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Модель конкуренции двух фирм. Вариант №58</w:t>
      </w:r>
    </w:p>
    <w:p>
      <w:pPr>
        <w:pStyle w:val="Author"/>
      </w:pPr>
      <w:r>
        <w:t xml:space="preserve">Нефедова Наталия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и построить модель конкуренции двух фирм.</w:t>
      </w:r>
    </w:p>
    <w:bookmarkEnd w:id="20"/>
    <w:bookmarkStart w:id="21" w:name="X3554812a2e8f9ecfbb077c1f34050b597d287c6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Теоретическое введение. Построение математической модели.</w:t>
      </w:r>
    </w:p>
    <w:p>
      <w:pPr>
        <w:pStyle w:val="FirstParagraph"/>
      </w:pPr>
      <w:r>
        <w:t xml:space="preserve">Для построения модели конкуренции хотя бы двух фирм необходимо рассмотреть модель одной фирмы. Вначале рассмотрим модель фирмы, производящей продукт долговременного пользования, когда цена его определяется балансом спроса и предложения. Примем, что этот продукт занимает определенную нишу рынка и конкуренты в ней отсутствуют.</w:t>
      </w:r>
    </w:p>
    <w:p>
      <w:pPr>
        <w:pStyle w:val="BodyText"/>
      </w:pPr>
      <w:r>
        <w:t xml:space="preserve">Обозначим:</w:t>
      </w:r>
    </w:p>
    <w:p>
      <w:pPr>
        <w:pStyle w:val="BodyText"/>
      </w:pPr>
      <m:oMath>
        <m:r>
          <m:t>N</m:t>
        </m:r>
      </m:oMath>
      <w:r>
        <w:t xml:space="preserve"> </w:t>
      </w:r>
      <w:r>
        <w:t xml:space="preserve">- число потребителей производимого продукта.</w:t>
      </w:r>
    </w:p>
    <w:p>
      <w:pPr>
        <w:pStyle w:val="BodyText"/>
      </w:pPr>
      <m:oMath>
        <m:r>
          <m:t>S</m:t>
        </m:r>
      </m:oMath>
      <w:r>
        <w:t xml:space="preserve"> </w:t>
      </w:r>
      <w:r>
        <w:t xml:space="preserve">– доходы потребителей данного продукта. Считаем, что доходы всех потребителей одинаковы. Это предположение справедливо, если речь идет об одной рыночной нише, т.е. производимый продукт ориентирован на определенный слой населения.</w:t>
      </w:r>
    </w:p>
    <w:p>
      <w:pPr>
        <w:pStyle w:val="BodyText"/>
      </w:pPr>
      <m:oMath>
        <m:r>
          <m:t>M</m:t>
        </m:r>
      </m:oMath>
      <w:r>
        <w:t xml:space="preserve"> </w:t>
      </w:r>
      <w:r>
        <w:t xml:space="preserve">– оборотные средства предприятия</w:t>
      </w:r>
    </w:p>
    <w:p>
      <w:pPr>
        <w:pStyle w:val="BodyText"/>
      </w:pPr>
      <m:oMath>
        <m:r>
          <m:t>τ</m:t>
        </m:r>
      </m:oMath>
      <w:r>
        <w:t xml:space="preserve"> </w:t>
      </w:r>
      <w:r>
        <w:t xml:space="preserve">- длительность производственного цикла</w:t>
      </w:r>
    </w:p>
    <w:p>
      <w:pPr>
        <w:pStyle w:val="BodyText"/>
      </w:pPr>
      <m:oMath>
        <m:r>
          <m:t>p</m:t>
        </m:r>
      </m:oMath>
      <w:r>
        <w:t xml:space="preserve"> </w:t>
      </w:r>
      <w:r>
        <w:t xml:space="preserve">- рыночная цена товара</w:t>
      </w:r>
    </w:p>
    <w:p>
      <w:pPr>
        <w:pStyle w:val="BodyText"/>
      </w:pPr>
      <m:oMath>
        <m:acc>
          <m:accPr>
            <m:chr m:val="̃"/>
          </m:accPr>
          <m:e>
            <m:r>
              <m:t>p</m:t>
            </m:r>
          </m:e>
        </m:acc>
      </m:oMath>
      <w:r>
        <w:t xml:space="preserve"> </w:t>
      </w:r>
      <w:r>
        <w:t xml:space="preserve">- себестоимость продукта, то есть переменные издержки на производство единицы продукции</w:t>
      </w:r>
    </w:p>
    <w:p>
      <w:pPr>
        <w:pStyle w:val="BodyText"/>
      </w:pPr>
      <m:oMath>
        <m:r>
          <m:t>δ</m:t>
        </m:r>
      </m:oMath>
      <w:r>
        <w:t xml:space="preserve"> </w:t>
      </w:r>
      <w:r>
        <w:t xml:space="preserve">- доля оборотных средств, идущая на покрытие переменных издержек</w:t>
      </w:r>
    </w:p>
    <w:p>
      <w:pPr>
        <w:pStyle w:val="BodyText"/>
      </w:pPr>
      <m:oMath>
        <m:r>
          <m:t>k</m:t>
        </m:r>
      </m:oMath>
      <w:r>
        <w:t xml:space="preserve"> </w:t>
      </w:r>
      <w:r>
        <w:t xml:space="preserve">- постоянные издержки, которые не зависят от количества выпускаемой продукции</w:t>
      </w:r>
    </w:p>
    <w:p>
      <w:pPr>
        <w:pStyle w:val="BodyText"/>
      </w:pP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/</m:t>
            </m:r>
            <m:r>
              <m:t>p</m:t>
            </m:r>
          </m:e>
        </m:d>
      </m:oMath>
      <w:r>
        <w:t xml:space="preserve"> </w:t>
      </w:r>
      <w:r>
        <w:t xml:space="preserve">– функция спроса, зависящая от отношения дохода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к цене</w:t>
      </w:r>
      <w:r>
        <w:t xml:space="preserve"> </w:t>
      </w:r>
      <m:oMath>
        <m:r>
          <m:t>p</m:t>
        </m:r>
      </m:oMath>
      <w:r>
        <w:t xml:space="preserve">. Она равна количеству продукта, потребляемого одним потребителем в единицу времени.</w:t>
      </w:r>
    </w:p>
    <w:p>
      <w:pPr>
        <w:pStyle w:val="BodyText"/>
      </w:pPr>
      <w:r>
        <w:t xml:space="preserve">Функцию спроса товаров долговременного использования часто представляют в простейшей форме: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−</m:t>
          </m:r>
          <m:r>
            <m:t>k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S</m:t>
              </m:r>
            </m:den>
          </m:f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– максимальная потребность одного человека в продукте в единицу времени.</w:t>
      </w:r>
      <w:r>
        <w:t xml:space="preserve"> </w:t>
      </w:r>
      <w:r>
        <w:t xml:space="preserve">Эта функция падает с ростом цены и при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 </w:t>
      </w:r>
      <w:r>
        <w:t xml:space="preserve">(критическая стоимость продукта) потребители отказываются от приобретения товара. Величина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=</m:t>
        </m:r>
        <m:r>
          <m:t>S</m:t>
        </m:r>
        <m:r>
          <m:t>q</m:t>
        </m:r>
        <m:r>
          <m:rPr>
            <m:sty m:val="p"/>
          </m:rPr>
          <m:t>/</m:t>
        </m:r>
        <m:r>
          <m:t>k</m:t>
        </m:r>
      </m:oMath>
      <w:r>
        <w:t xml:space="preserve">. Параметр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– мера эластичности функции спроса по цене. Таким образом, функция спроса является пороговой (то есть,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/</m:t>
            </m:r>
            <m:r>
              <m:t>p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при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sSub>
          <m:e>
            <m:r>
              <m:t>p</m:t>
            </m:r>
          </m:e>
          <m:sub>
            <m:r>
              <m:t>c</m:t>
            </m:r>
            <m:r>
              <m:t>r</m:t>
            </m:r>
          </m:sub>
        </m:sSub>
      </m:oMath>
      <w:r>
        <w:t xml:space="preserve">) и обладает свойствами насыщения.</w:t>
      </w:r>
    </w:p>
    <w:p>
      <w:pPr>
        <w:pStyle w:val="BodyText"/>
      </w:pPr>
      <w:r>
        <w:t xml:space="preserve">Уравнения динамики оборотных средств можно записать в виде: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M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r>
                <m:t>δ</m:t>
              </m:r>
            </m:num>
            <m:den>
              <m:r>
                <m:t>τ</m:t>
              </m:r>
            </m:den>
          </m:f>
          <m:r>
            <m:rPr>
              <m:sty m:val="p"/>
            </m:rPr>
            <m:t>+</m:t>
          </m:r>
          <m:r>
            <m:t>N</m:t>
          </m:r>
          <m:r>
            <m:t>Q</m:t>
          </m:r>
          <m:r>
            <m:t>p</m:t>
          </m:r>
          <m:r>
            <m:rPr>
              <m:sty m:val="p"/>
            </m:rPr>
            <m:t>−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r>
                <m:t>δ</m:t>
              </m:r>
            </m:num>
            <m:den>
              <m:r>
                <m:t>τ</m:t>
              </m:r>
            </m:den>
          </m:f>
          <m:r>
            <m:rPr>
              <m:sty m:val="p"/>
            </m:rPr>
            <m:t>+</m:t>
          </m:r>
          <m:r>
            <m:t>N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</m:den>
              </m:f>
            </m:e>
          </m:d>
          <m:r>
            <m:t>p</m:t>
          </m:r>
          <m:r>
            <m:rPr>
              <m:sty m:val="p"/>
            </m:rPr>
            <m:t>−</m:t>
          </m:r>
          <m:r>
            <m:t>k</m:t>
          </m:r>
        </m:oMath>
      </m:oMathPara>
    </w:p>
    <w:p>
      <w:pPr>
        <w:pStyle w:val="FirstParagraph"/>
      </w:pPr>
      <w:r>
        <w:t xml:space="preserve">Уравнение для рыночной цены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представим в виде: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p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γ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δ</m:t>
                  </m:r>
                </m:num>
                <m:den>
                  <m:r>
                    <m:t>τ</m:t>
                  </m:r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q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c</m:t>
                          </m:r>
                          <m:r>
                            <m:t>r</m:t>
                          </m:r>
                        </m:sub>
                      </m:sSub>
                    </m:den>
                  </m:f>
                </m:e>
              </m:d>
            </m:e>
          </m:d>
        </m:oMath>
      </m:oMathPara>
    </w:p>
    <w:p>
      <w:pPr>
        <w:pStyle w:val="FirstParagraph"/>
      </w:pPr>
      <w:r>
        <w:t xml:space="preserve">Первый член соответствует количеству поставляемого на рынок товара (то есть, предложению), а второй член – спросу.</w:t>
      </w:r>
      <w:r>
        <w:t xml:space="preserve"> </w:t>
      </w:r>
      <w:r>
        <w:t xml:space="preserve">Параметр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зависит от скорости оборота товаров на рынке. Как правило, время торгового оборота существенно меньше времени производственного цикла</w:t>
      </w:r>
      <w:r>
        <w:t xml:space="preserve"> </w:t>
      </w:r>
      <m:oMath>
        <m:r>
          <m:t>τ</m:t>
        </m:r>
      </m:oMath>
      <w:r>
        <w:t xml:space="preserve">. При заданном M уравнение описывает быстрое стремление цены к равновесному значению цены, которое устойчиво.</w:t>
      </w:r>
    </w:p>
    <w:p>
      <w:pPr>
        <w:pStyle w:val="BodyText"/>
      </w:pPr>
      <w:r>
        <w:t xml:space="preserve">В этом случае уравнение можно заменить алгебраическим соотношением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r>
                <m:t>δ</m:t>
              </m:r>
            </m:num>
            <m:den>
              <m:r>
                <m:t>τ</m:t>
              </m:r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den>
          </m:f>
          <m:r>
            <m:rPr>
              <m:sty m:val="p"/>
            </m:rPr>
            <m:t>+</m:t>
          </m:r>
          <m:r>
            <m:t>N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равновесное значение цены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равно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c</m:t>
              </m:r>
              <m:r>
                <m:t>r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δ</m:t>
                  </m:r>
                </m:num>
                <m:den>
                  <m:r>
                    <m:t>τ</m:t>
                  </m:r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  <m:r>
                    <m:t>N</m:t>
                  </m:r>
                  <m:r>
                    <m:t>q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Тогда уравнения динамики оборотных средств приобретает вид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M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M</m:t>
              </m:r>
              <m:r>
                <m:t>δ</m:t>
              </m:r>
            </m:num>
            <m:den>
              <m:r>
                <m:t>τ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sSup>
            <m:e>
              <m:r>
                <m:t>M</m:t>
              </m:r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δ</m:t>
                      </m:r>
                    </m:num>
                    <m:den>
                      <m:r>
                        <m:t>τ</m:t>
                      </m:r>
                      <m:acc>
                        <m:accPr>
                          <m:chr m:val="̃"/>
                        </m:accPr>
                        <m:e>
                          <m:r>
                            <m:t>p</m:t>
                          </m:r>
                        </m:e>
                      </m:acc>
                    </m:den>
                  </m:f>
                </m:e>
              </m:d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r>
                <m:t>N</m:t>
              </m:r>
              <m:r>
                <m:t>q</m:t>
              </m:r>
            </m:den>
          </m:f>
          <m:r>
            <m:rPr>
              <m:sty m:val="p"/>
            </m:rPr>
            <m:t>−</m:t>
          </m:r>
          <m:r>
            <m:t>k</m:t>
          </m:r>
        </m:oMath>
      </m:oMathPara>
    </w:p>
    <w:p>
      <w:pPr>
        <w:pStyle w:val="FirstParagraph"/>
      </w:pPr>
      <w:r>
        <w:t xml:space="preserve">Это уравнение имеет два стационарных решения, соответствующих условию</w:t>
      </w:r>
      <w:r>
        <w:t xml:space="preserve"> </w:t>
      </w:r>
      <m:oMath>
        <m:r>
          <m:t>d</m:t>
        </m:r>
        <m:r>
          <m:t>M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sSub>
                <m:e>
                  <m:r>
                    <m:t>M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a</m:t>
          </m:r>
          <m:r>
            <m:rPr>
              <m:sty m:val="p"/>
            </m:rPr>
            <m:t>±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b</m:t>
              </m:r>
            </m:e>
          </m:rad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N</m:t>
          </m:r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</m:den>
              </m:f>
              <m:acc>
                <m:accPr>
                  <m:chr m:val="̃"/>
                </m:accPr>
                <m:e>
                  <m:r>
                    <m:t>p</m:t>
                  </m:r>
                </m:e>
              </m:acc>
              <m:f>
                <m:fPr>
                  <m:type m:val="bar"/>
                </m:fPr>
                <m:num>
                  <m:r>
                    <m:t>τ</m:t>
                  </m:r>
                </m:num>
                <m:den>
                  <m:r>
                    <m:t>δ</m:t>
                  </m:r>
                </m:den>
              </m:f>
            </m:e>
          </m:d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=</m:t>
          </m:r>
          <m:r>
            <m:t>k</m:t>
          </m:r>
          <m:r>
            <m:t>N</m:t>
          </m:r>
          <m:r>
            <m:t>q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  <m:acc>
                        <m:accPr>
                          <m:chr m:val="̃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Получается, что при больших постоянных издержках (в случае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4</m:t>
        </m:r>
        <m:r>
          <m:t>b</m:t>
        </m:r>
      </m:oMath>
      <w:r>
        <w:t xml:space="preserve">) стационарных состояний нет. Это означает, что в этих условиях фирма не может функционировать стабильно, то есть, терпит банкротство. Однако, как правило, постоянные затраты малы по сравнению с переменными (то есть,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rPr>
            <m:sty m:val="p"/>
          </m:rPr>
          <m:t>&lt;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) и играют роль, только в случае, когда оборотные средства малы.</w:t>
      </w:r>
    </w:p>
    <w:p>
      <w:pPr>
        <w:pStyle w:val="BodyText"/>
      </w:pPr>
      <w:r>
        <w:t xml:space="preserve">При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rPr>
            <m:sty m:val="p"/>
          </m:rPr>
          <m:t>&lt;</m:t>
        </m:r>
        <m:r>
          <m:t>a</m:t>
        </m:r>
      </m:oMath>
      <w:r>
        <w:t xml:space="preserve"> </w:t>
      </w:r>
      <w:r>
        <w:t xml:space="preserve">стационарные значения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равны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</m:sSub>
            </m:e>
          </m:acc>
          <m:r>
            <m:rPr>
              <m:sty m:val="p"/>
            </m:rPr>
            <m:t>=</m:t>
          </m:r>
          <m:r>
            <m:t>N</m:t>
          </m:r>
          <m:r>
            <m:t>q</m:t>
          </m:r>
          <m:f>
            <m:fPr>
              <m:type m:val="bar"/>
            </m:fPr>
            <m:num>
              <m:r>
                <m:t>τ</m:t>
              </m:r>
            </m:num>
            <m:den>
              <m:r>
                <m:t>δ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num>
                <m:den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</m:den>
              </m:f>
            </m:e>
          </m:d>
          <m:acc>
            <m:accPr>
              <m:chr m:val="̃"/>
            </m:accPr>
            <m:e>
              <m:r>
                <m:t>p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</m:sSub>
            </m:e>
          </m:acc>
          <m:r>
            <m:rPr>
              <m:sty m:val="p"/>
            </m:rPr>
            <m:t>=</m:t>
          </m:r>
          <m:r>
            <m:t>k</m:t>
          </m:r>
          <m:acc>
            <m:accPr>
              <m:chr m:val="̃"/>
            </m:accPr>
            <m:e>
              <m:r>
                <m:t>p</m:t>
              </m:r>
            </m:e>
          </m:acc>
          <m:f>
            <m:fPr>
              <m:type m:val="bar"/>
            </m:fPr>
            <m:num>
              <m:r>
                <m:t>τ</m:t>
              </m:r>
            </m:num>
            <m:den>
              <m:r>
                <m:t>δ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c</m:t>
                      </m:r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</m:d>
            </m:den>
          </m:f>
        </m:oMath>
      </m:oMathPara>
    </w:p>
    <w:p>
      <w:pPr>
        <w:pStyle w:val="FirstParagraph"/>
      </w:pPr>
      <w:r>
        <w:t xml:space="preserve">Первое состояние</w:t>
      </w:r>
      <w:r>
        <w:t xml:space="preserve"> </w:t>
      </w:r>
      <m:oMath>
        <m:acc>
          <m:accPr>
            <m:chr m:val="̃"/>
          </m:accPr>
          <m:e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</m:e>
        </m:acc>
      </m:oMath>
      <w:r>
        <w:t xml:space="preserve"> </w:t>
      </w:r>
      <w:r>
        <w:t xml:space="preserve">устойчиво и соответствует стабильному функционированию предприятия. Второе состояние \widetilde{M_{-} неустойчиво, так, что при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acc>
          <m:accPr>
            <m:chr m:val="̃"/>
          </m:accPr>
          <m:e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−</m:t>
                </m:r>
              </m:sub>
            </m:sSub>
          </m:e>
        </m:acc>
      </m:oMath>
      <w:r>
        <w:t xml:space="preserve"> </w:t>
      </w:r>
      <w:r>
        <w:t xml:space="preserve">оборотные средства падают (</w:t>
      </w:r>
      <m:oMath>
        <m:r>
          <m:t>d</m:t>
        </m:r>
        <m:r>
          <m:t>M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), то есть, фирма идет к банкротству. По смыслу</w:t>
      </w:r>
      <w:r>
        <w:t xml:space="preserve"> </w:t>
      </w:r>
      <m:oMath>
        <m:acc>
          <m:accPr>
            <m:chr m:val="̃"/>
          </m:accPr>
          <m:e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−</m:t>
                </m:r>
              </m:sub>
            </m:sSub>
          </m:e>
        </m:acc>
      </m:oMath>
      <w:r>
        <w:t xml:space="preserve"> </w:t>
      </w:r>
      <w:r>
        <w:t xml:space="preserve">соответствует начальному капиталу, необходимому для входа в рынок.</w:t>
      </w:r>
    </w:p>
    <w:p>
      <w:pPr>
        <w:pStyle w:val="BodyText"/>
      </w:pPr>
      <w:r>
        <w:t xml:space="preserve">В обсуждаемой модели параметр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всюду входит в сочетании с</w:t>
      </w:r>
      <w:r>
        <w:t xml:space="preserve"> </w:t>
      </w:r>
      <m:oMath>
        <m:r>
          <m:t>τ</m:t>
        </m:r>
      </m:oMath>
      <w:r>
        <w:t xml:space="preserve">. Это значит, что уменьшение доли оборотных средств, вкладываемых в производство, эквивалентно удлинению производственного цикла. Поэтому мы в дальнейшем положим: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 а параметр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будем считать временем цикла, с учётом сказанного.</w:t>
      </w:r>
    </w:p>
    <w:bookmarkEnd w:id="21"/>
    <w:bookmarkStart w:id="22" w:name="зада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Задание</w:t>
      </w:r>
    </w:p>
    <w:p>
      <w:pPr>
        <w:pStyle w:val="FirstParagraph"/>
      </w:pPr>
      <w:r>
        <w:rPr>
          <w:b/>
          <w:bCs/>
        </w:rPr>
        <w:t xml:space="preserve">Вариант 58</w:t>
      </w:r>
    </w:p>
    <w:p>
      <w:pPr>
        <w:pStyle w:val="BlockText"/>
      </w:pPr>
      <w:r>
        <w:t xml:space="preserve">Случай 1</w:t>
      </w:r>
    </w:p>
    <w:p>
      <w:pPr>
        <w:pStyle w:val="FirstParagraph"/>
      </w:pPr>
      <w:r>
        <w:t xml:space="preserve">Рассмотрим две фирмы, производящие взаимозаменяемые товары одинакового качества и находящиеся в одной рыночной нише. Считаем, что в рамках нашей модели конкурентная борьба ведётся только рыночными методами. То есть, конкуренты могут влиять на противника путем изменения параметров своего производства: себестоимость, время цикла, но не могут прямо вмешиваться в ситуацию на рынке («назначать» цену или влиять на потребителей каким-либо иным способом.) Будем считать, что постоянные издержки пренебрежимо малы, и в модели учитывать не будем. В этом случае динамика изменения объемов продаж фирмы 1 и 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  <m:r>
                <m:t>1</m:t>
              </m:r>
            </m:num>
            <m:den>
              <m:r>
                <m:t>c</m:t>
              </m:r>
              <m:r>
                <m:t>1</m:t>
              </m:r>
            </m:den>
          </m:f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num>
            <m:den>
              <m:sSubSup>
                <m:e>
                  <m:r>
                    <m:t>τ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r>
                    <m:t>τ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sSubSup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N</m:t>
              </m:r>
              <m:r>
                <m:t>q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2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также введена нормировка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Θ</m:t>
        </m:r>
      </m:oMath>
    </w:p>
    <w:p>
      <w:pPr>
        <w:pStyle w:val="BlockText"/>
      </w:pPr>
      <w:r>
        <w:t xml:space="preserve">Случай 2</w:t>
      </w:r>
    </w:p>
    <w:p>
      <w:pPr>
        <w:pStyle w:val="FirstParagraph"/>
      </w:pPr>
      <w:r>
        <w:t xml:space="preserve">Рассмотрим модель, когда, помимо экономического фактора влияния (изменение себестоимости, производственного цикла, использование кредита и т.п.), используются еще и социально-психологические факторы – формирование общественного предпочтения одного товара другому, не зависимо от их качества и цены. В этом случае взаимодействие двух фирм будет зависеть друг от друга, соответственно коэффициент перед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будет отличаться. Пусть в рамках рассматриваемой модели динамика изменения объемов продаж фирмы 1 и фирмы 2 описывается следующей системой уравнений: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0.00048</m:t>
              </m:r>
            </m:e>
          </m:d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  <m:r>
                <m:t>1</m:t>
              </m:r>
            </m:num>
            <m:den>
              <m:r>
                <m:t>c</m:t>
              </m:r>
              <m:r>
                <m:t>1</m:t>
              </m:r>
            </m:den>
          </m:f>
          <m:sSubSup>
            <m:e>
              <m:r>
                <m:t>M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den>
          </m:f>
          <m:sSubSup>
            <m:e>
              <m:r>
                <m:t>M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Для обоих случаев рассмотрим задачу со следующими начальными условиями и параметрами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7.2</m:t>
          </m:r>
          <m:r>
            <m:t> </m:t>
          </m:r>
          <m:sSubSup>
            <m:e>
              <m:r>
                <m:t>M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t>9.1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42</m:t>
          </m:r>
          <m:r>
            <m:t> </m:t>
          </m:r>
          <m:r>
            <m:t>N</m:t>
          </m:r>
          <m:r>
            <m:rPr>
              <m:sty m:val="p"/>
            </m:rPr>
            <m:t>=</m:t>
          </m:r>
          <m:r>
            <m:t>45</m:t>
          </m:r>
          <m:r>
            <m:t> </m:t>
          </m:r>
          <m:r>
            <m:t>q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28</m:t>
          </m:r>
          <m:r>
            <m:t> </m:t>
          </m:r>
          <m:sSub>
            <m:e>
              <m:r>
                <m:t>τ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8.1</m:t>
          </m:r>
          <m:r>
            <m:t> </m:t>
          </m:r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10.5</m:t>
          </m:r>
        </m:oMath>
      </m:oMathPara>
    </w:p>
    <w:bookmarkEnd w:id="22"/>
    <w:bookmarkStart w:id="23" w:name="задачи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Задачи</w:t>
      </w:r>
    </w:p>
    <w:p>
      <w:pPr>
        <w:numPr>
          <w:ilvl w:val="0"/>
          <w:numId w:val="1001"/>
        </w:numPr>
      </w:pPr>
      <w:r>
        <w:t xml:space="preserve">Изучить модель конкуренции двух фирм</w:t>
      </w:r>
    </w:p>
    <w:p>
      <w:pPr>
        <w:numPr>
          <w:ilvl w:val="0"/>
          <w:numId w:val="1001"/>
        </w:numPr>
      </w:pPr>
      <w:r>
        <w:t xml:space="preserve">Построить графики изменения оборотных средств двух фирм для обоих случаев</w:t>
      </w:r>
    </w:p>
    <w:bookmarkEnd w:id="23"/>
    <w:bookmarkStart w:id="45" w:name="выполнение-лабораторной-работ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Выполнение лабораторной работы</w:t>
      </w:r>
    </w:p>
    <w:bookmarkStart w:id="34" w:name="решение-с-помощью-программ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Решение с помощью программ</w:t>
      </w:r>
    </w:p>
    <w:bookmarkStart w:id="24" w:name="julia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t xml:space="preserve">Julia</w:t>
      </w:r>
    </w:p>
    <w:p>
      <w:pPr>
        <w:pStyle w:val="FirstParagraph"/>
      </w:pPr>
      <w:r>
        <w:t xml:space="preserve">Код программы для первого случая:</w:t>
      </w:r>
    </w:p>
    <w:p>
      <w:pPr>
        <w:pStyle w:val="SourceCode"/>
      </w:pP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kr = 42</w:t>
      </w:r>
      <w:r>
        <w:br/>
      </w:r>
      <w:r>
        <w:rPr>
          <w:rStyle w:val="VerbatimChar"/>
        </w:rPr>
        <w:t xml:space="preserve">t1 = 28</w:t>
      </w:r>
      <w:r>
        <w:br/>
      </w:r>
      <w:r>
        <w:rPr>
          <w:rStyle w:val="VerbatimChar"/>
        </w:rPr>
        <w:t xml:space="preserve">p1 = 8.1</w:t>
      </w:r>
      <w:r>
        <w:br/>
      </w:r>
      <w:r>
        <w:rPr>
          <w:rStyle w:val="VerbatimChar"/>
        </w:rPr>
        <w:t xml:space="preserve">t2 = 22</w:t>
      </w:r>
      <w:r>
        <w:br/>
      </w:r>
      <w:r>
        <w:rPr>
          <w:rStyle w:val="VerbatimChar"/>
        </w:rPr>
        <w:t xml:space="preserve">p2 = 10.5</w:t>
      </w:r>
      <w:r>
        <w:br/>
      </w:r>
      <w:r>
        <w:rPr>
          <w:rStyle w:val="VerbatimChar"/>
        </w:rPr>
        <w:t xml:space="preserve">N = 45</w:t>
      </w:r>
      <w:r>
        <w:br/>
      </w:r>
      <w:r>
        <w:rPr>
          <w:rStyle w:val="VerbatimChar"/>
        </w:rPr>
        <w:t xml:space="preserve">q = 1</w:t>
      </w:r>
      <w:r>
        <w:br/>
      </w:r>
      <w:r>
        <w:br/>
      </w:r>
      <w:r>
        <w:rPr>
          <w:rStyle w:val="VerbatimChar"/>
        </w:rPr>
        <w:t xml:space="preserve">a1 = kr / (t1 * t1 * p1 * p1 * N * q)</w:t>
      </w:r>
      <w:r>
        <w:br/>
      </w:r>
      <w:r>
        <w:rPr>
          <w:rStyle w:val="VerbatimChar"/>
        </w:rPr>
        <w:t xml:space="preserve">a2 = kr / (t2 * t2 * p2 * p2 * N *q)</w:t>
      </w:r>
      <w:r>
        <w:br/>
      </w:r>
      <w:r>
        <w:rPr>
          <w:rStyle w:val="VerbatimChar"/>
        </w:rPr>
        <w:t xml:space="preserve">b = kr / (t1 * t1 * t2 * t2 * p1 * p1 * p2 * p2 * N * q)</w:t>
      </w:r>
      <w:r>
        <w:br/>
      </w:r>
      <w:r>
        <w:rPr>
          <w:rStyle w:val="VerbatimChar"/>
        </w:rPr>
        <w:t xml:space="preserve">c1 = (kr - p1) / (t1 * p1)</w:t>
      </w:r>
      <w:r>
        <w:br/>
      </w:r>
      <w:r>
        <w:rPr>
          <w:rStyle w:val="VerbatimChar"/>
        </w:rPr>
        <w:t xml:space="preserve">c2 = (kr - p2) / (t2 * p2)</w:t>
      </w:r>
      <w:r>
        <w:br/>
      </w:r>
      <w:r>
        <w:br/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M1, M2 = u</w:t>
      </w:r>
      <w:r>
        <w:br/>
      </w:r>
      <w:r>
        <w:rPr>
          <w:rStyle w:val="VerbatimChar"/>
        </w:rPr>
        <w:t xml:space="preserve">    du[1] = u[1] - b / c1*u[1] * u[2] - a1 / c1*u[1] * u[1]</w:t>
      </w:r>
      <w:r>
        <w:br/>
      </w:r>
      <w:r>
        <w:rPr>
          <w:rStyle w:val="VerbatimChar"/>
        </w:rPr>
        <w:t xml:space="preserve">    du[2] = c2 / c1*u[2] - b / c1*u[1] * u[2] - a2 / c1*u[2] * u[2]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[7.2, 9.1]</w:t>
      </w:r>
      <w:r>
        <w:br/>
      </w:r>
      <w:r>
        <w:rPr>
          <w:rStyle w:val="VerbatimChar"/>
        </w:rPr>
        <w:t xml:space="preserve">tspan = (0.0, 40.0)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rPr>
          <w:rStyle w:val="VerbatimChar"/>
        </w:rPr>
        <w:t xml:space="preserve">M1 = [u[1] for u in sol.u]</w:t>
      </w:r>
      <w:r>
        <w:br/>
      </w:r>
      <w:r>
        <w:rPr>
          <w:rStyle w:val="VerbatimChar"/>
        </w:rPr>
        <w:t xml:space="preserve">M2 = [u[2]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 = plot(</w:t>
      </w:r>
      <w:r>
        <w:br/>
      </w:r>
      <w:r>
        <w:rPr>
          <w:rStyle w:val="VerbatimChar"/>
        </w:rPr>
        <w:t xml:space="preserve">  dpi = 600,</w:t>
      </w:r>
      <w:r>
        <w:br/>
      </w:r>
      <w:r>
        <w:rPr>
          <w:rStyle w:val="VerbatimChar"/>
        </w:rPr>
        <w:t xml:space="preserve">  legend = true)</w:t>
      </w:r>
      <w:r>
        <w:br/>
      </w:r>
      <w:r>
        <w:br/>
      </w:r>
      <w:r>
        <w:rPr>
          <w:rStyle w:val="VerbatimChar"/>
        </w:rPr>
        <w:t xml:space="preserve">plot!(plt, T, M1, label = "Оборотные средства фирмы #1", color = :green)</w:t>
      </w:r>
      <w:r>
        <w:br/>
      </w:r>
      <w:r>
        <w:br/>
      </w:r>
      <w:r>
        <w:rPr>
          <w:rStyle w:val="VerbatimChar"/>
        </w:rPr>
        <w:t xml:space="preserve">plot!(plt, T, M2, label = "Оборотные средства фирмы #2", color = :red)</w:t>
      </w:r>
      <w:r>
        <w:br/>
      </w:r>
      <w:r>
        <w:br/>
      </w:r>
      <w:r>
        <w:rPr>
          <w:rStyle w:val="VerbatimChar"/>
        </w:rPr>
        <w:t xml:space="preserve">savefig(plt, "lab8_julia_1.png")</w:t>
      </w:r>
    </w:p>
    <w:p>
      <w:pPr>
        <w:pStyle w:val="FirstParagraph"/>
      </w:pPr>
      <w:r>
        <w:t xml:space="preserve">Код программы для второго случая:</w:t>
      </w:r>
    </w:p>
    <w:p>
      <w:pPr>
        <w:pStyle w:val="SourceCode"/>
      </w:pP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DifferentialEquations</w:t>
      </w:r>
      <w:r>
        <w:br/>
      </w:r>
      <w:r>
        <w:br/>
      </w:r>
      <w:r>
        <w:rPr>
          <w:rStyle w:val="VerbatimChar"/>
        </w:rPr>
        <w:t xml:space="preserve">kr = 42</w:t>
      </w:r>
      <w:r>
        <w:br/>
      </w:r>
      <w:r>
        <w:rPr>
          <w:rStyle w:val="VerbatimChar"/>
        </w:rPr>
        <w:t xml:space="preserve">t1 = 28</w:t>
      </w:r>
      <w:r>
        <w:br/>
      </w:r>
      <w:r>
        <w:rPr>
          <w:rStyle w:val="VerbatimChar"/>
        </w:rPr>
        <w:t xml:space="preserve">p1 = 8.1</w:t>
      </w:r>
      <w:r>
        <w:br/>
      </w:r>
      <w:r>
        <w:rPr>
          <w:rStyle w:val="VerbatimChar"/>
        </w:rPr>
        <w:t xml:space="preserve">t2 = 22</w:t>
      </w:r>
      <w:r>
        <w:br/>
      </w:r>
      <w:r>
        <w:rPr>
          <w:rStyle w:val="VerbatimChar"/>
        </w:rPr>
        <w:t xml:space="preserve">p2 = 10.5</w:t>
      </w:r>
      <w:r>
        <w:br/>
      </w:r>
      <w:r>
        <w:rPr>
          <w:rStyle w:val="VerbatimChar"/>
        </w:rPr>
        <w:t xml:space="preserve">N = 45</w:t>
      </w:r>
      <w:r>
        <w:br/>
      </w:r>
      <w:r>
        <w:rPr>
          <w:rStyle w:val="VerbatimChar"/>
        </w:rPr>
        <w:t xml:space="preserve">q = 1</w:t>
      </w:r>
      <w:r>
        <w:br/>
      </w:r>
      <w:r>
        <w:br/>
      </w:r>
      <w:r>
        <w:rPr>
          <w:rStyle w:val="VerbatimChar"/>
        </w:rPr>
        <w:t xml:space="preserve">a1 = kr / (t1 * t1 * p1 * p1 * N * q)</w:t>
      </w:r>
      <w:r>
        <w:br/>
      </w:r>
      <w:r>
        <w:rPr>
          <w:rStyle w:val="VerbatimChar"/>
        </w:rPr>
        <w:t xml:space="preserve">a2 = kr / (t2 * t2 * p2 * p2 * N *q)</w:t>
      </w:r>
      <w:r>
        <w:br/>
      </w:r>
      <w:r>
        <w:rPr>
          <w:rStyle w:val="VerbatimChar"/>
        </w:rPr>
        <w:t xml:space="preserve">b = kr / (t1 * t1 * t2 * t2 * p1 * p1 * p2 * p2 * N * q)</w:t>
      </w:r>
      <w:r>
        <w:br/>
      </w:r>
      <w:r>
        <w:rPr>
          <w:rStyle w:val="VerbatimChar"/>
        </w:rPr>
        <w:t xml:space="preserve">c1 = (kr - p1) / (t1 * p1)</w:t>
      </w:r>
      <w:r>
        <w:br/>
      </w:r>
      <w:r>
        <w:rPr>
          <w:rStyle w:val="VerbatimChar"/>
        </w:rPr>
        <w:t xml:space="preserve">c2 = (kr - p2) / (t2 * p2)</w:t>
      </w:r>
      <w:r>
        <w:br/>
      </w:r>
      <w:r>
        <w:br/>
      </w:r>
      <w:r>
        <w:br/>
      </w:r>
      <w:r>
        <w:rPr>
          <w:rStyle w:val="VerbatimChar"/>
        </w:rPr>
        <w:t xml:space="preserve">function ode_fn(du, u, p, t)</w:t>
      </w:r>
      <w:r>
        <w:br/>
      </w:r>
      <w:r>
        <w:rPr>
          <w:rStyle w:val="VerbatimChar"/>
        </w:rPr>
        <w:t xml:space="preserve">    M1, M2 = u</w:t>
      </w:r>
      <w:r>
        <w:br/>
      </w:r>
      <w:r>
        <w:rPr>
          <w:rStyle w:val="VerbatimChar"/>
        </w:rPr>
        <w:t xml:space="preserve">    du[1] = u[1] - (b / c1 + 0.00049)*u[1] * u[2] - a1 / c1*u[1] * u[1]</w:t>
      </w:r>
      <w:r>
        <w:br/>
      </w:r>
      <w:r>
        <w:rPr>
          <w:rStyle w:val="VerbatimChar"/>
        </w:rPr>
        <w:t xml:space="preserve">    du[2] = c2 / c1*u[2] - b / c1*u[1] * u[2] - a2 / c1*u[2] * u[2]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v0 = [7.2, 9.1]</w:t>
      </w:r>
      <w:r>
        <w:br/>
      </w:r>
      <w:r>
        <w:rPr>
          <w:rStyle w:val="VerbatimChar"/>
        </w:rPr>
        <w:t xml:space="preserve">tspan = (0.0, 40.0)</w:t>
      </w:r>
      <w:r>
        <w:br/>
      </w:r>
      <w:r>
        <w:rPr>
          <w:rStyle w:val="VerbatimChar"/>
        </w:rPr>
        <w:t xml:space="preserve">prob = ODEProblem(ode_fn, v0, tspan)</w:t>
      </w:r>
      <w:r>
        <w:br/>
      </w:r>
      <w:r>
        <w:rPr>
          <w:rStyle w:val="VerbatimChar"/>
        </w:rPr>
        <w:t xml:space="preserve">sol = solve(prob, dtmax = 0.05)</w:t>
      </w:r>
      <w:r>
        <w:br/>
      </w:r>
      <w:r>
        <w:rPr>
          <w:rStyle w:val="VerbatimChar"/>
        </w:rPr>
        <w:t xml:space="preserve">M1 = [u[1] for u in sol.u]</w:t>
      </w:r>
      <w:r>
        <w:br/>
      </w:r>
      <w:r>
        <w:rPr>
          <w:rStyle w:val="VerbatimChar"/>
        </w:rPr>
        <w:t xml:space="preserve">M2 = [u[2] for u in sol.u]</w:t>
      </w:r>
      <w:r>
        <w:br/>
      </w:r>
      <w:r>
        <w:rPr>
          <w:rStyle w:val="VerbatimChar"/>
        </w:rPr>
        <w:t xml:space="preserve">T = [t for t in sol.t]</w:t>
      </w:r>
      <w:r>
        <w:br/>
      </w:r>
      <w:r>
        <w:br/>
      </w:r>
      <w:r>
        <w:rPr>
          <w:rStyle w:val="VerbatimChar"/>
        </w:rPr>
        <w:t xml:space="preserve">plt = plot(</w:t>
      </w:r>
      <w:r>
        <w:br/>
      </w:r>
      <w:r>
        <w:rPr>
          <w:rStyle w:val="VerbatimChar"/>
        </w:rPr>
        <w:t xml:space="preserve">  dpi = 600,</w:t>
      </w:r>
      <w:r>
        <w:br/>
      </w:r>
      <w:r>
        <w:rPr>
          <w:rStyle w:val="VerbatimChar"/>
        </w:rPr>
        <w:t xml:space="preserve">  legend = :topright)</w:t>
      </w:r>
      <w:r>
        <w:br/>
      </w:r>
      <w:r>
        <w:br/>
      </w:r>
      <w:r>
        <w:rPr>
          <w:rStyle w:val="VerbatimChar"/>
        </w:rPr>
        <w:t xml:space="preserve">plot!(plt, T, M1, label = "Оборотные средства фирмы #1", color = :green)</w:t>
      </w:r>
      <w:r>
        <w:br/>
      </w:r>
      <w:r>
        <w:br/>
      </w:r>
      <w:r>
        <w:rPr>
          <w:rStyle w:val="VerbatimChar"/>
        </w:rPr>
        <w:t xml:space="preserve">plot!(plt, T, M2, label = "Оборотные средства фирмы #2", color = :red)</w:t>
      </w:r>
      <w:r>
        <w:br/>
      </w:r>
      <w:r>
        <w:br/>
      </w:r>
      <w:r>
        <w:rPr>
          <w:rStyle w:val="VerbatimChar"/>
        </w:rPr>
        <w:t xml:space="preserve">savefig(plt, "lab8_julia_2.png")</w:t>
      </w:r>
    </w:p>
    <w:bookmarkEnd w:id="24"/>
    <w:bookmarkStart w:id="33" w:name="результаты-работы-кода-на-julia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t xml:space="preserve">Результаты работы кода на Julia</w:t>
      </w:r>
    </w:p>
    <w:bookmarkStart w:id="28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: График конкуренции двух фирм фирм для первого случая, построенный на языке Julia" title="" id="26" name="Picture"/>
            <a:graphic>
              <a:graphicData uri="http://schemas.openxmlformats.org/drawingml/2006/picture">
                <pic:pic>
                  <pic:nvPicPr>
                    <pic:cNvPr descr="image/lab8_julia_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конкуренции двух фирм фирм для первого случая, построенный на языке Julia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2: График конкуренции двух фирм для второго случая, построенный на языке Julia" title="" id="30" name="Picture"/>
            <a:graphic>
              <a:graphicData uri="http://schemas.openxmlformats.org/drawingml/2006/picture">
                <pic:pic>
                  <pic:nvPicPr>
                    <pic:cNvPr descr="image/lab8_julia_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конкуренции двух фирм для второго случая, построенный на языке Julia</w:t>
      </w:r>
    </w:p>
    <w:bookmarkEnd w:id="32"/>
    <w:bookmarkEnd w:id="33"/>
    <w:bookmarkEnd w:id="34"/>
    <w:bookmarkStart w:id="44" w:name="openmodelica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OpenModelica</w:t>
      </w:r>
    </w:p>
    <w:p>
      <w:pPr>
        <w:pStyle w:val="FirstParagraph"/>
      </w:pPr>
      <w:r>
        <w:t xml:space="preserve">Код программы для первого случая:</w:t>
      </w:r>
    </w:p>
    <w:p>
      <w:pPr>
        <w:pStyle w:val="SourceCode"/>
      </w:pPr>
      <w:r>
        <w:rPr>
          <w:rStyle w:val="VerbatimChar"/>
        </w:rPr>
        <w:t xml:space="preserve">model lab8_1</w:t>
      </w:r>
      <w:r>
        <w:br/>
      </w:r>
      <w:r>
        <w:rPr>
          <w:rStyle w:val="VerbatimChar"/>
        </w:rPr>
        <w:t xml:space="preserve">Real kr = 42;</w:t>
      </w:r>
      <w:r>
        <w:br/>
      </w:r>
      <w:r>
        <w:rPr>
          <w:rStyle w:val="VerbatimChar"/>
        </w:rPr>
        <w:t xml:space="preserve">Real t1 = 28;</w:t>
      </w:r>
      <w:r>
        <w:br/>
      </w:r>
      <w:r>
        <w:rPr>
          <w:rStyle w:val="VerbatimChar"/>
        </w:rPr>
        <w:t xml:space="preserve">Real p1 = 8.1;</w:t>
      </w:r>
      <w:r>
        <w:br/>
      </w:r>
      <w:r>
        <w:rPr>
          <w:rStyle w:val="VerbatimChar"/>
        </w:rPr>
        <w:t xml:space="preserve">Real t2 = 22;</w:t>
      </w:r>
      <w:r>
        <w:br/>
      </w:r>
      <w:r>
        <w:rPr>
          <w:rStyle w:val="VerbatimChar"/>
        </w:rPr>
        <w:t xml:space="preserve">Real p2 = 10.5;</w:t>
      </w:r>
      <w:r>
        <w:br/>
      </w:r>
      <w:r>
        <w:rPr>
          <w:rStyle w:val="VerbatimChar"/>
        </w:rPr>
        <w:t xml:space="preserve">Real N = 45;</w:t>
      </w:r>
      <w:r>
        <w:br/>
      </w:r>
      <w:r>
        <w:rPr>
          <w:rStyle w:val="VerbatimChar"/>
        </w:rPr>
        <w:t xml:space="preserve">Real q = 1;</w:t>
      </w:r>
      <w:r>
        <w:br/>
      </w:r>
      <w:r>
        <w:br/>
      </w:r>
      <w:r>
        <w:rPr>
          <w:rStyle w:val="VerbatimChar"/>
        </w:rPr>
        <w:t xml:space="preserve">Real a1 = kr / (t1 * t1 * p1 * p1 * N * q);</w:t>
      </w:r>
      <w:r>
        <w:br/>
      </w:r>
      <w:r>
        <w:rPr>
          <w:rStyle w:val="VerbatimChar"/>
        </w:rPr>
        <w:t xml:space="preserve">Real a2 = kr / (t2 * t2 * p2 * p2 * N * q);</w:t>
      </w:r>
      <w:r>
        <w:br/>
      </w:r>
      <w:r>
        <w:rPr>
          <w:rStyle w:val="VerbatimChar"/>
        </w:rPr>
        <w:t xml:space="preserve">Real b = kr / (t1 * t1 * t2 * t2 * p1 * p1 * p2 * p2 * N * q);</w:t>
      </w:r>
      <w:r>
        <w:br/>
      </w:r>
      <w:r>
        <w:rPr>
          <w:rStyle w:val="VerbatimChar"/>
        </w:rPr>
        <w:t xml:space="preserve">Real c1 = (kr - p1) / (t1 * p1);</w:t>
      </w:r>
      <w:r>
        <w:br/>
      </w:r>
      <w:r>
        <w:rPr>
          <w:rStyle w:val="VerbatimChar"/>
        </w:rPr>
        <w:t xml:space="preserve">Real c2 = (kr - p2) / (t2 * p2);</w:t>
      </w:r>
      <w:r>
        <w:br/>
      </w:r>
      <w:r>
        <w:br/>
      </w:r>
      <w:r>
        <w:rPr>
          <w:rStyle w:val="VerbatimChar"/>
        </w:rPr>
        <w:t xml:space="preserve">Real M1;</w:t>
      </w:r>
      <w:r>
        <w:br/>
      </w:r>
      <w:r>
        <w:rPr>
          <w:rStyle w:val="VerbatimChar"/>
        </w:rPr>
        <w:t xml:space="preserve">Real M2;</w:t>
      </w:r>
      <w:r>
        <w:br/>
      </w:r>
      <w:r>
        <w:rPr>
          <w:rStyle w:val="VerbatimChar"/>
        </w:rPr>
        <w:t xml:space="preserve">initial equation</w:t>
      </w:r>
      <w:r>
        <w:br/>
      </w:r>
      <w:r>
        <w:rPr>
          <w:rStyle w:val="VerbatimChar"/>
        </w:rPr>
        <w:t xml:space="preserve">M1 = 7;</w:t>
      </w:r>
      <w:r>
        <w:br/>
      </w:r>
      <w:r>
        <w:rPr>
          <w:rStyle w:val="VerbatimChar"/>
        </w:rPr>
        <w:t xml:space="preserve">M2 = 8.9;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der(M1) = M1 - b / c1 * M1 * M2 - a1 / c1 * M1 * M1;</w:t>
      </w:r>
      <w:r>
        <w:br/>
      </w:r>
      <w:r>
        <w:rPr>
          <w:rStyle w:val="VerbatimChar"/>
        </w:rPr>
        <w:t xml:space="preserve">der(M2) = c2 / c1 * M2 - b / c1 * M1 * M2 - a2 / c1 * M2 * M2;</w:t>
      </w:r>
      <w:r>
        <w:br/>
      </w:r>
      <w:r>
        <w:rPr>
          <w:rStyle w:val="VerbatimChar"/>
        </w:rPr>
        <w:t xml:space="preserve">end lab8_1;</w:t>
      </w:r>
    </w:p>
    <w:p>
      <w:pPr>
        <w:pStyle w:val="FirstParagraph"/>
      </w:pPr>
      <w:r>
        <w:t xml:space="preserve">Код программы для второго случая:</w:t>
      </w:r>
    </w:p>
    <w:p>
      <w:pPr>
        <w:pStyle w:val="SourceCode"/>
      </w:pPr>
      <w:r>
        <w:rPr>
          <w:rStyle w:val="VerbatimChar"/>
        </w:rPr>
        <w:t xml:space="preserve">model lab8_2</w:t>
      </w:r>
      <w:r>
        <w:br/>
      </w:r>
      <w:r>
        <w:rPr>
          <w:rStyle w:val="VerbatimChar"/>
        </w:rPr>
        <w:t xml:space="preserve">Real kr = 42;</w:t>
      </w:r>
      <w:r>
        <w:br/>
      </w:r>
      <w:r>
        <w:rPr>
          <w:rStyle w:val="VerbatimChar"/>
        </w:rPr>
        <w:t xml:space="preserve">Real t1 = 28;</w:t>
      </w:r>
      <w:r>
        <w:br/>
      </w:r>
      <w:r>
        <w:rPr>
          <w:rStyle w:val="VerbatimChar"/>
        </w:rPr>
        <w:t xml:space="preserve">Real p1 = 8.1;</w:t>
      </w:r>
      <w:r>
        <w:br/>
      </w:r>
      <w:r>
        <w:rPr>
          <w:rStyle w:val="VerbatimChar"/>
        </w:rPr>
        <w:t xml:space="preserve">Real t2 = 22;</w:t>
      </w:r>
      <w:r>
        <w:br/>
      </w:r>
      <w:r>
        <w:rPr>
          <w:rStyle w:val="VerbatimChar"/>
        </w:rPr>
        <w:t xml:space="preserve">Real p2 = 10.5;</w:t>
      </w:r>
      <w:r>
        <w:br/>
      </w:r>
      <w:r>
        <w:rPr>
          <w:rStyle w:val="VerbatimChar"/>
        </w:rPr>
        <w:t xml:space="preserve">Real N = 45;</w:t>
      </w:r>
      <w:r>
        <w:br/>
      </w:r>
      <w:r>
        <w:rPr>
          <w:rStyle w:val="VerbatimChar"/>
        </w:rPr>
        <w:t xml:space="preserve">Real q = 1;</w:t>
      </w:r>
      <w:r>
        <w:br/>
      </w:r>
      <w:r>
        <w:br/>
      </w:r>
      <w:r>
        <w:rPr>
          <w:rStyle w:val="VerbatimChar"/>
        </w:rPr>
        <w:t xml:space="preserve">Real a1 = kr / (t1 * t1 * p1 * p1 * N * q);</w:t>
      </w:r>
      <w:r>
        <w:br/>
      </w:r>
      <w:r>
        <w:rPr>
          <w:rStyle w:val="VerbatimChar"/>
        </w:rPr>
        <w:t xml:space="preserve">Real a2 = kr / (t2 * t2 * p2 * p2 * N * q);</w:t>
      </w:r>
      <w:r>
        <w:br/>
      </w:r>
      <w:r>
        <w:rPr>
          <w:rStyle w:val="VerbatimChar"/>
        </w:rPr>
        <w:t xml:space="preserve">Real b = kr / (t1 * t1 * t2 * t2 * p1 * p1 * p2 * p2 * N * q);</w:t>
      </w:r>
      <w:r>
        <w:br/>
      </w:r>
      <w:r>
        <w:rPr>
          <w:rStyle w:val="VerbatimChar"/>
        </w:rPr>
        <w:t xml:space="preserve">Real c1 = (kr - p1) / (t1 * p1);</w:t>
      </w:r>
      <w:r>
        <w:br/>
      </w:r>
      <w:r>
        <w:rPr>
          <w:rStyle w:val="VerbatimChar"/>
        </w:rPr>
        <w:t xml:space="preserve">Real c2 = (kr - p2) / (t2 * p2);</w:t>
      </w:r>
      <w:r>
        <w:br/>
      </w:r>
      <w:r>
        <w:br/>
      </w:r>
      <w:r>
        <w:rPr>
          <w:rStyle w:val="VerbatimChar"/>
        </w:rPr>
        <w:t xml:space="preserve">Real M1;</w:t>
      </w:r>
      <w:r>
        <w:br/>
      </w:r>
      <w:r>
        <w:rPr>
          <w:rStyle w:val="VerbatimChar"/>
        </w:rPr>
        <w:t xml:space="preserve">Real M2;</w:t>
      </w:r>
      <w:r>
        <w:br/>
      </w:r>
      <w:r>
        <w:rPr>
          <w:rStyle w:val="VerbatimChar"/>
        </w:rPr>
        <w:t xml:space="preserve">initial equation</w:t>
      </w:r>
      <w:r>
        <w:br/>
      </w:r>
      <w:r>
        <w:rPr>
          <w:rStyle w:val="VerbatimChar"/>
        </w:rPr>
        <w:t xml:space="preserve">M1 = 7;</w:t>
      </w:r>
      <w:r>
        <w:br/>
      </w:r>
      <w:r>
        <w:rPr>
          <w:rStyle w:val="VerbatimChar"/>
        </w:rPr>
        <w:t xml:space="preserve">M2 = 8.9;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der(M1) = M1 - (b / c1 + 0.00049) * M1 * M2 - a1 / c1 * M1 * M1;</w:t>
      </w:r>
      <w:r>
        <w:br/>
      </w:r>
      <w:r>
        <w:rPr>
          <w:rStyle w:val="VerbatimChar"/>
        </w:rPr>
        <w:t xml:space="preserve">der(M2) = c2 / c1 * M2 - b / c1 * M1 * M2 - a2 / c1 * M2 * M2;</w:t>
      </w:r>
      <w:r>
        <w:br/>
      </w:r>
      <w:r>
        <w:rPr>
          <w:rStyle w:val="VerbatimChar"/>
        </w:rPr>
        <w:t xml:space="preserve">end lab8_2;</w:t>
      </w:r>
    </w:p>
    <w:bookmarkStart w:id="43" w:name="результаты-работы-кода-на-openmodelica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Результаты работы кода на OpenModelica</w:t>
      </w:r>
    </w:p>
    <w:bookmarkStart w:id="38" w:name="fig:004"/>
    <w:p>
      <w:pPr>
        <w:pStyle w:val="CaptionedFigure"/>
      </w:pPr>
      <w:r>
        <w:drawing>
          <wp:inline>
            <wp:extent cx="3733800" cy="3967162"/>
            <wp:effectExtent b="0" l="0" r="0" t="0"/>
            <wp:docPr descr="Рис. 3: График конкуренции двух фирм для первого случая, построенный с помощью OpenModelica" title="" id="36" name="Picture"/>
            <a:graphic>
              <a:graphicData uri="http://schemas.openxmlformats.org/drawingml/2006/picture">
                <pic:pic>
                  <pic:nvPicPr>
                    <pic:cNvPr descr="image/lab8_openmodelica_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67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конкуренции двух фирм для первого случая, построенный с помощью OpenModelica</w:t>
      </w:r>
    </w:p>
    <w:bookmarkEnd w:id="38"/>
    <w:bookmarkStart w:id="42" w:name="fig:005"/>
    <w:p>
      <w:pPr>
        <w:pStyle w:val="CaptionedFigure"/>
      </w:pPr>
      <w:r>
        <w:drawing>
          <wp:inline>
            <wp:extent cx="3733800" cy="3967162"/>
            <wp:effectExtent b="0" l="0" r="0" t="0"/>
            <wp:docPr descr="Рис. 4: График конкуренции двух фирм для второго случая, построенный с помощью OpenModelica" title="" id="40" name="Picture"/>
            <a:graphic>
              <a:graphicData uri="http://schemas.openxmlformats.org/drawingml/2006/picture">
                <pic:pic>
                  <pic:nvPicPr>
                    <pic:cNvPr descr="image/lab8_openmodelica_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67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конкуренции двух фирм для второго случая, построенный с помощью OpenModelica</w:t>
      </w:r>
    </w:p>
    <w:bookmarkEnd w:id="42"/>
    <w:bookmarkEnd w:id="43"/>
    <w:bookmarkEnd w:id="44"/>
    <w:bookmarkEnd w:id="45"/>
    <w:bookmarkStart w:id="46" w:name="X9c2f4050edd52bf181b19031b296462e82f064b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Анализ полученных результатов. Сравнение языков.</w:t>
      </w:r>
    </w:p>
    <w:p>
      <w:pPr>
        <w:pStyle w:val="FirstParagraph"/>
      </w:pPr>
      <w:r>
        <w:t xml:space="preserve">В итоге проделанной работы на языках Julia и OpenModelica мы построили графики изменения оборотных средств для двух фирм для случаев, когда конкурентная борьба ведётся только рыночными методами и когда, помимо экономического фактора влияния, используются еще и социально-психологические факторы.</w:t>
      </w:r>
    </w:p>
    <w:p>
      <w:pPr>
        <w:pStyle w:val="BodyText"/>
      </w:pPr>
      <w:r>
        <w:t xml:space="preserve">Построение модели конкуренции двух фирм на языке OpenModelica занимает значительно меньше строк кода, чем аналогичное построение на Julia.</w:t>
      </w:r>
    </w:p>
    <w:bookmarkEnd w:id="46"/>
    <w:bookmarkStart w:id="47" w:name="вывод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изучена модель конкуренции двух фирм и в дальнейшем построена модель на языках Julia и Open Modelica.</w:t>
      </w:r>
    </w:p>
    <w:bookmarkEnd w:id="47"/>
    <w:bookmarkStart w:id="48" w:name="список-литературы.-библиография.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Список литературы. Библиография.</w:t>
      </w:r>
    </w:p>
    <w:p>
      <w:pPr>
        <w:pStyle w:val="FirstParagraph"/>
      </w:pPr>
      <w:r>
        <w:t xml:space="preserve">[1] Документация по Julia: https://docs.julialang.org/en/v1/</w:t>
      </w:r>
    </w:p>
    <w:p>
      <w:pPr>
        <w:pStyle w:val="BodyText"/>
      </w:pPr>
      <w:r>
        <w:t xml:space="preserve">[2] Документация по OpenModelica: https://openmodelica.org/</w:t>
      </w:r>
    </w:p>
    <w:p>
      <w:pPr>
        <w:pStyle w:val="BodyText"/>
      </w:pPr>
      <w:r>
        <w:t xml:space="preserve">[3] Решение дифференциальных уравнений: https://www.wolframalpha.com/</w:t>
      </w:r>
    </w:p>
    <w:p>
      <w:pPr>
        <w:pStyle w:val="BodyText"/>
      </w:pPr>
      <w:r>
        <w:t xml:space="preserve">[4] Мальтузианская модель роста: https://www.stolaf.edu//people/mckelvey/envision.dir/malthus.html</w:t>
      </w:r>
    </w:p>
    <w:p>
      <w:pPr>
        <w:pStyle w:val="BodyText"/>
      </w:pPr>
      <w:r>
        <w:t xml:space="preserve">[5] Математические модели конкурентной среды: https://dspace.spbu.ru/bitstream/11701/12019/1/Gorynya_2018.pdf</w:t>
      </w:r>
    </w:p>
    <w:p>
      <w:pPr>
        <w:pStyle w:val="BodyText"/>
      </w:pPr>
      <w:r>
        <w:t xml:space="preserve">[6] Разработка математических моделей конкурентных процессов: https://www.academia.edu/9284004/Наумейко_РАЗРАБОТКА_МАТЕМАТИЧЕСКОЙ_МОДЕЛИ_КОНКУРЕНТНЫХ_ПРОЦЕССОВ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Нефедова Наталия Николаевна</dc:creator>
  <dc:language>ru-RU</dc:language>
  <cp:keywords/>
  <dcterms:created xsi:type="dcterms:W3CDTF">2025-04-19T08:36:10Z</dcterms:created>
  <dcterms:modified xsi:type="dcterms:W3CDTF">2025-04-19T08:36:10Z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ItemTemplate">
    <vt:lpwstr>lotItemTitleilistItemTitleDelimt </vt:lpwstr>
  </property>
  <property fmtid="{D5CDD505-2E9C-101B-9397-08002B2CF9AE}" pid="54" name="lotItemTitle">
    <vt:lpwstr/>
  </property>
  <property fmtid="{D5CDD505-2E9C-101B-9397-08002B2CF9AE}" pid="55" name="lotTitle">
    <vt:lpwstr>List of Tables</vt:lpwstr>
  </property>
  <property fmtid="{D5CDD505-2E9C-101B-9397-08002B2CF9AE}" pid="56" name="lstLabels">
    <vt:lpwstr>arabic</vt:lpwstr>
  </property>
  <property fmtid="{D5CDD505-2E9C-101B-9397-08002B2CF9AE}" pid="57" name="lstPrefix">
    <vt:lpwstr/>
  </property>
  <property fmtid="{D5CDD505-2E9C-101B-9397-08002B2CF9AE}" pid="58" name="lstPrefixTemplate">
    <vt:lpwstr>p i</vt:lpwstr>
  </property>
  <property fmtid="{D5CDD505-2E9C-101B-9397-08002B2CF9AE}" pid="59" name="mainfont">
    <vt:lpwstr>PT Serif</vt:lpwstr>
  </property>
  <property fmtid="{D5CDD505-2E9C-101B-9397-08002B2CF9AE}" pid="60" name="mainfontoptions">
    <vt:lpwstr>Ligatures=TeX</vt:lpwstr>
  </property>
  <property fmtid="{D5CDD505-2E9C-101B-9397-08002B2CF9AE}" pid="61" name="monofont">
    <vt:lpwstr>PT Mono</vt:lpwstr>
  </property>
  <property fmtid="{D5CDD505-2E9C-101B-9397-08002B2CF9AE}" pid="62" name="monofontoptions">
    <vt:lpwstr>Scale=MatchLowercase,Scale=0.9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PT Serif</vt:lpwstr>
  </property>
  <property fmtid="{D5CDD505-2E9C-101B-9397-08002B2CF9AE}" pid="73" name="romanfontoptions">
    <vt:lpwstr>Ligatures=TeX</vt:lpwstr>
  </property>
  <property fmtid="{D5CDD505-2E9C-101B-9397-08002B2CF9AE}" pid="74" name="sansfont">
    <vt:lpwstr>PT Sans</vt:lpwstr>
  </property>
  <property fmtid="{D5CDD505-2E9C-101B-9397-08002B2CF9AE}" pid="75" name="sansfontoptions">
    <vt:lpwstr>Ligatures=TeX,Scale=MatchLowercase</vt:lpwstr>
  </property>
  <property fmtid="{D5CDD505-2E9C-101B-9397-08002B2CF9AE}" pid="76" name="secHeaderDelim">
    <vt:lpwstr> </vt:lpwstr>
  </property>
  <property fmtid="{D5CDD505-2E9C-101B-9397-08002B2CF9AE}" pid="77" name="secHeaderTemplate">
    <vt:lpwstr>isecHeaderDelim[n]t</vt:lpwstr>
  </property>
  <property fmtid="{D5CDD505-2E9C-101B-9397-08002B2CF9AE}" pid="78" name="secLabels">
    <vt:lpwstr>arabic</vt:lpwstr>
  </property>
  <property fmtid="{D5CDD505-2E9C-101B-9397-08002B2CF9AE}" pid="79" name="secPrefix">
    <vt:lpwstr/>
  </property>
  <property fmtid="{D5CDD505-2E9C-101B-9397-08002B2CF9AE}" pid="80" name="secPrefixTemplate">
    <vt:lpwstr>p i</vt:lpwstr>
  </property>
  <property fmtid="{D5CDD505-2E9C-101B-9397-08002B2CF9AE}" pid="81" name="sectionsDepth">
    <vt:lpwstr>0</vt:lpwstr>
  </property>
  <property fmtid="{D5CDD505-2E9C-101B-9397-08002B2CF9AE}" pid="82" name="subfigGrid">
    <vt:lpwstr>False</vt:lpwstr>
  </property>
  <property fmtid="{D5CDD505-2E9C-101B-9397-08002B2CF9AE}" pid="83" name="subfigLabels">
    <vt:lpwstr>alpha a</vt:lpwstr>
  </property>
  <property fmtid="{D5CDD505-2E9C-101B-9397-08002B2CF9AE}" pid="84" name="subfigureChildTemplate">
    <vt:lpwstr>i</vt:lpwstr>
  </property>
  <property fmtid="{D5CDD505-2E9C-101B-9397-08002B2CF9AE}" pid="85" name="subfigureRefIndexTemplate">
    <vt:lpwstr>isuf (s)</vt:lpwstr>
  </property>
  <property fmtid="{D5CDD505-2E9C-101B-9397-08002B2CF9AE}" pid="86" name="subfigureTemplate">
    <vt:lpwstr>figureTitle ititleDelim t. ccs</vt:lpwstr>
  </property>
  <property fmtid="{D5CDD505-2E9C-101B-9397-08002B2CF9AE}" pid="87" name="subtitle">
    <vt:lpwstr>Модель конкуренции двух фирм. Вариант №58</vt:lpwstr>
  </property>
  <property fmtid="{D5CDD505-2E9C-101B-9397-08002B2CF9AE}" pid="88" name="tableEqns">
    <vt:lpwstr>False</vt:lpwstr>
  </property>
  <property fmtid="{D5CDD505-2E9C-101B-9397-08002B2CF9AE}" pid="89" name="tableTemplate">
    <vt:lpwstr>tableTitle ititleDelim t</vt:lpwstr>
  </property>
  <property fmtid="{D5CDD505-2E9C-101B-9397-08002B2CF9AE}" pid="90" name="tableTitle">
    <vt:lpwstr>Таблица</vt:lpwstr>
  </property>
  <property fmtid="{D5CDD505-2E9C-101B-9397-08002B2CF9AE}" pid="91" name="tblLabels">
    <vt:lpwstr>arabic</vt:lpwstr>
  </property>
  <property fmtid="{D5CDD505-2E9C-101B-9397-08002B2CF9AE}" pid="92" name="tblPrefix">
    <vt:lpwstr/>
  </property>
  <property fmtid="{D5CDD505-2E9C-101B-9397-08002B2CF9AE}" pid="93" name="tblPrefixTemplate">
    <vt:lpwstr>p i</vt:lpwstr>
  </property>
  <property fmtid="{D5CDD505-2E9C-101B-9397-08002B2CF9AE}" pid="94" name="titleDelim">
    <vt:lpwstr>:</vt:lpwstr>
  </property>
  <property fmtid="{D5CDD505-2E9C-101B-9397-08002B2CF9AE}" pid="95" name="toc">
    <vt:lpwstr>True</vt:lpwstr>
  </property>
  <property fmtid="{D5CDD505-2E9C-101B-9397-08002B2CF9AE}" pid="96" name="toc-depth">
    <vt:lpwstr>2</vt:lpwstr>
  </property>
  <property fmtid="{D5CDD505-2E9C-101B-9397-08002B2CF9AE}" pid="97" name="toc-title">
    <vt:lpwstr>Содержание</vt:lpwstr>
  </property>
</Properties>
</file>