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รายงานผลปฏิบัติการ Packet Tracer</w:t>
      </w:r>
    </w:p>
    <w:p w:rsidR="00000000" w:rsidDel="00000000" w:rsidP="00000000" w:rsidRDefault="00000000" w:rsidRPr="00000000" w14:paraId="00000002">
      <w:pPr>
        <w:spacing w:after="10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การกำหนดค่า Single-Area OSPFv2</w:t>
      </w:r>
    </w:p>
    <w:p w:rsidR="00000000" w:rsidDel="00000000" w:rsidP="00000000" w:rsidRDefault="00000000" w:rsidRPr="00000000" w14:paraId="00000003">
      <w:pPr>
        <w:spacing w:after="40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2.7.1 Packet Tracer - Single-Area OSPFv2 Configuration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ir62o9ew85t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วัตถุประสงค์ (Objectives)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ฝึกปฏิบัติการเปิดใช้งานและกำหนดค่า OSPFv2 แบบพื้นที่เดียว (Single-Area OSPFv2) ทั้งในเครือข่ายแบบจุดต่อจุด (point-to-point) และเครือข่ายแบบ broadcast multiaccess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8j66fbeph4k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สถานการณ์ (Background)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ทีมงานได้เชื่อมต่ออุปกรณ์และกำหนดค่าอินเทอร์เฟซของเครือข่ายไว้เรียบร้อยแล้ว รวมถึงมีการเชื่อมต่อกันภายใน LAN แต่ละวงแล้ว งานที่ต้องทำคือกำหนดค่า OSPF ให้ครบถ้วนตามข้อกำหนดที่ได้รับมา เพื่อให้อุปกรณ์ปลายทางทุกเครื่องสามารถ ping ไปยัง Internet Server (203.0.113.100) ได้สำเร็จ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bxardlqm4a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แผนผังโทโพโลยีเครือข่าย (Network Topology)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8334375" cy="55054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4375" cy="550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เครือข่ายแบ่งออกเป็น 2 ส่วนหลัก คือ เครือข่าย Headquarters (P2P-1, P2P-2, P2P-3) ซึ่งเชื่อมต่อกันด้วยลิงก์ Serial แบบจุดต่อจุด และเครือข่าย Data Services (BC-1, BC-2, BC-3) ซึ่งเชื่อมต่อกันแบบ multiaccess ผ่านสวิตช์ โดยทั้งหมดอยู่ใน OSPF Area 0 และเชื่อมต่อออกสู่อินเทอร์เน็ตผ่าน ISP Cloud ที่ BC-1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1xo1cvmupbw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ตารางกำหนดที่อยู่ IP (Addressing Table)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2400"/>
        <w:gridCol w:w="3390"/>
        <w:tblGridChange w:id="0">
          <w:tblGrid>
            <w:gridCol w:w="3195"/>
            <w:gridCol w:w="2400"/>
            <w:gridCol w:w="339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8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อุปกรณ์ (Device)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8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อินเทอร์เฟซ (Interface)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8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หมายเลข IP / Prefix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P2P-1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S0/1/0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10.0.0.1/30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P2P-1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S0/1/1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10.0.0.9/30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P2P-1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S0/2/0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10.0.0.13/30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P2P-2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S0/1/0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10.0.0.2/30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P2P-2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S0/1/1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10.0.0.5/30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P2P-2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192.168.1.1/24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P2P-2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G0/0/1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192.168.2.1/24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P2P-3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S0/1/0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10.0.0.6/30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P2P-3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S0/1/1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10.0.0.10/30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P2P-3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192.168.3.1/28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S0/1/0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10.0.0.14/30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S0/1/1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64.0.100.2/30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10.0.1.1/29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192.168.4.1/30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G0/0/1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10.0.1.2/29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192.168.5.1/24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G0/0/1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10.0.1.3/29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Internet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203.0.113.100/24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192.168.1.10/24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Laptop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192.168.2.20/24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Workgroup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192.168.3.14/28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192.168.4.40/24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192.168.5.50/24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14zcfie1z5k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ข้อกำหนดของงานและคำตอบ (Requirements and Answers)</w:t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ตารางต่อไปนี้สรุปข้อกำหนดของงานแต่ละข้อ พร้อมคำอธิบายวิธีการกำหนดค่าที่ใช้แก้ปัญหา</w:t>
      </w:r>
    </w:p>
    <w:tbl>
      <w:tblPr>
        <w:tblStyle w:val="Table2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"/>
        <w:gridCol w:w="3780"/>
        <w:gridCol w:w="4665"/>
        <w:tblGridChange w:id="0">
          <w:tblGrid>
            <w:gridCol w:w="525"/>
            <w:gridCol w:w="3780"/>
            <w:gridCol w:w="46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8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ข้อ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8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ข้อกำหนด (Requirement)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8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คำตอบ / วิธีการกำหนดค่า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ใช้ Process ID 10 สำหรับเปิดใช้งาน OSPF บนเราเตอร์ทุกตัว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กำหนดคำสั่ง router ospf 10 บนเราเตอร์ทุกตัว (P2P-1, P2P-2, P2P-3, BC-1, BC-2, BC-3)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เปิดใช้งาน OSPF ด้วยคำสั่ง network และ wildcard mask บนเราเตอร์ในเครือข่าย Headquarters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ใช้คำสั่ง network ... area 0 บน P2P-1, P2P-2, P2P-3 ครอบคลุมทุกลิงก์ 10.0.0.x/30 และ LAN 192.168.1.0/24, 192.168.2.0/24, 192.168.3.0/28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เปิดใช้งาน OSPF โดยกำหนดค่าที่อินเทอร์เฟซของอุปกรณ์ในเครือข่าย Data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ใช้คำสั่ง ip ospf 10 area 0 ที่อินเทอร์เฟซ G0/0/0 และ G0/0/1 ของ BC-1, BC-2, BC-3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กำหนด Router ID: BC-1 = 6.6.6.6, BC-2 = 5.5.5.5, BC-3 = 4.4.4.4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ใช้คำสั่ง router-id ภายใต้ router ospf 10 ของแต่ละเราเตอร์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กำหนดค่า OSPF ไม่ให้ส่ง routing update เข้าไปในเครือข่ายที่ไม่จำเป็น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ใช้คำสั่ง passive-interface กับอินเทอร์เฟซที่เชื่อมต่อ LAN/ผู้ใช้ปลายทาง (G0/0/0 ของ P2P-3, G0/0/0-G0/0/1 ของ P2P-2, S0/1/1 และ G0/0/0 ของ BC-1, G0/0/0 ของ BC-2 และ BC-3)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กำหนด OSPF interface priority สูงสุดให้ BC-1 เพื่อให้เป็น Designated Router (DR) เสมอ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ใช้คำสั่ง ip ospf priority 255 ที่อินเทอร์เฟซ G0/0/0 ของ BC-1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กำหนดเส้นทางดีฟอลต์ (default route) ไปยัง ISP Cloud โดยใช้ exit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ใช้คำสั่ง ip route 0.0.0.0 0.0.0.0 Serial0/1/1 บน BC-1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กระจายเส้นทางดีฟอลต์ไปยังเราเตอร์ทุกตัวในเครือข่ายโดยอัตโนมัติ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ใช้คำสั่ง default-information originate ภายใต้ router ospf 10 บน BC-1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กำหนดค่า cost ของอินเทอร์เฟซ Gigabit Ethernet = 10 และ Fast Ethernet =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ใช้คำสั่ง auto-cost reference-bandwidth 10000 (หน่วย Mbps) บนเราเตอร์ทุกตัวที่รัน OSPF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กำหนดค่า OSPF cost ของอินเทอร์เฟซ Serial0/1/1 บน P2P-1 เป็น 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ใช้คำสั่ง ip ospf cost 50 ที่อินเทอร์เฟซ Serial0/1/1 ของ P2P-1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กำหนดค่า hello และ dead timer ของอินเทอร์เฟซที่เชื่อมต่อ P2P-1 กับ BC-1 ให้เป็น 2 เท่าของค่าดีฟอลต์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ค่าดีฟอลต์คือ hello = 10 วินาที, dead = 40 วินาที จึงกำหนดเป็น hello-interval 20 และ dead-interval 80 บน Serial0/2/0 ของ P2P-1 และ Serial0/1/0 ของ BC-1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t2kuoegh2u9c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คำสั่งกำหนดค่าอุปกรณ์แต่ละตัว (Device Configurations)</w:t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ต่อไปนี้คือชุดคำสั่งที่ใช้กำหนดค่า OSPF บนเราเตอร์แต่ละตัวในเครือข่าย ซึ่งได้ทำการตรวจสอบผ่านระบบประเมินผลของ Packet Tracer แล้วว่าถูกต้องครบถ้วนทุกรายการ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q236e8qd632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P2P-1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enable</w:t>
        <w:br w:type="textWrapping"/>
        <w:t xml:space="preserve"> configure terminal</w:t>
        <w:br w:type="textWrapping"/>
        <w:t xml:space="preserve"> interface Serial0/1/1</w:t>
        <w:br w:type="textWrapping"/>
        <w:t xml:space="preserve">  ip ospf cost 50</w:t>
        <w:br w:type="textWrapping"/>
        <w:t xml:space="preserve"> interface Serial0/2/0</w:t>
        <w:br w:type="textWrapping"/>
        <w:t xml:space="preserve">  ip ospf hello-interval 20</w:t>
        <w:br w:type="textWrapping"/>
        <w:t xml:space="preserve">  ip ospf dead-interval 80</w:t>
        <w:br w:type="textWrapping"/>
        <w:t xml:space="preserve"> router ospf 10</w:t>
        <w:br w:type="textWrapping"/>
        <w:t xml:space="preserve">  auto-cost reference-bandwidth 10000</w:t>
        <w:br w:type="textWrapping"/>
        <w:t xml:space="preserve">  network 10.0.0.0 0.0.0.3 area 0</w:t>
        <w:br w:type="textWrapping"/>
        <w:t xml:space="preserve">  network 10.0.0.8 0.0.0.3 area 0</w:t>
        <w:br w:type="textWrapping"/>
        <w:t xml:space="preserve">  network 10.0.0.12 0.0.0.3 area 0</w:t>
        <w:br w:type="textWrapping"/>
        <w:t xml:space="preserve"> end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b5urgkwujxb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P2P-2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enable</w:t>
        <w:br w:type="textWrapping"/>
        <w:t xml:space="preserve"> configure terminal</w:t>
        <w:br w:type="textWrapping"/>
        <w:t xml:space="preserve"> router ospf 10</w:t>
        <w:br w:type="textWrapping"/>
        <w:t xml:space="preserve">  passive-interface GigabitEthernet0/0/0</w:t>
        <w:br w:type="textWrapping"/>
        <w:t xml:space="preserve">  passive-interface GigabitEthernet0/0/1</w:t>
        <w:br w:type="textWrapping"/>
        <w:t xml:space="preserve">  auto-cost reference-bandwidth 10000</w:t>
        <w:br w:type="textWrapping"/>
        <w:t xml:space="preserve">  network 10.0.0.0 0.0.0.3 area 0</w:t>
        <w:br w:type="textWrapping"/>
        <w:t xml:space="preserve">  network 10.0.0.4 0.0.0.3 area 0</w:t>
        <w:br w:type="textWrapping"/>
        <w:t xml:space="preserve">  network 192.168.1.0 0.0.0.255 area 0</w:t>
        <w:br w:type="textWrapping"/>
        <w:t xml:space="preserve">  network 192.168.2.0 0.0.0.255 area 0</w:t>
        <w:br w:type="textWrapping"/>
        <w:t xml:space="preserve"> end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w27biidoxq4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P2P-3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enable</w:t>
        <w:br w:type="textWrapping"/>
        <w:t xml:space="preserve"> configure terminal</w:t>
        <w:br w:type="textWrapping"/>
        <w:t xml:space="preserve"> router ospf 10</w:t>
        <w:br w:type="textWrapping"/>
        <w:t xml:space="preserve">  passive-interface GigabitEthernet0/0/0</w:t>
        <w:br w:type="textWrapping"/>
        <w:t xml:space="preserve">  auto-cost reference-bandwidth 10000</w:t>
        <w:br w:type="textWrapping"/>
        <w:t xml:space="preserve">  network 10.0.0.4 0.0.0.3 area 0</w:t>
        <w:br w:type="textWrapping"/>
        <w:t xml:space="preserve">  network 10.0.0.8 0.0.0.3 area 0</w:t>
        <w:br w:type="textWrapping"/>
        <w:t xml:space="preserve">  network 192.168.3.0 0.0.0.15 area 0</w:t>
        <w:br w:type="textWrapping"/>
        <w:t xml:space="preserve"> end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d6oguggtu02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BC-1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enable</w:t>
        <w:br w:type="textWrapping"/>
        <w:t xml:space="preserve"> configure terminal</w:t>
        <w:br w:type="textWrapping"/>
        <w:t xml:space="preserve"> interface GigabitEthernet0/0/0</w:t>
        <w:br w:type="textWrapping"/>
        <w:t xml:space="preserve">  ip ospf priority 255</w:t>
        <w:br w:type="textWrapping"/>
        <w:t xml:space="preserve">  ip ospf 10 area 0</w:t>
        <w:br w:type="textWrapping"/>
        <w:t xml:space="preserve"> interface Serial0/1/0</w:t>
        <w:br w:type="textWrapping"/>
        <w:t xml:space="preserve">  ip ospf hello-interval 20</w:t>
        <w:br w:type="textWrapping"/>
        <w:t xml:space="preserve">  ip ospf dead-interval 80</w:t>
        <w:br w:type="textWrapping"/>
        <w:t xml:space="preserve">  ip ospf 10 area 0</w:t>
        <w:br w:type="textWrapping"/>
        <w:t xml:space="preserve"> router ospf 10</w:t>
        <w:br w:type="textWrapping"/>
        <w:t xml:space="preserve">  router-id 6.6.6.6</w:t>
        <w:br w:type="textWrapping"/>
        <w:t xml:space="preserve">  passive-interface Serial0/1/1</w:t>
        <w:br w:type="textWrapping"/>
        <w:t xml:space="preserve">  auto-cost reference-bandwidth 10000</w:t>
        <w:br w:type="textWrapping"/>
        <w:t xml:space="preserve">  default-information originate</w:t>
        <w:br w:type="textWrapping"/>
        <w:t xml:space="preserve"> ip route 0.0.0.0 0.0.0.0 Serial0/1/1</w:t>
        <w:br w:type="textWrapping"/>
        <w:t xml:space="preserve"> end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mte8ugpefa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BC-2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enable</w:t>
        <w:br w:type="textWrapping"/>
        <w:t xml:space="preserve"> configure terminal</w:t>
        <w:br w:type="textWrapping"/>
        <w:t xml:space="preserve"> interface GigabitEthernet0/0/0</w:t>
        <w:br w:type="textWrapping"/>
        <w:t xml:space="preserve">  ip ospf 10 area 0</w:t>
        <w:br w:type="textWrapping"/>
        <w:t xml:space="preserve"> interface GigabitEthernet0/0/1</w:t>
        <w:br w:type="textWrapping"/>
        <w:t xml:space="preserve">  ip ospf 10 area 0</w:t>
        <w:br w:type="textWrapping"/>
        <w:t xml:space="preserve"> router ospf 10</w:t>
        <w:br w:type="textWrapping"/>
        <w:t xml:space="preserve">  router-id 5.5.5.5</w:t>
        <w:br w:type="textWrapping"/>
        <w:t xml:space="preserve">  passive-interface GigabitEthernet0/0/0</w:t>
        <w:br w:type="textWrapping"/>
        <w:t xml:space="preserve">  auto-cost reference-bandwidth 10000</w:t>
        <w:br w:type="textWrapping"/>
        <w:t xml:space="preserve"> end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rdq8rbeiocb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BC-3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enable</w:t>
        <w:br w:type="textWrapping"/>
        <w:t xml:space="preserve"> configure terminal</w:t>
        <w:br w:type="textWrapping"/>
        <w:t xml:space="preserve"> interface GigabitEthernet0/0/0</w:t>
        <w:br w:type="textWrapping"/>
        <w:t xml:space="preserve">  ip ospf 10 area 0</w:t>
        <w:br w:type="textWrapping"/>
        <w:t xml:space="preserve"> interface GigabitEthernet0/0/1</w:t>
        <w:br w:type="textWrapping"/>
        <w:t xml:space="preserve">  ip ospf 10 area 0</w:t>
        <w:br w:type="textWrapping"/>
        <w:t xml:space="preserve"> router ospf 10</w:t>
        <w:br w:type="textWrapping"/>
        <w:t xml:space="preserve">  router-id 4.4.4.4</w:t>
        <w:br w:type="textWrapping"/>
        <w:t xml:space="preserve">  passive-interface GigabitEthernet0/0/0</w:t>
        <w:br w:type="textWrapping"/>
        <w:t xml:space="preserve">  auto-cost reference-bandwidth 10000</w:t>
        <w:br w:type="textWrapping"/>
        <w:t xml:space="preserve"> end</w:t>
      </w:r>
    </w:p>
    <w:p w:rsidR="00000000" w:rsidDel="00000000" w:rsidP="00000000" w:rsidRDefault="00000000" w:rsidRPr="00000000" w14:paraId="0000008C">
      <w:pPr>
        <w:rPr>
          <w:rFonts w:ascii="Cordia New" w:cs="Cordia New" w:eastAsia="Cordia New" w:hAnsi="Cordia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b9ak82zm5d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ผลการตรวจสอบและทดสอบ (Verification and Testing)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58jk1s8071w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7.1 ผลการประเมิน (Assessment Items)</w:t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 Packet Tracer ตรวจสอบการกำหนดค่า OSPF บนอุปกรณ์ทุกตัว ผลปรากฏว่าทุกรายการถูกต้อง (Correct) ทั้งหมด ดังภาพ</w:t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8334375" cy="5210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4375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8334375" cy="4686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4375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qhv38u4dpcv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7.2 ผลการทดสอบการเชื่อมต่อ (Connectivity / Ping Test)</w:t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ทำการทดสอบ ping จากอุปกรณ์ปลายทางในแต่ละวง LAN ไปยัง Internet Server (203.0.113.100) เพื่อยืนยันว่าเส้นทางดีฟอลต์ (default route) ถูกกระจายผ่าน OSPF ไปยังทุกเราเตอร์เรียบร้อยแล้ว</w:t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PC1 (192.168.1.10) ping ไปยัง 203.0.113.100 — สำเร็จ (Sent = 4, Received = 3, Lost = 1 เนื่องจากการหน่วงเวลาของ ARP ครั้งแรก)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7143750" cy="29813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Workgroup Server (192.168.3.14) ping ไปยัง 203.0.113.100 — สำเร็จ 100% (Sent = 4, Received = 4, Lost = 0)</w:t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7143750" cy="29813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PC2 (192.168.4.40) ping ไปยัง 203.0.113.100 — สำเร็จ 100% (Sent = 4, Received = 4, Lost = 0)</w:t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7143750" cy="29813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PC3 (192.168.5.50) ping ไปยัง 203.0.113.100 — สำเร็จ (Reply ครบทุกแพ็กเก็ตที่แสดง)</w:t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7143750" cy="29813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5qvzxow8hdl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สรุปผลการปฏิบัติงาน (Conclusion)</w:t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จากการกำหนดค่า OSPFv2 แบบ Single-Area ตามข้อกำหนดทั้ง 11 ข้อ พบว่าอุปกรณ์ทุกเครื่องในเครือข่าย ทั้งฝั่ง Headquarters และ Data Services สามารถเรียนรู้เส้นทาง (route) ซึ่งกันและกันผ่านโปรโตคอล OSPF ได้อย่างถูกต้อง รวมถึงเส้นทางดีฟอลต์ที่กระจายจาก BC-1 ไปยังเราเตอร์ทุกตัวด้วยคำสั่ง default-information originate ทำให้อุปกรณ์ปลายทางทุกเครื่อง (PC1, Laptop 1, Workgroup Server, PC2, PC3) สามารถ ping ไปยัง Internet Server ที่อยู่นอกเครือข่ายผ่าน ISP Cloud ได้สำเร็จ ผลการประเมินจากระบบ Packet Tracer แสดงคะแนนความถูกต้อง 100% ในทุกรายการ (Congratulations! You completed the activity) จึงสรุปได้ว่าการปฏิบัติงานครั้งนี้บรรลุวัตถุประสงค์ที่ตั้งไว้ทุกประการ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2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