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85CF" w14:textId="77777777" w:rsidR="00BD798A" w:rsidRPr="003D27A6" w:rsidRDefault="00BD798A" w:rsidP="00BD798A">
      <w:pPr>
        <w:pStyle w:val="NormalWeb"/>
        <w:spacing w:before="0" w:beforeAutospacing="0" w:after="0" w:afterAutospacing="0"/>
        <w:rPr>
          <w:color w:val="000000"/>
          <w:sz w:val="21"/>
          <w:szCs w:val="21"/>
          <w:lang w:val="en-US"/>
        </w:rPr>
      </w:pPr>
      <w:r w:rsidRPr="003D27A6">
        <w:rPr>
          <w:color w:val="000000"/>
        </w:rPr>
        <w:t>NAME</w:t>
      </w:r>
      <w:r w:rsidRPr="003D27A6">
        <w:rPr>
          <w:rStyle w:val="apple-tab-span"/>
          <w:color w:val="000000"/>
        </w:rPr>
        <w:tab/>
      </w:r>
      <w:r w:rsidRPr="003D27A6">
        <w:rPr>
          <w:rStyle w:val="apple-tab-span"/>
          <w:color w:val="000000"/>
        </w:rPr>
        <w:tab/>
      </w:r>
      <w:r w:rsidRPr="003D27A6">
        <w:rPr>
          <w:rStyle w:val="apple-tab-span"/>
          <w:color w:val="000000"/>
        </w:rPr>
        <w:tab/>
      </w:r>
      <w:r w:rsidRPr="003D27A6">
        <w:rPr>
          <w:color w:val="000000"/>
          <w:lang w:val="en-US"/>
        </w:rPr>
        <w:t>Treepat C</w:t>
      </w:r>
      <w:r>
        <w:rPr>
          <w:color w:val="000000"/>
          <w:lang w:val="en-US"/>
        </w:rPr>
        <w:t>h</w:t>
      </w:r>
      <w:r w:rsidRPr="003D27A6">
        <w:rPr>
          <w:color w:val="000000"/>
          <w:lang w:val="en-US"/>
        </w:rPr>
        <w:t>antaurai</w:t>
      </w:r>
    </w:p>
    <w:p w14:paraId="3E1343AB" w14:textId="3D97A43A" w:rsidR="00BD798A" w:rsidRDefault="00BD798A" w:rsidP="00BD798A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3D27A6">
        <w:rPr>
          <w:color w:val="000000"/>
        </w:rPr>
        <w:t>DATE</w:t>
      </w:r>
      <w:r w:rsidRPr="003D27A6">
        <w:rPr>
          <w:rStyle w:val="apple-tab-span"/>
          <w:color w:val="000000"/>
        </w:rPr>
        <w:tab/>
      </w:r>
      <w:r w:rsidRPr="003D27A6">
        <w:rPr>
          <w:rStyle w:val="apple-tab-span"/>
          <w:color w:val="000000"/>
        </w:rPr>
        <w:tab/>
      </w:r>
      <w:r w:rsidRPr="003D27A6">
        <w:rPr>
          <w:rStyle w:val="apple-tab-span"/>
          <w:color w:val="000000"/>
        </w:rPr>
        <w:tab/>
      </w:r>
      <w:r w:rsidR="00800931">
        <w:rPr>
          <w:color w:val="000000"/>
          <w:lang w:val="en-US"/>
        </w:rPr>
        <w:t>8 November</w:t>
      </w:r>
      <w:r>
        <w:rPr>
          <w:color w:val="000000"/>
          <w:lang w:val="en-US"/>
        </w:rPr>
        <w:t xml:space="preserve"> </w:t>
      </w:r>
      <w:r w:rsidRPr="003D27A6">
        <w:rPr>
          <w:color w:val="000000"/>
        </w:rPr>
        <w:t>20</w:t>
      </w:r>
      <w:r w:rsidRPr="003D27A6">
        <w:rPr>
          <w:color w:val="000000"/>
          <w:lang w:val="en-US"/>
        </w:rPr>
        <w:t>21</w:t>
      </w:r>
      <w:r w:rsidRPr="003D27A6">
        <w:rPr>
          <w:rStyle w:val="apple-tab-span"/>
          <w:color w:val="000000"/>
        </w:rPr>
        <w:tab/>
      </w:r>
      <w:r w:rsidRPr="003D27A6">
        <w:rPr>
          <w:rStyle w:val="apple-tab-span"/>
          <w:color w:val="000000"/>
        </w:rPr>
        <w:tab/>
      </w:r>
      <w:r w:rsidRPr="003D27A6">
        <w:rPr>
          <w:color w:val="000000"/>
        </w:rPr>
        <w:t>Section</w:t>
      </w:r>
      <w:r w:rsidRPr="003D27A6">
        <w:rPr>
          <w:rStyle w:val="apple-tab-span"/>
          <w:color w:val="000000"/>
        </w:rPr>
        <w:tab/>
      </w:r>
      <w:r w:rsidRPr="003D27A6">
        <w:rPr>
          <w:rStyle w:val="apple-tab-span"/>
          <w:color w:val="000000"/>
        </w:rPr>
        <w:tab/>
      </w:r>
      <w:r>
        <w:rPr>
          <w:color w:val="000000"/>
          <w:lang w:val="en-US"/>
        </w:rPr>
        <w:t>J</w:t>
      </w:r>
    </w:p>
    <w:p w14:paraId="0417DF6D" w14:textId="77777777" w:rsidR="00BD798A" w:rsidRPr="003D27A6" w:rsidRDefault="00BD798A" w:rsidP="00BD798A">
      <w:pPr>
        <w:pStyle w:val="NormalWeb"/>
        <w:spacing w:before="0" w:beforeAutospacing="0" w:after="0" w:afterAutospacing="0"/>
        <w:rPr>
          <w:color w:val="000000"/>
          <w:sz w:val="11"/>
          <w:szCs w:val="11"/>
          <w:lang w:val="en-US"/>
        </w:rPr>
      </w:pPr>
    </w:p>
    <w:p w14:paraId="7A6D10EB" w14:textId="02E46F25" w:rsidR="00BD798A" w:rsidRPr="003D27A6" w:rsidRDefault="00BD798A" w:rsidP="00BD798A">
      <w:pPr>
        <w:pBdr>
          <w:bottom w:val="single" w:sz="6" w:space="1" w:color="auto"/>
        </w:pBdr>
        <w:spacing w:line="276" w:lineRule="auto"/>
        <w:jc w:val="center"/>
        <w:rPr>
          <w:b/>
          <w:bCs/>
          <w:color w:val="000000"/>
          <w:sz w:val="10"/>
          <w:szCs w:val="10"/>
        </w:rPr>
      </w:pPr>
      <w:r w:rsidRPr="003D27A6">
        <w:rPr>
          <w:b/>
          <w:bCs/>
          <w:color w:val="000000"/>
          <w:sz w:val="32"/>
          <w:szCs w:val="32"/>
        </w:rPr>
        <w:t xml:space="preserve">Report Sheet for Experiment </w:t>
      </w:r>
      <w:r w:rsidR="00800931">
        <w:rPr>
          <w:rFonts w:cs="Angsana New"/>
          <w:b/>
          <w:bCs/>
          <w:color w:val="000000"/>
          <w:sz w:val="32"/>
          <w:szCs w:val="40"/>
          <w:lang w:val="en-US"/>
        </w:rPr>
        <w:t>9: Faraday’s Law of Induction</w:t>
      </w:r>
    </w:p>
    <w:p w14:paraId="452EF78A" w14:textId="77777777" w:rsidR="00BD798A" w:rsidRPr="00696396" w:rsidRDefault="00BD798A" w:rsidP="00BD798A">
      <w:pPr>
        <w:rPr>
          <w:b/>
          <w:bCs/>
          <w:sz w:val="10"/>
          <w:szCs w:val="10"/>
          <w:u w:val="single"/>
          <w:lang w:val="en-US"/>
        </w:rPr>
      </w:pPr>
    </w:p>
    <w:p w14:paraId="35DB3FD3" w14:textId="77777777" w:rsidR="00BD798A" w:rsidRPr="0036333F" w:rsidRDefault="00BD798A" w:rsidP="00BD798A">
      <w:pPr>
        <w:rPr>
          <w:u w:val="single"/>
          <w:lang w:val="en-US"/>
        </w:rPr>
      </w:pPr>
      <w:r w:rsidRPr="0036333F">
        <w:rPr>
          <w:u w:val="single"/>
          <w:lang w:val="en-US"/>
        </w:rPr>
        <w:t>Abstract</w:t>
      </w:r>
    </w:p>
    <w:p w14:paraId="1B065981" w14:textId="7CF3377D" w:rsidR="009F7F34" w:rsidRPr="00BF2C1A" w:rsidRDefault="005E150B" w:rsidP="00546D72">
      <w:pPr>
        <w:jc w:val="both"/>
        <w:rPr>
          <w:sz w:val="22"/>
          <w:szCs w:val="22"/>
        </w:rPr>
      </w:pPr>
      <w:r>
        <w:rPr>
          <w:lang w:val="en-US"/>
        </w:rPr>
        <w:tab/>
      </w:r>
      <w:r w:rsidRPr="00BF2C1A">
        <w:rPr>
          <w:sz w:val="22"/>
          <w:szCs w:val="22"/>
          <w:lang w:val="en-US"/>
        </w:rPr>
        <w:t>In this experiment,</w:t>
      </w:r>
      <w:r w:rsidR="002E2801" w:rsidRPr="00BF2C1A">
        <w:rPr>
          <w:sz w:val="22"/>
          <w:szCs w:val="22"/>
          <w:lang w:val="en-US"/>
        </w:rPr>
        <w:t xml:space="preserve"> </w:t>
      </w:r>
    </w:p>
    <w:p w14:paraId="04D74D34" w14:textId="77777777" w:rsidR="009F7F34" w:rsidRPr="00BF2C1A" w:rsidRDefault="009F7F34">
      <w:pPr>
        <w:rPr>
          <w:sz w:val="22"/>
          <w:szCs w:val="22"/>
          <w:lang w:val="en-US"/>
        </w:rPr>
      </w:pPr>
    </w:p>
    <w:p w14:paraId="5F2C41EA" w14:textId="2586C781" w:rsidR="000D6CD7" w:rsidRDefault="000D6CD7">
      <w:pPr>
        <w:rPr>
          <w:u w:val="single"/>
          <w:lang w:val="en-US"/>
        </w:rPr>
      </w:pPr>
      <w:r w:rsidRPr="000D6CD7">
        <w:rPr>
          <w:u w:val="single"/>
          <w:lang w:val="en-US"/>
        </w:rPr>
        <w:t>Introduction</w:t>
      </w:r>
      <w:r w:rsidR="00C63AF9">
        <w:rPr>
          <w:u w:val="single"/>
          <w:lang w:val="en-US"/>
        </w:rPr>
        <w:t xml:space="preserve"> and Theoretical Background</w:t>
      </w:r>
    </w:p>
    <w:p w14:paraId="2D83F76A" w14:textId="77777777" w:rsidR="00800931" w:rsidRPr="00800931" w:rsidRDefault="00800931" w:rsidP="00800931">
      <w:r>
        <w:tab/>
      </w:r>
      <w:r w:rsidRPr="00800931">
        <w:rPr>
          <w:sz w:val="22"/>
          <w:szCs w:val="22"/>
        </w:rPr>
        <w:t>According to the Faraday’s law, one of 4 Maxwell’s equation, when the magnetic flux is changed overtime, electromotive force is induced in the closed circuit. </w:t>
      </w:r>
      <w:r w:rsidRPr="00800931">
        <w:t>he electromotive force can be induced by acquiring the magnetic field from the source that produce time-dependent magnetic field. In this experiment, AC current is parsed through the first coil. This time-dependent magnetic field will transmit to the second coil above the first one. </w:t>
      </w:r>
    </w:p>
    <w:p w14:paraId="14EC921F" w14:textId="77777777" w:rsidR="00800931" w:rsidRPr="00800931" w:rsidRDefault="00800931" w:rsidP="00800931">
      <w:pPr>
        <w:textAlignment w:val="baseline"/>
      </w:pPr>
      <w:r w:rsidRPr="00800931">
        <w:rPr>
          <w:lang w:val="en-US"/>
        </w:rPr>
        <w:t>According to the Faraday’s law,</w:t>
      </w:r>
      <w:r w:rsidRPr="00800931">
        <w:t> </w:t>
      </w:r>
    </w:p>
    <w:p w14:paraId="0A5BD850" w14:textId="242126B7" w:rsidR="00800931" w:rsidRPr="00800931" w:rsidRDefault="00800931" w:rsidP="00800931">
      <w:pPr>
        <w:jc w:val="center"/>
        <w:rPr>
          <w:bdr w:val="none" w:sz="0" w:space="0" w:color="auto" w:frame="1"/>
        </w:rPr>
      </w:pP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e</m:t>
        </m:r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mf=</m:t>
        </m:r>
        <m:r>
          <w:rPr>
            <w:rFonts w:ascii="Cambria Math" w:hAnsi="Cambria Math"/>
            <w:bdr w:val="none" w:sz="0" w:space="0" w:color="auto" w:frame="1"/>
          </w:rPr>
          <m:t>-</m:t>
        </m:r>
        <m:f>
          <m:f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bdr w:val="none" w:sz="0" w:space="0" w:color="auto" w:frame="1"/>
              </w:rPr>
              <m:t>Nd</m:t>
            </m:r>
            <m:sSub>
              <m:sSub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/>
                    <w:bdr w:val="none" w:sz="0" w:space="0" w:color="auto" w:frame="1"/>
                  </w:rPr>
                  <m:t>Φ</m:t>
                </m:r>
              </m:e>
              <m:sub>
                <m:r>
                  <w:rPr>
                    <w:rFonts w:ascii="Cambria Math" w:hAnsi="Cambria Math"/>
                    <w:bdr w:val="none" w:sz="0" w:space="0" w:color="auto" w:frame="1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bdr w:val="none" w:sz="0" w:space="0" w:color="auto" w:frame="1"/>
              </w:rPr>
              <m:t>dt</m:t>
            </m:r>
          </m:den>
        </m:f>
      </m:oMath>
      <w:r>
        <w:rPr>
          <w:lang w:val="en-US"/>
        </w:rPr>
        <w:tab/>
        <w:t>…(1)</w:t>
      </w:r>
    </w:p>
    <w:p w14:paraId="00863821" w14:textId="77777777" w:rsidR="00800931" w:rsidRPr="00800931" w:rsidRDefault="00800931" w:rsidP="00800931">
      <w:pPr>
        <w:textAlignment w:val="baseline"/>
      </w:pPr>
      <w:r w:rsidRPr="00800931">
        <w:rPr>
          <w:lang w:val="en-US"/>
        </w:rPr>
        <w:t>Magnetic flux can be calculated by,</w:t>
      </w:r>
      <w:r w:rsidRPr="00800931">
        <w:t> </w:t>
      </w:r>
    </w:p>
    <w:p w14:paraId="55444C7C" w14:textId="6FD1F721" w:rsidR="00800931" w:rsidRPr="00800931" w:rsidRDefault="00800931" w:rsidP="00800931">
      <w:pPr>
        <w:jc w:val="center"/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bdr w:val="none" w:sz="0" w:space="0" w:color="auto" w:frame="1"/>
              </w:rPr>
              <m:t>B</m:t>
            </m:r>
          </m:sub>
        </m:sSub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= ∮B∙dA</m:t>
        </m:r>
      </m:oMath>
      <w:r>
        <w:tab/>
      </w:r>
      <w:r>
        <w:tab/>
      </w:r>
      <w:r w:rsidRPr="00800931">
        <w:t>… (2) </w:t>
      </w:r>
    </w:p>
    <w:p w14:paraId="38370BF0" w14:textId="77777777" w:rsidR="00800931" w:rsidRPr="00800931" w:rsidRDefault="00800931" w:rsidP="00800931">
      <w:pPr>
        <w:textAlignment w:val="baseline"/>
      </w:pPr>
      <w:r w:rsidRPr="00800931">
        <w:t>From Bio-Savart’s law.  </w:t>
      </w:r>
    </w:p>
    <w:p w14:paraId="324C7A93" w14:textId="5BDAA690" w:rsidR="00800931" w:rsidRPr="00800931" w:rsidRDefault="00800931" w:rsidP="00800931">
      <w:pPr>
        <w:jc w:val="center"/>
        <w:rPr>
          <w:sz w:val="25"/>
          <w:szCs w:val="25"/>
          <w:bdr w:val="none" w:sz="0" w:space="0" w:color="auto" w:frame="1"/>
        </w:rPr>
      </w:pP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B=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  <w:bdr w:val="none" w:sz="0" w:space="0" w:color="auto" w:frame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bdr w:val="none" w:sz="0" w:space="0" w:color="auto" w:frame="1"/>
                  </w:rPr>
                  <m:t>0</m:t>
                </m:r>
              </m:sub>
            </m:sSub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I</m:t>
            </m:r>
          </m:num>
          <m:den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4π</m:t>
            </m:r>
          </m:den>
        </m:f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∫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 </m:t>
            </m:r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 xml:space="preserve">dl x </m:t>
            </m:r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r</m:t>
            </m:r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^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hAnsi="Cambria Math"/>
                    <w:bdr w:val="none" w:sz="0" w:space="0" w:color="auto" w:frame="1"/>
                  </w:rPr>
                  <m:t>r</m:t>
                </m:r>
              </m:e>
              <m:sup>
                <m:r>
                  <w:rPr>
                    <w:rFonts w:ascii="Cambria Math" w:hAnsi="Cambria Math"/>
                    <w:bdr w:val="none" w:sz="0" w:space="0" w:color="auto" w:frame="1"/>
                  </w:rPr>
                  <m:t>2</m:t>
                </m:r>
              </m:sup>
            </m:sSup>
          </m:den>
        </m:f>
      </m:oMath>
      <w:r w:rsidRPr="00800931">
        <w:t> </w:t>
      </w:r>
      <w:r>
        <w:tab/>
      </w:r>
      <w:r w:rsidRPr="00800931">
        <w:rPr>
          <w:lang w:val="en-US"/>
        </w:rPr>
        <w:t>… (3)</w:t>
      </w:r>
      <w:r w:rsidRPr="00800931">
        <w:t> </w:t>
      </w:r>
    </w:p>
    <w:p w14:paraId="701FB498" w14:textId="77777777" w:rsidR="00800931" w:rsidRPr="00800931" w:rsidRDefault="00800931" w:rsidP="00800931">
      <w:r w:rsidRPr="00800931">
        <w:t>From equation (2) and (3), Magnetic flux can be simply derived as</w:t>
      </w:r>
    </w:p>
    <w:p w14:paraId="7A7BBACF" w14:textId="49A8BAAF" w:rsidR="00800931" w:rsidRDefault="00800931" w:rsidP="00800931">
      <w:pPr>
        <w:jc w:val="center"/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bdr w:val="none" w:sz="0" w:space="0" w:color="auto" w:frame="1"/>
              </w:rPr>
              <m:t>Φ</m:t>
            </m:r>
          </m:e>
          <m:sub>
            <m:r>
              <w:rPr>
                <w:rFonts w:ascii="Cambria Math" w:hAnsi="Cambria Math"/>
                <w:sz w:val="18"/>
                <w:szCs w:val="18"/>
                <w:bdr w:val="none" w:sz="0" w:space="0" w:color="auto" w:frame="1"/>
              </w:rPr>
              <m:t>B</m:t>
            </m:r>
          </m:sub>
        </m:sSub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= </m:t>
        </m:r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MI</m:t>
        </m:r>
      </m:oMath>
      <w:r w:rsidRPr="00800931">
        <w:rPr>
          <w:lang w:val="en-US"/>
        </w:rPr>
        <w:t> </w:t>
      </w:r>
      <w:r>
        <w:rPr>
          <w:lang w:val="en-US"/>
        </w:rPr>
        <w:tab/>
      </w:r>
      <w:r w:rsidRPr="00800931">
        <w:rPr>
          <w:lang w:val="en-US"/>
        </w:rPr>
        <w:t>… (4)</w:t>
      </w:r>
      <w:r w:rsidRPr="00800931">
        <w:t> </w:t>
      </w:r>
    </w:p>
    <w:p w14:paraId="7FB7F80F" w14:textId="4FB45913" w:rsidR="00800931" w:rsidRPr="00800931" w:rsidRDefault="00800931" w:rsidP="00800931">
      <w:pPr>
        <w:rPr>
          <w:rStyle w:val="mi"/>
          <w:rFonts w:ascii="STIXGeneral-Italic" w:hAnsi="STIXGeneral-Italic"/>
          <w:sz w:val="25"/>
          <w:szCs w:val="25"/>
          <w:bdr w:val="none" w:sz="0" w:space="0" w:color="auto" w:frame="1"/>
          <w:lang w:val="en-US"/>
        </w:rPr>
      </w:pPr>
      <w:r>
        <w:rPr>
          <w:rStyle w:val="normaltextrun"/>
          <w:lang w:val="en-US"/>
        </w:rPr>
        <w:t>From (1) and (4</w:t>
      </w:r>
      <w:r>
        <w:rPr>
          <w:rStyle w:val="normaltextrun"/>
          <w:lang w:val="en-US"/>
        </w:rPr>
        <w:t>),</w:t>
      </w:r>
      <w:r>
        <w:rPr>
          <w:rStyle w:val="normaltextrun"/>
          <w:lang w:val="en-US"/>
        </w:rPr>
        <w:t xml:space="preserve"> therefore</w:t>
      </w:r>
      <w:r>
        <w:rPr>
          <w:rStyle w:val="eop"/>
          <w:lang w:val="en-US"/>
        </w:rPr>
        <w:t xml:space="preserve">, </w:t>
      </w:r>
    </w:p>
    <w:p w14:paraId="3BAD8764" w14:textId="30EC990B" w:rsidR="00800931" w:rsidRPr="00800931" w:rsidRDefault="00800931" w:rsidP="00800931">
      <w:pPr>
        <w:jc w:val="center"/>
        <w:rPr>
          <w:lang w:val="en-US"/>
        </w:rPr>
      </w:pPr>
      <m:oMath>
        <m:r>
          <w:rPr>
            <w:rStyle w:val="mi"/>
            <w:rFonts w:ascii="Cambria Math" w:hAnsi="Cambria Math"/>
            <w:sz w:val="25"/>
            <w:szCs w:val="25"/>
            <w:bdr w:val="none" w:sz="0" w:space="0" w:color="auto" w:frame="1"/>
            <w:lang w:val="en-US"/>
          </w:rPr>
          <m:t>e</m:t>
        </m:r>
        <m:r>
          <w:rPr>
            <w:rStyle w:val="mi"/>
            <w:rFonts w:ascii="Cambria Math" w:hAnsi="Cambria Math"/>
            <w:sz w:val="25"/>
            <w:szCs w:val="25"/>
            <w:bdr w:val="none" w:sz="0" w:space="0" w:color="auto" w:frame="1"/>
          </w:rPr>
          <m:t>mf</m:t>
        </m:r>
        <m:r>
          <w:rPr>
            <w:rStyle w:val="mo"/>
            <w:rFonts w:ascii="Cambria Math" w:hAnsi="Cambria Math"/>
            <w:sz w:val="25"/>
            <w:szCs w:val="25"/>
            <w:bdr w:val="none" w:sz="0" w:space="0" w:color="auto" w:frame="1"/>
          </w:rPr>
          <m:t>= -</m:t>
        </m:r>
        <m:f>
          <m:fPr>
            <m:ctrlPr>
              <w:rPr>
                <w:rStyle w:val="mi"/>
                <w:rFonts w:ascii="Cambria Math" w:hAnsi="Cambria Math"/>
                <w:i/>
                <w:sz w:val="25"/>
                <w:szCs w:val="25"/>
                <w:bdr w:val="none" w:sz="0" w:space="0" w:color="auto" w:frame="1"/>
                <w:lang w:val="en-US"/>
              </w:rPr>
            </m:ctrlPr>
          </m:fPr>
          <m:num>
            <m:r>
              <w:rPr>
                <w:rStyle w:val="mi"/>
                <w:rFonts w:ascii="Cambria Math" w:hAnsi="Cambria Math"/>
                <w:sz w:val="25"/>
                <w:szCs w:val="25"/>
                <w:bdr w:val="none" w:sz="0" w:space="0" w:color="auto" w:frame="1"/>
              </w:rPr>
              <m:t>NM</m:t>
            </m:r>
            <m:ctrlPr>
              <w:rPr>
                <w:rStyle w:val="mo"/>
                <w:rFonts w:ascii="Cambria Math" w:hAnsi="Cambria Math"/>
                <w:i/>
                <w:sz w:val="25"/>
                <w:szCs w:val="25"/>
                <w:bdr w:val="none" w:sz="0" w:space="0" w:color="auto" w:frame="1"/>
              </w:rPr>
            </m:ctrlPr>
          </m:num>
          <m:den>
            <m:r>
              <w:rPr>
                <w:rStyle w:val="mi"/>
                <w:rFonts w:ascii="Cambria Math" w:hAnsi="Cambria Math"/>
                <w:sz w:val="25"/>
                <w:szCs w:val="25"/>
                <w:bdr w:val="none" w:sz="0" w:space="0" w:color="auto" w:frame="1"/>
              </w:rPr>
              <m:t>R</m:t>
            </m:r>
          </m:den>
        </m:f>
        <m:f>
          <m:fPr>
            <m:ctrlPr>
              <w:rPr>
                <w:rStyle w:val="mi"/>
                <w:rFonts w:ascii="Cambria Math" w:hAnsi="Cambria Math"/>
                <w:i/>
                <w:sz w:val="25"/>
                <w:szCs w:val="25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/>
                <w:sz w:val="25"/>
                <w:szCs w:val="25"/>
                <w:bdr w:val="none" w:sz="0" w:space="0" w:color="auto" w:frame="1"/>
              </w:rPr>
              <m:t>dV</m:t>
            </m:r>
          </m:num>
          <m:den>
            <m:r>
              <w:rPr>
                <w:rStyle w:val="mi"/>
                <w:rFonts w:ascii="Cambria Math" w:hAnsi="Cambria Math"/>
                <w:sz w:val="25"/>
                <w:szCs w:val="25"/>
                <w:bdr w:val="none" w:sz="0" w:space="0" w:color="auto" w:frame="1"/>
              </w:rPr>
              <m:t>dt</m:t>
            </m:r>
          </m:den>
        </m:f>
      </m:oMath>
      <w:r>
        <w:rPr>
          <w:rStyle w:val="apple-converted-space"/>
          <w:lang w:val="en-US"/>
        </w:rPr>
        <w:tab/>
      </w:r>
      <w:r>
        <w:rPr>
          <w:rStyle w:val="normaltextrun"/>
          <w:lang w:val="en-US"/>
        </w:rPr>
        <w:t>… (5)</w:t>
      </w:r>
    </w:p>
    <w:p w14:paraId="0B2FDE79" w14:textId="0E078129" w:rsidR="00800931" w:rsidRDefault="00800931" w:rsidP="00800931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en-US"/>
        </w:rPr>
        <w:t>Since the applied voltage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not constant, assume that V(t) = V</w:t>
      </w:r>
      <w:r>
        <w:rPr>
          <w:rStyle w:val="normaltextrun"/>
          <w:sz w:val="19"/>
          <w:szCs w:val="19"/>
          <w:vertAlign w:val="subscript"/>
          <w:lang w:val="en-US"/>
        </w:rPr>
        <w:t>0</w:t>
      </w:r>
      <w:r>
        <w:rPr>
          <w:rStyle w:val="normaltextrun"/>
          <w:lang w:val="en-US"/>
        </w:rPr>
        <w:t>cos(2πft)</w:t>
      </w:r>
      <w:r>
        <w:rPr>
          <w:rStyle w:val="eop"/>
        </w:rPr>
        <w:t> </w:t>
      </w:r>
    </w:p>
    <w:p w14:paraId="467684F3" w14:textId="77777777" w:rsidR="00800931" w:rsidRDefault="00800931" w:rsidP="00800931">
      <w:pPr>
        <w:pStyle w:val="paragraph"/>
        <w:spacing w:before="0" w:beforeAutospacing="0" w:after="0" w:afterAutospacing="0"/>
        <w:textAlignment w:val="baseline"/>
      </w:pPr>
      <w:r w:rsidRPr="00800931">
        <w:rPr>
          <w:rStyle w:val="normaltextrun"/>
        </w:rPr>
        <w:t>Therefore,</w:t>
      </w:r>
      <w:r>
        <w:rPr>
          <w:rStyle w:val="eop"/>
        </w:rPr>
        <w:t> </w:t>
      </w:r>
    </w:p>
    <w:p w14:paraId="298024C9" w14:textId="227723D5" w:rsidR="00A864C1" w:rsidRPr="003F08AD" w:rsidRDefault="00800931" w:rsidP="003F08AD">
      <w:pPr>
        <w:jc w:val="center"/>
      </w:pPr>
      <m:oMath>
        <m:r>
          <w:rPr>
            <w:rStyle w:val="mi"/>
            <w:rFonts w:ascii="Cambria Math" w:hAnsi="Cambria Math"/>
            <w:sz w:val="25"/>
            <w:szCs w:val="25"/>
            <w:bdr w:val="none" w:sz="0" w:space="0" w:color="auto" w:frame="1"/>
          </w:rPr>
          <m:t>e</m:t>
        </m:r>
        <m:r>
          <w:rPr>
            <w:rStyle w:val="mi"/>
            <w:rFonts w:ascii="Cambria Math" w:hAnsi="Cambria Math"/>
            <w:sz w:val="25"/>
            <w:szCs w:val="25"/>
            <w:bdr w:val="none" w:sz="0" w:space="0" w:color="auto" w:frame="1"/>
          </w:rPr>
          <m:t>mf</m:t>
        </m:r>
        <m:r>
          <w:rPr>
            <w:rStyle w:val="scxw136221483"/>
            <w:rFonts w:ascii="Cambria Math" w:hAnsi="Cambria Math"/>
            <w:sz w:val="28"/>
            <w:szCs w:val="28"/>
            <w:bdr w:val="none" w:sz="0" w:space="0" w:color="auto" w:frame="1"/>
          </w:rPr>
          <m:t>(</m:t>
        </m:r>
        <m:r>
          <w:rPr>
            <w:rStyle w:val="mi"/>
            <w:rFonts w:ascii="Cambria Math" w:hAnsi="Cambria Math"/>
            <w:sz w:val="25"/>
            <w:szCs w:val="25"/>
            <w:bdr w:val="none" w:sz="0" w:space="0" w:color="auto" w:frame="1"/>
          </w:rPr>
          <m:t>t</m:t>
        </m:r>
        <m:r>
          <w:rPr>
            <w:rStyle w:val="scxw136221483"/>
            <w:rFonts w:ascii="Cambria Math" w:hAnsi="Cambria Math"/>
            <w:sz w:val="28"/>
            <w:szCs w:val="28"/>
            <w:bdr w:val="none" w:sz="0" w:space="0" w:color="auto" w:frame="1"/>
          </w:rPr>
          <m:t>)</m:t>
        </m:r>
        <m:r>
          <w:rPr>
            <w:rStyle w:val="mo"/>
            <w:rFonts w:ascii="Cambria Math" w:hAnsi="Cambria Math"/>
            <w:sz w:val="25"/>
            <w:szCs w:val="25"/>
            <w:bdr w:val="none" w:sz="0" w:space="0" w:color="auto" w:frame="1"/>
          </w:rPr>
          <m:t>=</m:t>
        </m:r>
        <m:f>
          <m:fPr>
            <m:ctrlPr>
              <w:rPr>
                <w:rStyle w:val="mi"/>
                <w:rFonts w:ascii="Cambria Math" w:hAnsi="Cambria Math"/>
                <w:i/>
                <w:sz w:val="25"/>
                <w:szCs w:val="25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hAnsi="Cambria Math"/>
                <w:sz w:val="25"/>
                <w:szCs w:val="25"/>
                <w:bdr w:val="none" w:sz="0" w:space="0" w:color="auto" w:frame="1"/>
              </w:rPr>
              <m:t> </m:t>
            </m:r>
            <m:r>
              <w:rPr>
                <w:rStyle w:val="mi"/>
                <w:rFonts w:ascii="Cambria Math" w:hAnsi="Cambria Math"/>
                <w:sz w:val="25"/>
                <w:szCs w:val="25"/>
                <w:bdr w:val="none" w:sz="0" w:space="0" w:color="auto" w:frame="1"/>
              </w:rPr>
              <m:t>NMV</m:t>
            </m:r>
            <m:r>
              <w:rPr>
                <w:rStyle w:val="mn"/>
                <w:rFonts w:ascii="Cambria Math" w:hAnsi="Cambria Math"/>
                <w:sz w:val="18"/>
                <w:szCs w:val="18"/>
                <w:bdr w:val="none" w:sz="0" w:space="0" w:color="auto" w:frame="1"/>
              </w:rPr>
              <m:t>0</m:t>
            </m:r>
            <m:r>
              <w:rPr>
                <w:rStyle w:val="mn"/>
                <w:rFonts w:ascii="Cambria Math" w:hAnsi="Cambria Math"/>
                <w:sz w:val="25"/>
                <w:szCs w:val="25"/>
                <w:bdr w:val="none" w:sz="0" w:space="0" w:color="auto" w:frame="1"/>
              </w:rPr>
              <m:t>2</m:t>
            </m:r>
            <m:r>
              <w:rPr>
                <w:rStyle w:val="mi"/>
                <w:rFonts w:ascii="Cambria Math" w:hAnsi="Cambria Math"/>
                <w:sz w:val="25"/>
                <w:szCs w:val="25"/>
                <w:bdr w:val="none" w:sz="0" w:space="0" w:color="auto" w:frame="1"/>
              </w:rPr>
              <m:t>πf</m:t>
            </m:r>
            <m:ctrlPr>
              <w:rPr>
                <w:rStyle w:val="mo"/>
                <w:rFonts w:ascii="Cambria Math" w:hAnsi="Cambria Math"/>
                <w:i/>
                <w:sz w:val="25"/>
                <w:szCs w:val="25"/>
                <w:bdr w:val="none" w:sz="0" w:space="0" w:color="auto" w:frame="1"/>
              </w:rPr>
            </m:ctrlPr>
          </m:num>
          <m:den>
            <m:r>
              <w:rPr>
                <w:rStyle w:val="mi"/>
                <w:rFonts w:ascii="Cambria Math" w:hAnsi="Cambria Math"/>
                <w:sz w:val="25"/>
                <w:szCs w:val="25"/>
                <w:bdr w:val="none" w:sz="0" w:space="0" w:color="auto" w:frame="1"/>
              </w:rPr>
              <m:t>R</m:t>
            </m:r>
          </m:den>
        </m:f>
        <m:r>
          <w:rPr>
            <w:rStyle w:val="mi"/>
            <w:rFonts w:ascii="Cambria Math" w:hAnsi="Cambria Math"/>
            <w:sz w:val="25"/>
            <w:szCs w:val="25"/>
            <w:bdr w:val="none" w:sz="0" w:space="0" w:color="auto" w:frame="1"/>
          </w:rPr>
          <m:t>sin</m:t>
        </m:r>
        <m:r>
          <w:rPr>
            <w:rStyle w:val="scxw136221483"/>
            <w:rFonts w:ascii="Cambria Math" w:hAnsi="Cambria Math"/>
            <w:sz w:val="28"/>
            <w:szCs w:val="28"/>
            <w:bdr w:val="none" w:sz="0" w:space="0" w:color="auto" w:frame="1"/>
          </w:rPr>
          <m:t>(</m:t>
        </m:r>
        <m:r>
          <w:rPr>
            <w:rStyle w:val="mn"/>
            <w:rFonts w:ascii="Cambria Math" w:hAnsi="Cambria Math"/>
            <w:sz w:val="25"/>
            <w:szCs w:val="25"/>
            <w:bdr w:val="none" w:sz="0" w:space="0" w:color="auto" w:frame="1"/>
          </w:rPr>
          <m:t>2</m:t>
        </m:r>
        <m:r>
          <w:rPr>
            <w:rStyle w:val="mi"/>
            <w:rFonts w:ascii="Cambria Math" w:hAnsi="Cambria Math"/>
            <w:sz w:val="25"/>
            <w:szCs w:val="25"/>
            <w:bdr w:val="none" w:sz="0" w:space="0" w:color="auto" w:frame="1"/>
          </w:rPr>
          <m:t>πft</m:t>
        </m:r>
        <m:r>
          <w:rPr>
            <w:rStyle w:val="scxw136221483"/>
            <w:rFonts w:ascii="Cambria Math" w:hAnsi="Cambria Math"/>
            <w:sz w:val="28"/>
            <w:szCs w:val="28"/>
            <w:bdr w:val="none" w:sz="0" w:space="0" w:color="auto" w:frame="1"/>
          </w:rPr>
          <m:t>)</m:t>
        </m:r>
      </m:oMath>
      <w:r w:rsidRPr="00800931">
        <w:rPr>
          <w:rStyle w:val="apple-converted-space"/>
        </w:rPr>
        <w:tab/>
      </w:r>
      <w:r w:rsidRPr="00800931">
        <w:rPr>
          <w:rStyle w:val="normaltextrun"/>
        </w:rPr>
        <w:t xml:space="preserve">… </w:t>
      </w:r>
      <w:r>
        <w:rPr>
          <w:rStyle w:val="normaltextrun"/>
          <w:lang w:val="en-US"/>
        </w:rPr>
        <w:t>(6)</w:t>
      </w:r>
      <w:r>
        <w:rPr>
          <w:rStyle w:val="eop"/>
        </w:rPr>
        <w:t> </w:t>
      </w:r>
    </w:p>
    <w:p w14:paraId="35F5C9E9" w14:textId="19A4B5DE" w:rsidR="00DB6A91" w:rsidRPr="00DB6A91" w:rsidRDefault="00A864C1" w:rsidP="00800931">
      <w:pPr>
        <w:jc w:val="both"/>
        <w:rPr>
          <w:sz w:val="22"/>
          <w:szCs w:val="22"/>
          <w:lang w:val="en-US"/>
        </w:rPr>
      </w:pPr>
      <w:r>
        <w:tab/>
      </w:r>
    </w:p>
    <w:p w14:paraId="39B66832" w14:textId="74F45E92" w:rsidR="000D6CD7" w:rsidRPr="000D6CD7" w:rsidRDefault="000D6CD7">
      <w:pPr>
        <w:rPr>
          <w:u w:val="single"/>
          <w:lang w:val="en-US"/>
        </w:rPr>
      </w:pPr>
      <w:r w:rsidRPr="000D6CD7">
        <w:rPr>
          <w:u w:val="single"/>
          <w:lang w:val="en-US"/>
        </w:rPr>
        <w:t>Methods</w:t>
      </w:r>
    </w:p>
    <w:p w14:paraId="4A6EF373" w14:textId="2207DF6F" w:rsidR="003F08AD" w:rsidRPr="003269E3" w:rsidRDefault="003F08AD" w:rsidP="003269E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>Set the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Pr="003269E3">
        <w:rPr>
          <w:rStyle w:val="normaltextrun"/>
          <w:sz w:val="22"/>
          <w:szCs w:val="22"/>
          <w:lang w:val="en-US"/>
        </w:rPr>
        <w:t>equipment as shown in the figure 1.</w:t>
      </w:r>
      <w:r w:rsidRPr="003269E3">
        <w:rPr>
          <w:rStyle w:val="eop"/>
          <w:sz w:val="22"/>
          <w:szCs w:val="22"/>
        </w:rPr>
        <w:t> </w:t>
      </w:r>
    </w:p>
    <w:p w14:paraId="500D8AB0" w14:textId="77777777" w:rsidR="003269E3" w:rsidRDefault="003269E3" w:rsidP="003269E3">
      <w:pPr>
        <w:pStyle w:val="paragraph"/>
        <w:spacing w:before="0" w:beforeAutospacing="0" w:after="0" w:afterAutospacing="0"/>
        <w:ind w:left="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D872FC9" wp14:editId="66410377">
            <wp:extent cx="2292439" cy="1393327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44" cy="13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CD11" w14:textId="33BC0B62" w:rsidR="003F08AD" w:rsidRPr="003269E3" w:rsidRDefault="003F08AD" w:rsidP="003269E3">
      <w:pPr>
        <w:pStyle w:val="paragraph"/>
        <w:spacing w:before="0" w:beforeAutospacing="0" w:after="0" w:afterAutospacing="0"/>
        <w:ind w:left="6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269E3">
        <w:rPr>
          <w:rStyle w:val="normaltextrun"/>
          <w:b/>
          <w:bCs/>
          <w:sz w:val="16"/>
          <w:szCs w:val="16"/>
          <w:lang w:val="en-US"/>
        </w:rPr>
        <w:t>Figure 1.</w:t>
      </w:r>
      <w:r w:rsidRPr="003269E3">
        <w:rPr>
          <w:rStyle w:val="apple-converted-space"/>
          <w:sz w:val="16"/>
          <w:szCs w:val="16"/>
          <w:lang w:val="en-US"/>
        </w:rPr>
        <w:t> </w:t>
      </w:r>
      <w:r w:rsidRPr="003269E3">
        <w:rPr>
          <w:rStyle w:val="normaltextrun"/>
          <w:sz w:val="16"/>
          <w:szCs w:val="16"/>
          <w:lang w:val="en-US"/>
        </w:rPr>
        <w:t>Set up of the equipment</w:t>
      </w:r>
      <w:r w:rsidRPr="003269E3">
        <w:rPr>
          <w:rStyle w:val="apple-converted-space"/>
          <w:sz w:val="16"/>
          <w:szCs w:val="16"/>
          <w:lang w:val="en-US"/>
        </w:rPr>
        <w:t> </w:t>
      </w:r>
      <w:r w:rsidRPr="003269E3">
        <w:rPr>
          <w:rStyle w:val="normaltextrun"/>
          <w:sz w:val="11"/>
          <w:szCs w:val="11"/>
          <w:vertAlign w:val="superscript"/>
          <w:lang w:val="en-US"/>
        </w:rPr>
        <w:t>[1]</w:t>
      </w:r>
    </w:p>
    <w:p w14:paraId="2A49E037" w14:textId="412D69BA" w:rsidR="003F08AD" w:rsidRPr="003269E3" w:rsidRDefault="003F08AD" w:rsidP="003F08A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>Use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Pr="003269E3">
        <w:rPr>
          <w:rStyle w:val="normaltextrun"/>
          <w:sz w:val="22"/>
          <w:szCs w:val="22"/>
          <w:lang w:val="en-US"/>
        </w:rPr>
        <w:t>2000 turn coil to detect the emf </w:t>
      </w:r>
      <w:r w:rsidRPr="003269E3">
        <w:rPr>
          <w:rStyle w:val="eop"/>
          <w:sz w:val="22"/>
          <w:szCs w:val="22"/>
        </w:rPr>
        <w:t> </w:t>
      </w:r>
    </w:p>
    <w:p w14:paraId="6F2B6C0E" w14:textId="08EFBBBB" w:rsidR="003F08AD" w:rsidRPr="003269E3" w:rsidRDefault="003F08AD" w:rsidP="003F08A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 xml:space="preserve">Adjust the </w:t>
      </w:r>
      <w:r w:rsidR="00CC403F" w:rsidRPr="003269E3">
        <w:rPr>
          <w:rStyle w:val="normaltextrun"/>
          <w:sz w:val="22"/>
          <w:szCs w:val="22"/>
          <w:lang w:val="en-US"/>
        </w:rPr>
        <w:t xml:space="preserve">triangle wave’s </w:t>
      </w:r>
      <w:r w:rsidRPr="003269E3">
        <w:rPr>
          <w:rStyle w:val="normaltextrun"/>
          <w:sz w:val="22"/>
          <w:szCs w:val="22"/>
          <w:lang w:val="en-US"/>
        </w:rPr>
        <w:t xml:space="preserve">frequency to be </w:t>
      </w:r>
      <w:r w:rsidR="00CC403F" w:rsidRPr="003269E3">
        <w:rPr>
          <w:rStyle w:val="normaltextrun"/>
          <w:sz w:val="22"/>
          <w:szCs w:val="22"/>
          <w:lang w:val="en-US"/>
        </w:rPr>
        <w:t>1</w:t>
      </w:r>
      <w:r w:rsidRPr="003269E3">
        <w:rPr>
          <w:rStyle w:val="normaltextrun"/>
          <w:sz w:val="22"/>
          <w:szCs w:val="22"/>
          <w:lang w:val="en-US"/>
        </w:rPr>
        <w:t xml:space="preserve"> kHz</w:t>
      </w:r>
      <w:r w:rsidRPr="003269E3">
        <w:rPr>
          <w:rStyle w:val="eop"/>
          <w:sz w:val="22"/>
          <w:szCs w:val="22"/>
        </w:rPr>
        <w:t> </w:t>
      </w:r>
    </w:p>
    <w:p w14:paraId="6FDD3943" w14:textId="41FADE84" w:rsidR="003F08AD" w:rsidRPr="003269E3" w:rsidRDefault="003F08AD" w:rsidP="003F08A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>Start recording the signal from the generator coil and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Pr="003269E3">
        <w:rPr>
          <w:rStyle w:val="normaltextrun"/>
          <w:sz w:val="22"/>
          <w:szCs w:val="22"/>
          <w:lang w:val="en-US"/>
        </w:rPr>
        <w:t>detector coil </w:t>
      </w:r>
    </w:p>
    <w:p w14:paraId="50375055" w14:textId="01851B34" w:rsidR="00CC403F" w:rsidRPr="003269E3" w:rsidRDefault="00CC403F" w:rsidP="003F08A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3269E3">
        <w:rPr>
          <w:rStyle w:val="eop"/>
          <w:sz w:val="22"/>
          <w:szCs w:val="22"/>
          <w:lang w:val="en-US"/>
        </w:rPr>
        <w:t>Measure the amplitude and period of the source and induced voltage</w:t>
      </w:r>
    </w:p>
    <w:p w14:paraId="14EABA00" w14:textId="7CCB9263" w:rsidR="003F08AD" w:rsidRPr="003269E3" w:rsidRDefault="003F08AD" w:rsidP="003F08A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>Repeat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Pr="003269E3">
        <w:rPr>
          <w:rStyle w:val="normaltextrun"/>
          <w:sz w:val="22"/>
          <w:szCs w:val="22"/>
          <w:lang w:val="en-US"/>
        </w:rPr>
        <w:t xml:space="preserve">2-4 again but change the frequency to be </w:t>
      </w:r>
      <w:r w:rsidR="00CC403F" w:rsidRPr="003269E3">
        <w:rPr>
          <w:rStyle w:val="normaltextrun"/>
          <w:sz w:val="22"/>
          <w:szCs w:val="22"/>
          <w:lang w:val="en-US"/>
        </w:rPr>
        <w:t xml:space="preserve">1.5, 2, 2.5, 3 </w:t>
      </w:r>
      <w:r w:rsidRPr="003269E3">
        <w:rPr>
          <w:rStyle w:val="normaltextrun"/>
          <w:sz w:val="22"/>
          <w:szCs w:val="22"/>
          <w:lang w:val="en-US"/>
        </w:rPr>
        <w:t xml:space="preserve"> kHz respectively.</w:t>
      </w:r>
      <w:r w:rsidRPr="003269E3">
        <w:rPr>
          <w:rStyle w:val="eop"/>
          <w:sz w:val="22"/>
          <w:szCs w:val="22"/>
        </w:rPr>
        <w:t> </w:t>
      </w:r>
    </w:p>
    <w:p w14:paraId="28BBD741" w14:textId="7AC756F3" w:rsidR="00CC403F" w:rsidRPr="003269E3" w:rsidRDefault="00CC403F" w:rsidP="003F08A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>Repeat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Pr="003269E3">
        <w:rPr>
          <w:rStyle w:val="normaltextrun"/>
          <w:sz w:val="22"/>
          <w:szCs w:val="22"/>
          <w:lang w:val="en-US"/>
        </w:rPr>
        <w:t>2-4 again but change the</w:t>
      </w:r>
      <w:r w:rsidRPr="003269E3">
        <w:rPr>
          <w:rStyle w:val="normaltextrun"/>
          <w:sz w:val="22"/>
          <w:szCs w:val="22"/>
          <w:lang w:val="en-US"/>
        </w:rPr>
        <w:t xml:space="preserve"> wave type to sinusoidal and square wave</w:t>
      </w:r>
    </w:p>
    <w:p w14:paraId="4C5F98BF" w14:textId="25FEC45A" w:rsidR="00CC403F" w:rsidRPr="003269E3" w:rsidRDefault="00CC403F" w:rsidP="00CC403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>Use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Pr="003269E3">
        <w:rPr>
          <w:rStyle w:val="normaltextrun"/>
          <w:sz w:val="22"/>
          <w:szCs w:val="22"/>
          <w:lang w:val="en-US"/>
        </w:rPr>
        <w:t>4</w:t>
      </w:r>
      <w:r w:rsidRPr="003269E3">
        <w:rPr>
          <w:rStyle w:val="normaltextrun"/>
          <w:sz w:val="22"/>
          <w:szCs w:val="22"/>
          <w:lang w:val="en-US"/>
        </w:rPr>
        <w:t>00 turn coil to detect the emf </w:t>
      </w:r>
      <w:r w:rsidRPr="003269E3">
        <w:rPr>
          <w:rStyle w:val="eop"/>
          <w:sz w:val="22"/>
          <w:szCs w:val="22"/>
          <w:lang w:val="en-US"/>
        </w:rPr>
        <w:t xml:space="preserve">and </w:t>
      </w:r>
      <w:r w:rsidRPr="003269E3">
        <w:rPr>
          <w:rStyle w:val="normaltextrun"/>
          <w:sz w:val="22"/>
          <w:szCs w:val="22"/>
          <w:lang w:val="en-US"/>
        </w:rPr>
        <w:t>a</w:t>
      </w:r>
      <w:r w:rsidRPr="003269E3">
        <w:rPr>
          <w:rStyle w:val="normaltextrun"/>
          <w:sz w:val="22"/>
          <w:szCs w:val="22"/>
          <w:lang w:val="en-US"/>
        </w:rPr>
        <w:t xml:space="preserve">djust the triangle wave’s frequency to be </w:t>
      </w:r>
      <w:r w:rsidRPr="003269E3">
        <w:rPr>
          <w:rStyle w:val="normaltextrun"/>
          <w:sz w:val="22"/>
          <w:szCs w:val="22"/>
          <w:lang w:val="en-US"/>
        </w:rPr>
        <w:t>2</w:t>
      </w:r>
      <w:r w:rsidRPr="003269E3">
        <w:rPr>
          <w:rStyle w:val="normaltextrun"/>
          <w:sz w:val="22"/>
          <w:szCs w:val="22"/>
          <w:lang w:val="en-US"/>
        </w:rPr>
        <w:t xml:space="preserve"> kHz</w:t>
      </w:r>
      <w:r w:rsidRPr="003269E3">
        <w:rPr>
          <w:rStyle w:val="eop"/>
          <w:sz w:val="22"/>
          <w:szCs w:val="22"/>
        </w:rPr>
        <w:t> </w:t>
      </w:r>
    </w:p>
    <w:p w14:paraId="014BF509" w14:textId="77777777" w:rsidR="00CC403F" w:rsidRPr="003269E3" w:rsidRDefault="00CC403F" w:rsidP="00CC403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lastRenderedPageBreak/>
        <w:t>Start recording the signal from the generator coil and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Pr="003269E3">
        <w:rPr>
          <w:rStyle w:val="normaltextrun"/>
          <w:sz w:val="22"/>
          <w:szCs w:val="22"/>
          <w:lang w:val="en-US"/>
        </w:rPr>
        <w:t>detector coil </w:t>
      </w:r>
    </w:p>
    <w:p w14:paraId="5A0411A4" w14:textId="77777777" w:rsidR="00CC403F" w:rsidRPr="003269E3" w:rsidRDefault="00CC403F" w:rsidP="00CC403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3269E3">
        <w:rPr>
          <w:rStyle w:val="eop"/>
          <w:sz w:val="22"/>
          <w:szCs w:val="22"/>
          <w:lang w:val="en-US"/>
        </w:rPr>
        <w:t>Measure the amplitude and period of the source and induced voltage</w:t>
      </w:r>
    </w:p>
    <w:p w14:paraId="6925A355" w14:textId="3D4ED1CF" w:rsidR="00CC403F" w:rsidRPr="003269E3" w:rsidRDefault="00CC403F" w:rsidP="00CC403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6"/>
          <w:szCs w:val="16"/>
        </w:rPr>
      </w:pPr>
      <w:r w:rsidRPr="003269E3">
        <w:rPr>
          <w:rStyle w:val="normaltextrun"/>
          <w:sz w:val="22"/>
          <w:szCs w:val="22"/>
          <w:lang w:val="en-US"/>
        </w:rPr>
        <w:t>Repeat</w:t>
      </w:r>
      <w:r w:rsidRPr="003269E3">
        <w:rPr>
          <w:rStyle w:val="apple-converted-space"/>
          <w:sz w:val="22"/>
          <w:szCs w:val="22"/>
          <w:lang w:val="en-US"/>
        </w:rPr>
        <w:t> </w:t>
      </w:r>
      <w:r w:rsidR="003269E3" w:rsidRPr="003269E3">
        <w:rPr>
          <w:rStyle w:val="normaltextrun"/>
          <w:sz w:val="22"/>
          <w:szCs w:val="22"/>
          <w:lang w:val="en-US"/>
        </w:rPr>
        <w:t>8-10</w:t>
      </w:r>
      <w:r w:rsidRPr="003269E3">
        <w:rPr>
          <w:rStyle w:val="normaltextrun"/>
          <w:sz w:val="22"/>
          <w:szCs w:val="22"/>
          <w:lang w:val="en-US"/>
        </w:rPr>
        <w:t xml:space="preserve"> again but change the frequency to be 2.5, 3</w:t>
      </w:r>
      <w:r w:rsidRPr="003269E3">
        <w:rPr>
          <w:rStyle w:val="normaltextrun"/>
          <w:sz w:val="22"/>
          <w:szCs w:val="22"/>
          <w:lang w:val="en-US"/>
        </w:rPr>
        <w:t>, 3.5, 4</w:t>
      </w:r>
      <w:r w:rsidRPr="003269E3">
        <w:rPr>
          <w:rStyle w:val="normaltextrun"/>
          <w:sz w:val="22"/>
          <w:szCs w:val="22"/>
          <w:lang w:val="en-US"/>
        </w:rPr>
        <w:t xml:space="preserve">  kHz respectively.</w:t>
      </w:r>
      <w:r w:rsidRPr="003269E3">
        <w:rPr>
          <w:rStyle w:val="eop"/>
          <w:sz w:val="22"/>
          <w:szCs w:val="22"/>
        </w:rPr>
        <w:t> </w:t>
      </w:r>
    </w:p>
    <w:p w14:paraId="5D34802E" w14:textId="77777777" w:rsidR="00C555D0" w:rsidRPr="003F08AD" w:rsidRDefault="00C555D0"/>
    <w:p w14:paraId="3B9BCDFD" w14:textId="706A7662" w:rsidR="0073471C" w:rsidRDefault="000D6CD7">
      <w:pPr>
        <w:rPr>
          <w:u w:val="single"/>
          <w:lang w:val="en-US"/>
        </w:rPr>
      </w:pPr>
      <w:r w:rsidRPr="00DB6A91">
        <w:rPr>
          <w:u w:val="single"/>
          <w:lang w:val="en-US"/>
        </w:rPr>
        <w:t>Results</w:t>
      </w:r>
    </w:p>
    <w:p w14:paraId="04BE1AD0" w14:textId="77777777" w:rsidR="003269E3" w:rsidRDefault="003269E3">
      <w:pPr>
        <w:rPr>
          <w:sz w:val="22"/>
          <w:szCs w:val="22"/>
          <w:lang w:val="en-US"/>
        </w:rPr>
      </w:pPr>
    </w:p>
    <w:p w14:paraId="3F4C8AA8" w14:textId="5EF554AB" w:rsidR="00800931" w:rsidRPr="00800931" w:rsidRDefault="00800931">
      <w:pPr>
        <w:rPr>
          <w:sz w:val="22"/>
          <w:szCs w:val="22"/>
          <w:lang w:val="en-US"/>
        </w:rPr>
      </w:pPr>
      <w:proofErr w:type="spellStart"/>
      <w:r w:rsidRPr="00800931">
        <w:rPr>
          <w:sz w:val="22"/>
          <w:szCs w:val="22"/>
          <w:lang w:val="en-US"/>
        </w:rPr>
        <w:t>Ksn;v</w:t>
      </w:r>
      <w:r w:rsidR="003269E3">
        <w:rPr>
          <w:sz w:val="22"/>
          <w:szCs w:val="22"/>
          <w:lang w:val="en-US"/>
        </w:rPr>
        <w:t>opsfj;jslslnslnsdvj</w:t>
      </w:r>
      <w:proofErr w:type="spellEnd"/>
    </w:p>
    <w:p w14:paraId="14A58C4C" w14:textId="77777777" w:rsidR="00800931" w:rsidRDefault="00800931">
      <w:pPr>
        <w:rPr>
          <w:u w:val="single"/>
          <w:lang w:val="en-US"/>
        </w:rPr>
      </w:pPr>
    </w:p>
    <w:p w14:paraId="6BB080B6" w14:textId="77777777" w:rsidR="00800931" w:rsidRDefault="00800931">
      <w:pPr>
        <w:rPr>
          <w:u w:val="single"/>
          <w:lang w:val="en-US"/>
        </w:rPr>
      </w:pPr>
    </w:p>
    <w:p w14:paraId="3159F54B" w14:textId="2E0407EB" w:rsidR="00DF14FE" w:rsidRPr="001318C1" w:rsidRDefault="000D6CD7">
      <w:pPr>
        <w:rPr>
          <w:u w:val="single"/>
          <w:lang w:val="en-US"/>
        </w:rPr>
      </w:pPr>
      <w:r w:rsidRPr="00DB6A91">
        <w:rPr>
          <w:u w:val="single"/>
          <w:lang w:val="en-US"/>
        </w:rPr>
        <w:t>Discussion</w:t>
      </w:r>
    </w:p>
    <w:p w14:paraId="0073419F" w14:textId="31C1BC88" w:rsidR="00BF2C1A" w:rsidRDefault="002A57F0" w:rsidP="00800931">
      <w:pPr>
        <w:jc w:val="both"/>
        <w:rPr>
          <w:lang w:val="en-US"/>
        </w:rPr>
      </w:pPr>
      <w:r w:rsidRPr="001318C1">
        <w:rPr>
          <w:sz w:val="22"/>
          <w:szCs w:val="22"/>
          <w:lang w:val="en-US"/>
        </w:rPr>
        <w:tab/>
      </w:r>
      <w:r w:rsidR="00653EE9" w:rsidRPr="001318C1">
        <w:rPr>
          <w:color w:val="000000"/>
          <w:sz w:val="22"/>
          <w:szCs w:val="22"/>
          <w:lang w:val="en-US"/>
        </w:rPr>
        <w:t xml:space="preserve"> </w:t>
      </w:r>
      <w:r w:rsidR="00DF14FE" w:rsidRPr="001318C1">
        <w:rPr>
          <w:sz w:val="22"/>
          <w:szCs w:val="22"/>
          <w:lang w:val="en-US"/>
        </w:rPr>
        <w:t xml:space="preserve">In the first part of RL circuit, the phase difference between the voltage of the resistor and that of the </w:t>
      </w:r>
    </w:p>
    <w:p w14:paraId="55025CC5" w14:textId="77777777" w:rsidR="00BF2C1A" w:rsidRDefault="00BF2C1A" w:rsidP="008831FF">
      <w:pPr>
        <w:jc w:val="both"/>
        <w:rPr>
          <w:lang w:val="en-US"/>
        </w:rPr>
      </w:pPr>
    </w:p>
    <w:p w14:paraId="2AD71674" w14:textId="26CFEAF9" w:rsidR="000D6CD7" w:rsidRDefault="000D6CD7">
      <w:pPr>
        <w:rPr>
          <w:u w:val="single"/>
          <w:lang w:val="en-US"/>
        </w:rPr>
      </w:pPr>
      <w:r w:rsidRPr="00DB6A91">
        <w:rPr>
          <w:u w:val="single"/>
          <w:lang w:val="en-US"/>
        </w:rPr>
        <w:t>Conclusion</w:t>
      </w:r>
    </w:p>
    <w:p w14:paraId="6BC29F85" w14:textId="4A2B4379" w:rsidR="00355946" w:rsidRPr="00BF2C1A" w:rsidRDefault="0096541F" w:rsidP="0096541F">
      <w:pPr>
        <w:jc w:val="both"/>
        <w:rPr>
          <w:rStyle w:val="mjxassistivemathml"/>
          <w:rFonts w:cs="Angsana New"/>
          <w:sz w:val="22"/>
          <w:szCs w:val="22"/>
          <w:bdr w:val="none" w:sz="0" w:space="0" w:color="auto" w:frame="1"/>
          <w:lang w:val="en-US"/>
        </w:rPr>
      </w:pPr>
      <w:r>
        <w:rPr>
          <w:lang w:val="en-US"/>
        </w:rPr>
        <w:tab/>
      </w:r>
      <w:r w:rsidRPr="00BF2C1A">
        <w:rPr>
          <w:sz w:val="22"/>
          <w:szCs w:val="22"/>
          <w:lang w:val="en-US"/>
        </w:rPr>
        <w:t>In conclusion</w:t>
      </w:r>
      <w:r w:rsidR="00355946" w:rsidRPr="00BF2C1A">
        <w:rPr>
          <w:rStyle w:val="mjxassistivemathml"/>
          <w:rFonts w:cs="Angsana New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F90500" w14:textId="77777777" w:rsidR="002A57F0" w:rsidRDefault="002A57F0">
      <w:pPr>
        <w:rPr>
          <w:lang w:val="en-US"/>
        </w:rPr>
      </w:pPr>
    </w:p>
    <w:p w14:paraId="6C315F99" w14:textId="3918EE0B" w:rsidR="000D6CD7" w:rsidRDefault="000D6CD7">
      <w:pPr>
        <w:rPr>
          <w:u w:val="single"/>
          <w:lang w:val="en-US"/>
        </w:rPr>
      </w:pPr>
      <w:r w:rsidRPr="00DB6A91">
        <w:rPr>
          <w:u w:val="single"/>
          <w:lang w:val="en-US"/>
        </w:rPr>
        <w:t>Reference</w:t>
      </w:r>
    </w:p>
    <w:p w14:paraId="57D54D08" w14:textId="328E64D8" w:rsidR="00C555D0" w:rsidRPr="003269E3" w:rsidRDefault="00C555D0" w:rsidP="00C555D0">
      <w:pPr>
        <w:pStyle w:val="ListParagraph"/>
        <w:numPr>
          <w:ilvl w:val="0"/>
          <w:numId w:val="6"/>
        </w:numPr>
        <w:rPr>
          <w:rStyle w:val="eop"/>
          <w:sz w:val="22"/>
          <w:szCs w:val="22"/>
        </w:rPr>
      </w:pPr>
      <w:r w:rsidRPr="00C555D0">
        <w:rPr>
          <w:rStyle w:val="normaltextrun"/>
          <w:sz w:val="22"/>
          <w:szCs w:val="28"/>
          <w:lang w:val="en-US"/>
        </w:rPr>
        <w:t>Lab manual titled “</w:t>
      </w:r>
      <w:r w:rsidRPr="00C555D0">
        <w:rPr>
          <w:rStyle w:val="normaltextrun"/>
          <w:b/>
          <w:bCs/>
          <w:sz w:val="22"/>
          <w:szCs w:val="28"/>
          <w:lang w:val="en-US"/>
        </w:rPr>
        <w:t>Ch</w:t>
      </w:r>
      <w:r w:rsidR="00800931">
        <w:rPr>
          <w:rStyle w:val="normaltextrun"/>
          <w:b/>
          <w:bCs/>
          <w:sz w:val="22"/>
          <w:szCs w:val="28"/>
          <w:lang w:val="en-US"/>
        </w:rPr>
        <w:t>9</w:t>
      </w:r>
      <w:r w:rsidRPr="00C555D0">
        <w:rPr>
          <w:rStyle w:val="normaltextrun"/>
          <w:b/>
          <w:bCs/>
          <w:sz w:val="22"/>
          <w:szCs w:val="28"/>
          <w:lang w:val="en-US"/>
        </w:rPr>
        <w:t>.</w:t>
      </w:r>
      <w:r w:rsidRPr="00C555D0">
        <w:rPr>
          <w:rStyle w:val="apple-converted-space"/>
          <w:b/>
          <w:bCs/>
          <w:sz w:val="22"/>
          <w:szCs w:val="28"/>
          <w:lang w:val="en-US"/>
        </w:rPr>
        <w:t> </w:t>
      </w:r>
      <w:r w:rsidR="00800931">
        <w:rPr>
          <w:rStyle w:val="normaltextrun"/>
          <w:b/>
          <w:bCs/>
          <w:sz w:val="22"/>
          <w:szCs w:val="28"/>
          <w:lang w:val="en-US"/>
        </w:rPr>
        <w:t>Faraday’s law of induction</w:t>
      </w:r>
      <w:r w:rsidRPr="00C555D0">
        <w:rPr>
          <w:rStyle w:val="normaltextrun"/>
          <w:b/>
          <w:bCs/>
          <w:sz w:val="22"/>
          <w:szCs w:val="28"/>
          <w:lang w:val="en-US"/>
        </w:rPr>
        <w:t>”</w:t>
      </w:r>
      <w:r w:rsidRPr="00C555D0">
        <w:rPr>
          <w:rStyle w:val="apple-converted-space"/>
          <w:b/>
          <w:bCs/>
          <w:sz w:val="22"/>
          <w:szCs w:val="28"/>
          <w:lang w:val="en-US"/>
        </w:rPr>
        <w:t> </w:t>
      </w:r>
      <w:r w:rsidRPr="00C555D0">
        <w:rPr>
          <w:rStyle w:val="normaltextrun"/>
          <w:sz w:val="22"/>
          <w:szCs w:val="28"/>
          <w:lang w:val="en-US"/>
        </w:rPr>
        <w:t>from Department of Physics on KLMS</w:t>
      </w:r>
      <w:r w:rsidRPr="00C555D0">
        <w:rPr>
          <w:rStyle w:val="eop"/>
          <w:sz w:val="22"/>
          <w:szCs w:val="28"/>
        </w:rPr>
        <w:t> </w:t>
      </w:r>
    </w:p>
    <w:p w14:paraId="1BBF8352" w14:textId="77777777" w:rsidR="003269E3" w:rsidRPr="00BF2C1A" w:rsidRDefault="003269E3" w:rsidP="00C555D0">
      <w:pPr>
        <w:pStyle w:val="ListParagraph"/>
        <w:numPr>
          <w:ilvl w:val="0"/>
          <w:numId w:val="6"/>
        </w:numPr>
        <w:rPr>
          <w:rStyle w:val="eop"/>
          <w:sz w:val="22"/>
          <w:szCs w:val="22"/>
        </w:rPr>
      </w:pPr>
    </w:p>
    <w:p w14:paraId="0C70F40A" w14:textId="3E6CAA4F" w:rsidR="00C555D0" w:rsidRPr="00C555D0" w:rsidRDefault="00C555D0" w:rsidP="005E150B">
      <w:pPr>
        <w:pStyle w:val="ListParagraph"/>
        <w:rPr>
          <w:u w:val="single"/>
          <w:lang w:val="en-US"/>
        </w:rPr>
      </w:pPr>
    </w:p>
    <w:sectPr w:rsidR="00C555D0" w:rsidRPr="00C55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A970" w14:textId="77777777" w:rsidR="007D2AD8" w:rsidRDefault="007D2AD8" w:rsidP="005B1625">
      <w:r>
        <w:separator/>
      </w:r>
    </w:p>
  </w:endnote>
  <w:endnote w:type="continuationSeparator" w:id="0">
    <w:p w14:paraId="7CF87EE1" w14:textId="77777777" w:rsidR="007D2AD8" w:rsidRDefault="007D2AD8" w:rsidP="005B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021D" w14:textId="77777777" w:rsidR="007D2AD8" w:rsidRDefault="007D2AD8" w:rsidP="005B1625">
      <w:r>
        <w:separator/>
      </w:r>
    </w:p>
  </w:footnote>
  <w:footnote w:type="continuationSeparator" w:id="0">
    <w:p w14:paraId="0091E634" w14:textId="77777777" w:rsidR="007D2AD8" w:rsidRDefault="007D2AD8" w:rsidP="005B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9FE"/>
    <w:multiLevelType w:val="hybridMultilevel"/>
    <w:tmpl w:val="A188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0D31"/>
    <w:multiLevelType w:val="hybridMultilevel"/>
    <w:tmpl w:val="5FC69194"/>
    <w:lvl w:ilvl="0" w:tplc="64CA3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0274"/>
    <w:multiLevelType w:val="hybridMultilevel"/>
    <w:tmpl w:val="A406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30DD5"/>
    <w:multiLevelType w:val="hybridMultilevel"/>
    <w:tmpl w:val="A4B8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966B1"/>
    <w:multiLevelType w:val="hybridMultilevel"/>
    <w:tmpl w:val="ADB2FADA"/>
    <w:lvl w:ilvl="0" w:tplc="84A06C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65ED3"/>
    <w:multiLevelType w:val="hybridMultilevel"/>
    <w:tmpl w:val="37C4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269FF"/>
    <w:multiLevelType w:val="hybridMultilevel"/>
    <w:tmpl w:val="62D06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868ED"/>
    <w:multiLevelType w:val="hybridMultilevel"/>
    <w:tmpl w:val="19B2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318C5"/>
    <w:multiLevelType w:val="hybridMultilevel"/>
    <w:tmpl w:val="BF0822A6"/>
    <w:lvl w:ilvl="0" w:tplc="84A06C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E4214"/>
    <w:multiLevelType w:val="hybridMultilevel"/>
    <w:tmpl w:val="595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44111"/>
    <w:multiLevelType w:val="hybridMultilevel"/>
    <w:tmpl w:val="27D6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D0A93"/>
    <w:multiLevelType w:val="hybridMultilevel"/>
    <w:tmpl w:val="92FE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92F94"/>
    <w:multiLevelType w:val="hybridMultilevel"/>
    <w:tmpl w:val="89F4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A"/>
    <w:rsid w:val="0000309D"/>
    <w:rsid w:val="000C26AB"/>
    <w:rsid w:val="000D1969"/>
    <w:rsid w:val="000D6CD7"/>
    <w:rsid w:val="000E750C"/>
    <w:rsid w:val="001318C1"/>
    <w:rsid w:val="001325C6"/>
    <w:rsid w:val="00137D16"/>
    <w:rsid w:val="00152F3F"/>
    <w:rsid w:val="00196F46"/>
    <w:rsid w:val="001A2A73"/>
    <w:rsid w:val="001B6C84"/>
    <w:rsid w:val="002130B6"/>
    <w:rsid w:val="002650AF"/>
    <w:rsid w:val="002A57F0"/>
    <w:rsid w:val="002E2801"/>
    <w:rsid w:val="002F1867"/>
    <w:rsid w:val="003269E3"/>
    <w:rsid w:val="00355946"/>
    <w:rsid w:val="003C76E9"/>
    <w:rsid w:val="003F08AD"/>
    <w:rsid w:val="0040021B"/>
    <w:rsid w:val="00445963"/>
    <w:rsid w:val="00447387"/>
    <w:rsid w:val="004A71B2"/>
    <w:rsid w:val="004C1586"/>
    <w:rsid w:val="004C4C06"/>
    <w:rsid w:val="004E7BA1"/>
    <w:rsid w:val="00546D72"/>
    <w:rsid w:val="005A24FF"/>
    <w:rsid w:val="005B1625"/>
    <w:rsid w:val="005E150B"/>
    <w:rsid w:val="0062208A"/>
    <w:rsid w:val="00653EE9"/>
    <w:rsid w:val="00677A43"/>
    <w:rsid w:val="0073471C"/>
    <w:rsid w:val="00756F0C"/>
    <w:rsid w:val="00767376"/>
    <w:rsid w:val="00795841"/>
    <w:rsid w:val="007B4624"/>
    <w:rsid w:val="007C493E"/>
    <w:rsid w:val="007D2AD8"/>
    <w:rsid w:val="00800931"/>
    <w:rsid w:val="0085780B"/>
    <w:rsid w:val="008831FF"/>
    <w:rsid w:val="00883D47"/>
    <w:rsid w:val="008F7912"/>
    <w:rsid w:val="00946A4D"/>
    <w:rsid w:val="0096541F"/>
    <w:rsid w:val="00977E71"/>
    <w:rsid w:val="009F7F34"/>
    <w:rsid w:val="00A329BD"/>
    <w:rsid w:val="00A403EC"/>
    <w:rsid w:val="00A45CEE"/>
    <w:rsid w:val="00A77D62"/>
    <w:rsid w:val="00A84CCF"/>
    <w:rsid w:val="00A864C1"/>
    <w:rsid w:val="00AB17B8"/>
    <w:rsid w:val="00AE11B1"/>
    <w:rsid w:val="00BB7266"/>
    <w:rsid w:val="00BD798A"/>
    <w:rsid w:val="00BF2C1A"/>
    <w:rsid w:val="00C555D0"/>
    <w:rsid w:val="00C63AF9"/>
    <w:rsid w:val="00C64504"/>
    <w:rsid w:val="00C95FFC"/>
    <w:rsid w:val="00CA16C2"/>
    <w:rsid w:val="00CB772B"/>
    <w:rsid w:val="00CC403F"/>
    <w:rsid w:val="00D16F39"/>
    <w:rsid w:val="00DB6A91"/>
    <w:rsid w:val="00DC6250"/>
    <w:rsid w:val="00DF14FE"/>
    <w:rsid w:val="00E4684B"/>
    <w:rsid w:val="00E6556A"/>
    <w:rsid w:val="00F34836"/>
    <w:rsid w:val="00F42AB6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4852"/>
  <w15:chartTrackingRefBased/>
  <w15:docId w15:val="{A23BAAB3-F793-B84F-A443-5FE6BF49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31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98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D798A"/>
  </w:style>
  <w:style w:type="paragraph" w:styleId="ListParagraph">
    <w:name w:val="List Paragraph"/>
    <w:basedOn w:val="Normal"/>
    <w:uiPriority w:val="34"/>
    <w:qFormat/>
    <w:rsid w:val="000D6CD7"/>
    <w:pPr>
      <w:ind w:left="720"/>
      <w:contextualSpacing/>
    </w:pPr>
    <w:rPr>
      <w:rFonts w:cs="Angsana New"/>
      <w:szCs w:val="30"/>
    </w:rPr>
  </w:style>
  <w:style w:type="character" w:styleId="PlaceholderText">
    <w:name w:val="Placeholder Text"/>
    <w:basedOn w:val="DefaultParagraphFont"/>
    <w:uiPriority w:val="99"/>
    <w:semiHidden/>
    <w:rsid w:val="005B16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1625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B1625"/>
    <w:rPr>
      <w:rFonts w:ascii="Times New Roman" w:eastAsia="Times New Roman" w:hAnsi="Times New Roman" w:cs="Angsana New"/>
    </w:rPr>
  </w:style>
  <w:style w:type="paragraph" w:styleId="Footer">
    <w:name w:val="footer"/>
    <w:basedOn w:val="Normal"/>
    <w:link w:val="FooterChar"/>
    <w:uiPriority w:val="99"/>
    <w:unhideWhenUsed/>
    <w:rsid w:val="005B1625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5B1625"/>
    <w:rPr>
      <w:rFonts w:ascii="Times New Roman" w:eastAsia="Times New Roman" w:hAnsi="Times New Roman" w:cs="Angsana New"/>
    </w:rPr>
  </w:style>
  <w:style w:type="table" w:styleId="TableGrid">
    <w:name w:val="Table Grid"/>
    <w:basedOn w:val="TableNormal"/>
    <w:uiPriority w:val="39"/>
    <w:rsid w:val="005A2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555D0"/>
  </w:style>
  <w:style w:type="character" w:customStyle="1" w:styleId="apple-converted-space">
    <w:name w:val="apple-converted-space"/>
    <w:basedOn w:val="DefaultParagraphFont"/>
    <w:rsid w:val="00C555D0"/>
  </w:style>
  <w:style w:type="character" w:customStyle="1" w:styleId="eop">
    <w:name w:val="eop"/>
    <w:basedOn w:val="DefaultParagraphFont"/>
    <w:rsid w:val="00C555D0"/>
  </w:style>
  <w:style w:type="character" w:customStyle="1" w:styleId="scxw57818276">
    <w:name w:val="scxw57818276"/>
    <w:basedOn w:val="DefaultParagraphFont"/>
    <w:rsid w:val="00A864C1"/>
  </w:style>
  <w:style w:type="character" w:customStyle="1" w:styleId="mi">
    <w:name w:val="mi"/>
    <w:basedOn w:val="DefaultParagraphFont"/>
    <w:rsid w:val="00A864C1"/>
  </w:style>
  <w:style w:type="character" w:customStyle="1" w:styleId="mo">
    <w:name w:val="mo"/>
    <w:basedOn w:val="DefaultParagraphFont"/>
    <w:rsid w:val="00A864C1"/>
  </w:style>
  <w:style w:type="character" w:customStyle="1" w:styleId="mn">
    <w:name w:val="mn"/>
    <w:basedOn w:val="DefaultParagraphFont"/>
    <w:rsid w:val="00A864C1"/>
  </w:style>
  <w:style w:type="character" w:customStyle="1" w:styleId="mjxassistivemathml">
    <w:name w:val="mjx_assistive_mathml"/>
    <w:basedOn w:val="DefaultParagraphFont"/>
    <w:rsid w:val="00A864C1"/>
  </w:style>
  <w:style w:type="character" w:styleId="Hyperlink">
    <w:name w:val="Hyperlink"/>
    <w:basedOn w:val="DefaultParagraphFont"/>
    <w:uiPriority w:val="99"/>
    <w:unhideWhenUsed/>
    <w:rsid w:val="001B6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C84"/>
    <w:rPr>
      <w:color w:val="605E5C"/>
      <w:shd w:val="clear" w:color="auto" w:fill="E1DFDD"/>
    </w:rPr>
  </w:style>
  <w:style w:type="character" w:customStyle="1" w:styleId="scxw113378212">
    <w:name w:val="scxw113378212"/>
    <w:basedOn w:val="DefaultParagraphFont"/>
    <w:rsid w:val="00767376"/>
  </w:style>
  <w:style w:type="paragraph" w:customStyle="1" w:styleId="paragraph">
    <w:name w:val="paragraph"/>
    <w:basedOn w:val="Normal"/>
    <w:rsid w:val="00800931"/>
    <w:pPr>
      <w:spacing w:before="100" w:beforeAutospacing="1" w:after="100" w:afterAutospacing="1"/>
    </w:pPr>
  </w:style>
  <w:style w:type="character" w:customStyle="1" w:styleId="mathspan">
    <w:name w:val="mathspan"/>
    <w:basedOn w:val="DefaultParagraphFont"/>
    <w:rsid w:val="00800931"/>
  </w:style>
  <w:style w:type="character" w:customStyle="1" w:styleId="scxw96025941">
    <w:name w:val="scxw96025941"/>
    <w:basedOn w:val="DefaultParagraphFont"/>
    <w:rsid w:val="00800931"/>
  </w:style>
  <w:style w:type="character" w:customStyle="1" w:styleId="scxw136221483">
    <w:name w:val="scxw136221483"/>
    <w:basedOn w:val="DefaultParagraphFont"/>
    <w:rsid w:val="00800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2021-10-25T13:20:00Z</dcterms:created>
  <dcterms:modified xsi:type="dcterms:W3CDTF">2021-11-08T15:30:00Z</dcterms:modified>
</cp:coreProperties>
</file>