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ACACB" w14:textId="174F5163" w:rsidR="0015635D" w:rsidRDefault="00CB6E4C" w:rsidP="00CB6E4C">
      <w:pPr>
        <w:pStyle w:val="Title"/>
      </w:pPr>
      <w:proofErr w:type="spellStart"/>
      <w:r>
        <w:t>DMetaG</w:t>
      </w:r>
      <w:proofErr w:type="spellEnd"/>
      <w:r>
        <w:t xml:space="preserve"> – Graphical Views of </w:t>
      </w:r>
      <w:proofErr w:type="spellStart"/>
      <w:r>
        <w:t>DMeta</w:t>
      </w:r>
      <w:proofErr w:type="spellEnd"/>
      <w:r>
        <w:t xml:space="preserve"> Data</w:t>
      </w:r>
    </w:p>
    <w:p w14:paraId="2FB54369" w14:textId="0A9AC359" w:rsidR="00CB6E4C" w:rsidRDefault="00CB6E4C" w:rsidP="00CB6E4C">
      <w:pPr>
        <w:pStyle w:val="Heading1"/>
      </w:pPr>
      <w:r>
        <w:t>Introduction</w:t>
      </w:r>
    </w:p>
    <w:p w14:paraId="5A91FE0F" w14:textId="4B7350EE" w:rsidR="00CB6E4C" w:rsidRDefault="00CB6E4C" w:rsidP="00CB6E4C">
      <w:proofErr w:type="spellStart"/>
      <w:r>
        <w:t>DMetaG</w:t>
      </w:r>
      <w:proofErr w:type="spellEnd"/>
      <w:r>
        <w:t xml:space="preserve"> is a web-based application that can be used to query and view </w:t>
      </w:r>
      <w:proofErr w:type="spellStart"/>
      <w:r>
        <w:t>DMeta</w:t>
      </w:r>
      <w:proofErr w:type="spellEnd"/>
      <w:r>
        <w:t xml:space="preserve"> (Dolphin Metadata) data in hierarchical graphs.  </w:t>
      </w:r>
      <w:proofErr w:type="spellStart"/>
      <w:r>
        <w:t>DMetaG</w:t>
      </w:r>
      <w:proofErr w:type="spellEnd"/>
      <w:r>
        <w:t xml:space="preserve"> does not have a database of its own, rel</w:t>
      </w:r>
      <w:r w:rsidR="0099300B">
        <w:t>ying</w:t>
      </w:r>
      <w:r>
        <w:t xml:space="preserve"> instead on the metadata definitions and </w:t>
      </w:r>
      <w:r w:rsidR="00B546C5">
        <w:t>associated</w:t>
      </w:r>
      <w:r>
        <w:t xml:space="preserve"> data entries in the </w:t>
      </w:r>
      <w:proofErr w:type="spellStart"/>
      <w:r>
        <w:t>DMeta</w:t>
      </w:r>
      <w:proofErr w:type="spellEnd"/>
      <w:r>
        <w:t xml:space="preserve"> database.  This allows it to be used for virtually any type of data, since the structure and relationship between data types is ascertained from the </w:t>
      </w:r>
      <w:proofErr w:type="spellStart"/>
      <w:r>
        <w:t>DMeta</w:t>
      </w:r>
      <w:proofErr w:type="spellEnd"/>
      <w:r>
        <w:t xml:space="preserve"> definition</w:t>
      </w:r>
      <w:r w:rsidR="00B546C5">
        <w:t>s</w:t>
      </w:r>
      <w:r>
        <w:t>.</w:t>
      </w:r>
      <w:r w:rsidR="00B23773">
        <w:t xml:space="preserve">  In this document the examples are taken from a </w:t>
      </w:r>
      <w:proofErr w:type="spellStart"/>
      <w:r w:rsidR="00B23773">
        <w:t>DMeta</w:t>
      </w:r>
      <w:proofErr w:type="spellEnd"/>
      <w:r w:rsidR="00B23773">
        <w:t xml:space="preserve"> installation with patients, samples, and associated data.</w:t>
      </w:r>
    </w:p>
    <w:p w14:paraId="34D69CF8" w14:textId="4FE93663" w:rsidR="00FC48CE" w:rsidRDefault="00FC48CE" w:rsidP="00CB6E4C">
      <w:pPr>
        <w:pStyle w:val="Heading1"/>
      </w:pPr>
      <w:r>
        <w:t>Login</w:t>
      </w:r>
    </w:p>
    <w:p w14:paraId="40D864BB" w14:textId="56834CDC" w:rsidR="00FC48CE" w:rsidRDefault="00FC48CE" w:rsidP="00FC48CE">
      <w:r>
        <w:t xml:space="preserve">Before starting work with </w:t>
      </w:r>
      <w:proofErr w:type="spellStart"/>
      <w:r>
        <w:t>DMetaG</w:t>
      </w:r>
      <w:proofErr w:type="spellEnd"/>
      <w:r>
        <w:t xml:space="preserve"> a login must be done.  </w:t>
      </w:r>
      <w:r w:rsidR="0099300B">
        <w:t xml:space="preserve">Login is done using </w:t>
      </w:r>
      <w:proofErr w:type="spellStart"/>
      <w:r w:rsidR="0099300B">
        <w:t>DMeta</w:t>
      </w:r>
      <w:proofErr w:type="spellEnd"/>
      <w:r w:rsidR="0099300B">
        <w:t xml:space="preserve"> credentials since </w:t>
      </w:r>
      <w:proofErr w:type="spellStart"/>
      <w:r w:rsidR="0099300B">
        <w:t>DMetaG</w:t>
      </w:r>
      <w:proofErr w:type="spellEnd"/>
      <w:r w:rsidR="0099300B">
        <w:t xml:space="preserve"> has no accounting information of its own and the login is directed to the </w:t>
      </w:r>
      <w:proofErr w:type="spellStart"/>
      <w:r w:rsidR="0099300B">
        <w:t>DMeta</w:t>
      </w:r>
      <w:proofErr w:type="spellEnd"/>
      <w:r w:rsidR="0099300B">
        <w:t xml:space="preserve"> server.  At the time of login all needed metadata definitions are read </w:t>
      </w:r>
      <w:r w:rsidR="000A3377">
        <w:t>and cached</w:t>
      </w:r>
      <w:r w:rsidR="0099300B">
        <w:t xml:space="preserve"> </w:t>
      </w:r>
      <w:r w:rsidR="000A3377">
        <w:t>with</w:t>
      </w:r>
      <w:r w:rsidR="0099300B">
        <w:t xml:space="preserve"> the client.  If the definitions ever need to be refreshed logging in again will force </w:t>
      </w:r>
      <w:r w:rsidR="000A3377">
        <w:t xml:space="preserve">a </w:t>
      </w:r>
      <w:r w:rsidR="0099300B">
        <w:t>refresh to occur.</w:t>
      </w:r>
    </w:p>
    <w:p w14:paraId="1051A3B6" w14:textId="77777777" w:rsidR="0099300B" w:rsidRDefault="0099300B" w:rsidP="00FC48CE"/>
    <w:p w14:paraId="409A68F5" w14:textId="1A11C60E" w:rsidR="0099300B" w:rsidRDefault="0099300B" w:rsidP="00FC48CE">
      <w:r>
        <w:rPr>
          <w:noProof/>
        </w:rPr>
        <w:drawing>
          <wp:inline distT="0" distB="0" distL="0" distR="0" wp14:anchorId="083D2A9E" wp14:editId="6439D79E">
            <wp:extent cx="4484693" cy="20574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730" cy="21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D204" w14:textId="51A99638" w:rsidR="0099300B" w:rsidRPr="00FC48CE" w:rsidRDefault="0099300B" w:rsidP="0099300B">
      <w:pPr>
        <w:pStyle w:val="Subtitle"/>
        <w:jc w:val="center"/>
      </w:pPr>
      <w:proofErr w:type="spellStart"/>
      <w:r>
        <w:t>DMetaG</w:t>
      </w:r>
      <w:proofErr w:type="spellEnd"/>
      <w:r>
        <w:t xml:space="preserve"> login</w:t>
      </w:r>
    </w:p>
    <w:p w14:paraId="10F9A61A" w14:textId="61708621" w:rsidR="00CB6E4C" w:rsidRDefault="00CB6E4C" w:rsidP="00CB6E4C">
      <w:pPr>
        <w:pStyle w:val="Heading1"/>
      </w:pPr>
      <w:r>
        <w:t>Find</w:t>
      </w:r>
      <w:r w:rsidR="00B23773">
        <w:t xml:space="preserve"> and Graph Displays</w:t>
      </w:r>
    </w:p>
    <w:p w14:paraId="2D4CC462" w14:textId="5611C44C" w:rsidR="00FF5730" w:rsidRDefault="00CB6E4C" w:rsidP="00CB6E4C">
      <w:r>
        <w:t xml:space="preserve">At the heart of </w:t>
      </w:r>
      <w:proofErr w:type="spellStart"/>
      <w:r>
        <w:t>DMetaG</w:t>
      </w:r>
      <w:proofErr w:type="spellEnd"/>
      <w:r>
        <w:t xml:space="preserve"> is the find command, </w:t>
      </w:r>
      <w:r w:rsidR="00FF5730">
        <w:t xml:space="preserve">which allows users to select entries to be displayed in a graph.  When the Find command is first selected from the menu a form is displayed to ask what type of entry is being searched for.  The entry types displayed are a list of all the collection types found in </w:t>
      </w:r>
      <w:r w:rsidR="00B546C5">
        <w:t xml:space="preserve">the </w:t>
      </w:r>
      <w:proofErr w:type="spellStart"/>
      <w:r w:rsidR="00FF5730">
        <w:t>Dmeta</w:t>
      </w:r>
      <w:proofErr w:type="spellEnd"/>
      <w:r w:rsidR="00B546C5">
        <w:t xml:space="preserve"> installation</w:t>
      </w:r>
      <w:r w:rsidR="00FF5730">
        <w:t>.</w:t>
      </w:r>
    </w:p>
    <w:p w14:paraId="001E9B63" w14:textId="77777777" w:rsidR="00FF5730" w:rsidRDefault="00FF5730" w:rsidP="00CB6E4C"/>
    <w:p w14:paraId="6E44EE71" w14:textId="313BE1BC" w:rsidR="00CB6E4C" w:rsidRDefault="00FF5730" w:rsidP="00FF5730">
      <w:pPr>
        <w:pStyle w:val="Subtitle"/>
      </w:pPr>
      <w:r>
        <w:rPr>
          <w:noProof/>
        </w:rPr>
        <w:lastRenderedPageBreak/>
        <w:drawing>
          <wp:inline distT="0" distB="0" distL="0" distR="0" wp14:anchorId="6932F4E1" wp14:editId="37DF947C">
            <wp:extent cx="4749800" cy="3404531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383" cy="34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E4C">
        <w:t xml:space="preserve"> </w:t>
      </w:r>
    </w:p>
    <w:p w14:paraId="614FA8B0" w14:textId="02A48409" w:rsidR="00FF5730" w:rsidRDefault="00FF5730" w:rsidP="00FF5730">
      <w:pPr>
        <w:pStyle w:val="Subtitle"/>
        <w:jc w:val="center"/>
      </w:pPr>
      <w:r>
        <w:t xml:space="preserve">Find Entry Select List for </w:t>
      </w:r>
      <w:proofErr w:type="spellStart"/>
      <w:r>
        <w:t>DMeta</w:t>
      </w:r>
      <w:proofErr w:type="spellEnd"/>
      <w:r>
        <w:t xml:space="preserve"> Project</w:t>
      </w:r>
    </w:p>
    <w:p w14:paraId="6C4E2ED0" w14:textId="0E66DF72" w:rsidR="00FF5730" w:rsidRDefault="00FF5730" w:rsidP="00FF5730"/>
    <w:p w14:paraId="1B96D1E3" w14:textId="760DCD24" w:rsidR="00FF5730" w:rsidRDefault="00FF5730" w:rsidP="00FF5730">
      <w:r>
        <w:t>Once the wanted entry type is selected a simple form, with all fields for the entry type, is displayed.</w:t>
      </w:r>
    </w:p>
    <w:p w14:paraId="0A83CDF3" w14:textId="7D809E18" w:rsidR="00A52BD0" w:rsidRDefault="00A52BD0" w:rsidP="00FF5730"/>
    <w:p w14:paraId="4A3DEF1C" w14:textId="69D88156" w:rsidR="00A52BD0" w:rsidRDefault="00A52BD0" w:rsidP="00FF5730">
      <w:r>
        <w:rPr>
          <w:noProof/>
        </w:rPr>
        <w:drawing>
          <wp:inline distT="0" distB="0" distL="0" distR="0" wp14:anchorId="2D297B6D" wp14:editId="28D0F889">
            <wp:extent cx="5397500" cy="3454746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47" cy="346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A985" w14:textId="21F496DA" w:rsidR="00A52BD0" w:rsidRDefault="00A52BD0" w:rsidP="00464E19">
      <w:pPr>
        <w:pStyle w:val="Subtitle"/>
        <w:jc w:val="center"/>
      </w:pPr>
      <w:r>
        <w:t xml:space="preserve">Find </w:t>
      </w:r>
      <w:r w:rsidR="00464E19">
        <w:t xml:space="preserve">query for </w:t>
      </w:r>
      <w:proofErr w:type="gramStart"/>
      <w:r w:rsidR="00464E19">
        <w:t>Patient</w:t>
      </w:r>
      <w:proofErr w:type="gramEnd"/>
    </w:p>
    <w:p w14:paraId="7E9F8E90" w14:textId="77777777" w:rsidR="00464E19" w:rsidRDefault="00464E19" w:rsidP="00464E19">
      <w:r>
        <w:lastRenderedPageBreak/>
        <w:t>To refine the selection any number of the fields can be filled in with criteria to find the wanted entry.  If a single entry is found matching the specified criteria, then the graph for the entry is immediately displayed.  If more than one entry matches, then a table of available choices is displayed.  Choosing one of the rows displayed brings up the graph for the chosen entry.</w:t>
      </w:r>
    </w:p>
    <w:p w14:paraId="210C7B67" w14:textId="3FED70E9" w:rsidR="00464E19" w:rsidRDefault="00464E19" w:rsidP="00464E19"/>
    <w:p w14:paraId="13116C52" w14:textId="27B54E88" w:rsidR="00464E19" w:rsidRDefault="00464E19" w:rsidP="00464E19">
      <w:r>
        <w:rPr>
          <w:noProof/>
        </w:rPr>
        <w:drawing>
          <wp:inline distT="0" distB="0" distL="0" distR="0" wp14:anchorId="433B3BEC" wp14:editId="0B047ABB">
            <wp:extent cx="4559300" cy="6335893"/>
            <wp:effectExtent l="0" t="0" r="0" b="190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28" cy="64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6EED" w14:textId="3F4BDB3F" w:rsidR="00464E19" w:rsidRDefault="00464E19" w:rsidP="00464E19">
      <w:pPr>
        <w:jc w:val="center"/>
      </w:pPr>
      <w:r>
        <w:t>Table display for all patient</w:t>
      </w:r>
      <w:r w:rsidR="00506036">
        <w:t>s</w:t>
      </w:r>
      <w:r>
        <w:t xml:space="preserve"> with Gender M</w:t>
      </w:r>
    </w:p>
    <w:p w14:paraId="00215F3E" w14:textId="1B4F75D6" w:rsidR="00464E19" w:rsidRDefault="00464E19" w:rsidP="00464E19"/>
    <w:p w14:paraId="526861F1" w14:textId="5C26E69D" w:rsidR="00464E19" w:rsidRDefault="00464E19" w:rsidP="00464E19">
      <w:r>
        <w:t>When a graph is displayed</w:t>
      </w:r>
      <w:r w:rsidR="00E57433">
        <w:t xml:space="preserve"> the chosen entry is made the focus of the graph, with all parents and children of the entry displayed.  Below</w:t>
      </w:r>
      <w:r w:rsidR="00506036">
        <w:t>,</w:t>
      </w:r>
      <w:r w:rsidR="00E57433">
        <w:t xml:space="preserve"> the graph is a form with the field data for the chosen entry.  Within the graph the path to the entry is highlighted.</w:t>
      </w:r>
    </w:p>
    <w:p w14:paraId="573B8B81" w14:textId="2263BFB0" w:rsidR="00E57433" w:rsidRDefault="00E57433" w:rsidP="00464E19"/>
    <w:p w14:paraId="67BD8506" w14:textId="31AF65C0" w:rsidR="00E57433" w:rsidRDefault="00E57433" w:rsidP="00464E19">
      <w:r>
        <w:rPr>
          <w:noProof/>
        </w:rPr>
        <w:drawing>
          <wp:inline distT="0" distB="0" distL="0" distR="0" wp14:anchorId="75E27335" wp14:editId="1E515826">
            <wp:extent cx="5943600" cy="578294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3637" w14:textId="29F90527" w:rsidR="00E57433" w:rsidRDefault="00E57433" w:rsidP="00E57433">
      <w:pPr>
        <w:pStyle w:val="Subtitle"/>
        <w:jc w:val="center"/>
      </w:pPr>
      <w:r>
        <w:t>Graph Display for Patient CB019</w:t>
      </w:r>
    </w:p>
    <w:p w14:paraId="51477D50" w14:textId="3E9F3F3A" w:rsidR="00E57433" w:rsidRDefault="00E57433" w:rsidP="00E57433"/>
    <w:p w14:paraId="4DEC4994" w14:textId="6D2116BF" w:rsidR="006168FD" w:rsidRDefault="006168FD" w:rsidP="00E57433">
      <w:r>
        <w:t xml:space="preserve">The field data for the chosen entry can be modified using the form below the graph by changing the data as wanted and </w:t>
      </w:r>
      <w:r w:rsidR="00506036">
        <w:t>choosing</w:t>
      </w:r>
      <w:r>
        <w:t xml:space="preserve"> the submit button.</w:t>
      </w:r>
    </w:p>
    <w:p w14:paraId="413DC8E3" w14:textId="77777777" w:rsidR="006168FD" w:rsidRDefault="006168FD" w:rsidP="00E57433"/>
    <w:p w14:paraId="7E4973C0" w14:textId="147BFD53" w:rsidR="00E57433" w:rsidRDefault="00E57433" w:rsidP="00E57433">
      <w:r>
        <w:t xml:space="preserve">To change the focus of the graph one needs to simply click on </w:t>
      </w:r>
      <w:r w:rsidR="006168FD">
        <w:t>a node in the graph</w:t>
      </w:r>
      <w:r>
        <w:t xml:space="preserve"> to </w:t>
      </w:r>
      <w:r w:rsidR="006168FD">
        <w:t xml:space="preserve">create </w:t>
      </w:r>
      <w:r>
        <w:t>a new graph, with the selected entry as the focus.</w:t>
      </w:r>
      <w:r w:rsidR="006168FD">
        <w:t xml:space="preserve">  For example, if </w:t>
      </w:r>
      <w:proofErr w:type="spellStart"/>
      <w:r w:rsidR="006168FD">
        <w:t>Biosamples</w:t>
      </w:r>
      <w:proofErr w:type="spellEnd"/>
      <w:r w:rsidR="006168FD">
        <w:t xml:space="preserve"> “CB019_H2_V1_Bst” is chosen the following graph is displayed.</w:t>
      </w:r>
    </w:p>
    <w:p w14:paraId="65B7C442" w14:textId="55F11448" w:rsidR="00E57433" w:rsidRDefault="00E57433" w:rsidP="00E57433"/>
    <w:p w14:paraId="1CA3F51C" w14:textId="6F92546A" w:rsidR="00E57433" w:rsidRDefault="00E57433" w:rsidP="00E57433">
      <w:r>
        <w:rPr>
          <w:noProof/>
        </w:rPr>
        <w:lastRenderedPageBreak/>
        <w:drawing>
          <wp:inline distT="0" distB="0" distL="0" distR="0" wp14:anchorId="5EF7CF10" wp14:editId="6D06EA6A">
            <wp:extent cx="5943600" cy="6706235"/>
            <wp:effectExtent l="0" t="0" r="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D664" w14:textId="03C5074C" w:rsidR="006168FD" w:rsidRDefault="006168FD" w:rsidP="006168FD">
      <w:pPr>
        <w:pStyle w:val="Subtitle"/>
        <w:jc w:val="center"/>
      </w:pPr>
      <w:r>
        <w:t xml:space="preserve">Graph Display for </w:t>
      </w:r>
      <w:proofErr w:type="spellStart"/>
      <w:r>
        <w:t>BioSamples</w:t>
      </w:r>
      <w:proofErr w:type="spellEnd"/>
      <w:r>
        <w:t xml:space="preserve"> CB019_H2_v1_Bst</w:t>
      </w:r>
    </w:p>
    <w:p w14:paraId="44111F2F" w14:textId="5FE61FD2" w:rsidR="006168FD" w:rsidRDefault="006168FD" w:rsidP="006168FD"/>
    <w:p w14:paraId="1A5F9BA6" w14:textId="297281CB" w:rsidR="006168FD" w:rsidRDefault="006168FD" w:rsidP="006168FD">
      <w:r>
        <w:t xml:space="preserve">In the new graph the focus has been changed to the </w:t>
      </w:r>
      <w:proofErr w:type="spellStart"/>
      <w:r>
        <w:t>Biosamples</w:t>
      </w:r>
      <w:proofErr w:type="spellEnd"/>
      <w:r>
        <w:t xml:space="preserve"> entry, as shown by the highlighted path</w:t>
      </w:r>
      <w:r w:rsidR="001849A2">
        <w:t>.  Also</w:t>
      </w:r>
      <w:r>
        <w:t xml:space="preserve"> Experiment Series and Experiments entries </w:t>
      </w:r>
      <w:r w:rsidR="001849A2">
        <w:t>are now displayed since they</w:t>
      </w:r>
      <w:r>
        <w:t xml:space="preserve"> are parents of </w:t>
      </w:r>
      <w:proofErr w:type="spellStart"/>
      <w:proofErr w:type="gramStart"/>
      <w:r>
        <w:t>Biosamples</w:t>
      </w:r>
      <w:proofErr w:type="spellEnd"/>
      <w:r>
        <w:t>, but</w:t>
      </w:r>
      <w:proofErr w:type="gramEnd"/>
      <w:r>
        <w:t xml:space="preserve"> were not parents of the Patient</w:t>
      </w:r>
      <w:r w:rsidR="001849A2">
        <w:t>.</w:t>
      </w:r>
    </w:p>
    <w:p w14:paraId="42F9B55A" w14:textId="00AF1032" w:rsidR="001849A2" w:rsidRDefault="001849A2" w:rsidP="006168FD"/>
    <w:p w14:paraId="570D011D" w14:textId="11387E29" w:rsidR="001849A2" w:rsidRDefault="001849A2" w:rsidP="006168FD">
      <w:r>
        <w:lastRenderedPageBreak/>
        <w:t xml:space="preserve">Right-clicking on any entry in the graph brings up a context menu that allows </w:t>
      </w:r>
      <w:r w:rsidR="004C7808">
        <w:t xml:space="preserve">addition of new subentries, as well as </w:t>
      </w:r>
      <w:r>
        <w:t>moving</w:t>
      </w:r>
      <w:r w:rsidR="004C7808">
        <w:t xml:space="preserve"> and </w:t>
      </w:r>
      <w:r w:rsidR="00506036">
        <w:t>deletion</w:t>
      </w:r>
      <w:r>
        <w:t xml:space="preserve"> </w:t>
      </w:r>
      <w:r w:rsidR="004C7808">
        <w:t xml:space="preserve">of the chosen entry.  The entry type for </w:t>
      </w:r>
      <w:r w:rsidR="00506036">
        <w:t>each</w:t>
      </w:r>
      <w:r w:rsidR="004C7808">
        <w:t xml:space="preserve"> operation</w:t>
      </w:r>
      <w:r w:rsidR="00506036">
        <w:t xml:space="preserve"> is automatically set as </w:t>
      </w:r>
      <w:r w:rsidR="004C7808">
        <w:t>appropriate for the parent/child relationships of the chosen entry.  For example, only Samples</w:t>
      </w:r>
      <w:r w:rsidR="00CF5099">
        <w:t>’ entries</w:t>
      </w:r>
      <w:r w:rsidR="004C7808">
        <w:t xml:space="preserve">, which is a child of </w:t>
      </w:r>
      <w:proofErr w:type="spellStart"/>
      <w:r w:rsidR="004C7808">
        <w:t>BIosamples</w:t>
      </w:r>
      <w:proofErr w:type="spellEnd"/>
      <w:r w:rsidR="004C7808">
        <w:t xml:space="preserve">, can be added </w:t>
      </w:r>
      <w:r w:rsidR="00CF5099">
        <w:t xml:space="preserve">to </w:t>
      </w:r>
      <w:r w:rsidR="004C7808">
        <w:t xml:space="preserve">a </w:t>
      </w:r>
      <w:proofErr w:type="spellStart"/>
      <w:r w:rsidR="004C7808">
        <w:t>BIosample</w:t>
      </w:r>
      <w:proofErr w:type="spellEnd"/>
      <w:r w:rsidR="004C7808">
        <w:t xml:space="preserve">.  Similarly, a </w:t>
      </w:r>
      <w:proofErr w:type="spellStart"/>
      <w:r w:rsidR="004C7808">
        <w:t>Biosamples</w:t>
      </w:r>
      <w:proofErr w:type="spellEnd"/>
      <w:r w:rsidR="004C7808">
        <w:t xml:space="preserve"> </w:t>
      </w:r>
      <w:r w:rsidR="00CF5099">
        <w:t xml:space="preserve">entry </w:t>
      </w:r>
      <w:r w:rsidR="004C7808">
        <w:t xml:space="preserve">can only be moved to an Experiments or Patient Visit entry since those entry types are </w:t>
      </w:r>
      <w:r w:rsidR="00E7479C">
        <w:t xml:space="preserve">direct </w:t>
      </w:r>
      <w:r w:rsidR="004C7808">
        <w:t xml:space="preserve">parents of </w:t>
      </w:r>
      <w:proofErr w:type="spellStart"/>
      <w:r w:rsidR="004C7808">
        <w:t>Biosamples</w:t>
      </w:r>
      <w:proofErr w:type="spellEnd"/>
      <w:r w:rsidR="004C7808">
        <w:t>.</w:t>
      </w:r>
    </w:p>
    <w:p w14:paraId="28B1BA0D" w14:textId="453B4E9A" w:rsidR="004C7808" w:rsidRDefault="004C7808" w:rsidP="006168FD"/>
    <w:p w14:paraId="0F434789" w14:textId="0EF14597" w:rsidR="004C7808" w:rsidRDefault="004C7808" w:rsidP="006168FD">
      <w:pPr>
        <w:rPr>
          <w:noProof/>
        </w:rPr>
      </w:pPr>
      <w:r>
        <w:rPr>
          <w:noProof/>
        </w:rPr>
        <w:drawing>
          <wp:inline distT="0" distB="0" distL="0" distR="0" wp14:anchorId="1F0540AB" wp14:editId="1486B598">
            <wp:extent cx="5943600" cy="6728460"/>
            <wp:effectExtent l="0" t="0" r="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9104" w14:textId="260B36CA" w:rsidR="004C7808" w:rsidRDefault="004C7808" w:rsidP="004C7808">
      <w:pPr>
        <w:pStyle w:val="Subtitle"/>
        <w:jc w:val="center"/>
      </w:pPr>
      <w:proofErr w:type="spellStart"/>
      <w:r>
        <w:t>Biosamples</w:t>
      </w:r>
      <w:proofErr w:type="spellEnd"/>
      <w:r>
        <w:t xml:space="preserve"> context menu</w:t>
      </w:r>
    </w:p>
    <w:p w14:paraId="093D0BBE" w14:textId="7A4789F7" w:rsidR="004C7808" w:rsidRDefault="004C7808" w:rsidP="004C7808">
      <w:r>
        <w:lastRenderedPageBreak/>
        <w:t>If move is chosen</w:t>
      </w:r>
      <w:r w:rsidR="00CF5099">
        <w:t xml:space="preserve"> a list of places to move the sample is displayed.  Each possible destination is a fully qualified label, including the primary identifying fields of all parents.  Parents at the same level are separated by “||” and each generation of parents is enclosed by parenthesis, with the </w:t>
      </w:r>
      <w:r w:rsidR="00506036">
        <w:t>top-level</w:t>
      </w:r>
      <w:r w:rsidR="00CF5099">
        <w:t xml:space="preserve"> parents listed first.  Following is the list displayed when a move of the Samples entry is requested.</w:t>
      </w:r>
    </w:p>
    <w:p w14:paraId="32A6081A" w14:textId="26918CB0" w:rsidR="00CF5099" w:rsidRDefault="00CF5099" w:rsidP="004C7808"/>
    <w:p w14:paraId="6FE58361" w14:textId="148D5EBB" w:rsidR="0062554E" w:rsidRDefault="00CF5099" w:rsidP="004C7808">
      <w:r>
        <w:rPr>
          <w:noProof/>
        </w:rPr>
        <w:drawing>
          <wp:inline distT="0" distB="0" distL="0" distR="0" wp14:anchorId="6C219860" wp14:editId="116385C1">
            <wp:extent cx="5943600" cy="6903085"/>
            <wp:effectExtent l="0" t="0" r="0" b="5715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F0B9" w14:textId="21D222A6" w:rsidR="0062554E" w:rsidRDefault="0062554E" w:rsidP="0062554E">
      <w:pPr>
        <w:pStyle w:val="Subtitle"/>
        <w:jc w:val="center"/>
      </w:pPr>
      <w:r>
        <w:t>Samples Move list</w:t>
      </w:r>
    </w:p>
    <w:p w14:paraId="23C2BB23" w14:textId="109C4969" w:rsidR="00CF5099" w:rsidRDefault="00CF5099" w:rsidP="004C7808">
      <w:r>
        <w:lastRenderedPageBreak/>
        <w:t xml:space="preserve">When delete is chosen from the context menu the chosen entry and all its children </w:t>
      </w:r>
      <w:r w:rsidR="0062554E">
        <w:t>are</w:t>
      </w:r>
      <w:r>
        <w:t xml:space="preserve"> deleted.  Before the delete </w:t>
      </w:r>
      <w:r w:rsidR="00506036">
        <w:t>occurs,</w:t>
      </w:r>
      <w:r>
        <w:t xml:space="preserve"> a table</w:t>
      </w:r>
      <w:r w:rsidR="00E7479C">
        <w:t xml:space="preserve"> </w:t>
      </w:r>
      <w:r>
        <w:t>listing all the entries to be deleted</w:t>
      </w:r>
      <w:r w:rsidR="00E7479C">
        <w:t xml:space="preserve"> </w:t>
      </w:r>
      <w:r w:rsidR="0062554E">
        <w:t>is displayed</w:t>
      </w:r>
      <w:r w:rsidR="00E7479C">
        <w:t>,</w:t>
      </w:r>
      <w:r w:rsidR="0062554E">
        <w:t xml:space="preserve"> and the delete can be either cancelled or confirmed.</w:t>
      </w:r>
    </w:p>
    <w:p w14:paraId="6D84D412" w14:textId="1BC8AE47" w:rsidR="0062554E" w:rsidRDefault="0062554E" w:rsidP="004C7808"/>
    <w:p w14:paraId="7CD29775" w14:textId="642FA4FE" w:rsidR="0062554E" w:rsidRDefault="0062554E" w:rsidP="004C7808">
      <w:r>
        <w:rPr>
          <w:noProof/>
        </w:rPr>
        <w:drawing>
          <wp:inline distT="0" distB="0" distL="0" distR="0" wp14:anchorId="12D99591" wp14:editId="56F7D96C">
            <wp:extent cx="5943600" cy="6179820"/>
            <wp:effectExtent l="0" t="0" r="0" b="50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AA55" w14:textId="7F84C388" w:rsidR="0062554E" w:rsidRDefault="00E7479C" w:rsidP="00E7479C">
      <w:pPr>
        <w:pStyle w:val="Subtitle"/>
        <w:jc w:val="center"/>
      </w:pPr>
      <w:r>
        <w:t xml:space="preserve">Delete of </w:t>
      </w:r>
      <w:proofErr w:type="spellStart"/>
      <w:r>
        <w:t>Biosamples</w:t>
      </w:r>
      <w:proofErr w:type="spellEnd"/>
    </w:p>
    <w:p w14:paraId="2F5C306F" w14:textId="77777777" w:rsidR="0062554E" w:rsidRDefault="0062554E" w:rsidP="004C7808">
      <w:r>
        <w:t xml:space="preserve">If confirmed (delete button is selected) the delete happens immediately and is not reversable except via direct access to the </w:t>
      </w:r>
      <w:proofErr w:type="spellStart"/>
      <w:r>
        <w:t>DMeta</w:t>
      </w:r>
      <w:proofErr w:type="spellEnd"/>
      <w:r>
        <w:t xml:space="preserve"> database.</w:t>
      </w:r>
    </w:p>
    <w:p w14:paraId="625C4BF0" w14:textId="77777777" w:rsidR="0062554E" w:rsidRDefault="0062554E" w:rsidP="004C7808"/>
    <w:p w14:paraId="12237A7D" w14:textId="77777777" w:rsidR="0062554E" w:rsidRDefault="0062554E" w:rsidP="004C7808"/>
    <w:p w14:paraId="7D3252A1" w14:textId="0DEFEFCB" w:rsidR="004B3AD4" w:rsidRDefault="004B3AD4" w:rsidP="00051D25">
      <w:pPr>
        <w:pStyle w:val="Heading1"/>
      </w:pPr>
      <w:r>
        <w:lastRenderedPageBreak/>
        <w:t>Find Barcode</w:t>
      </w:r>
    </w:p>
    <w:p w14:paraId="48CEF585" w14:textId="23FA29A6" w:rsidR="004B3AD4" w:rsidRDefault="004B3AD4" w:rsidP="004B3AD4">
      <w:r>
        <w:t>Find Barcode is a special purpose command to look for entries across multiple entry types.</w:t>
      </w:r>
      <w:r w:rsidR="00F92B72">
        <w:t xml:space="preserve">  Find Barcode requests a barcode, which can be input using either a barcode scanner or typed directly.</w:t>
      </w:r>
    </w:p>
    <w:p w14:paraId="34FE033A" w14:textId="190DC1D0" w:rsidR="004B3AD4" w:rsidRDefault="00F92B72" w:rsidP="004B3AD4">
      <w:r>
        <w:rPr>
          <w:noProof/>
        </w:rPr>
        <w:drawing>
          <wp:inline distT="0" distB="0" distL="0" distR="0" wp14:anchorId="4A4D2BA4" wp14:editId="76759CD0">
            <wp:extent cx="3924300" cy="1787737"/>
            <wp:effectExtent l="0" t="0" r="0" b="317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90" cy="180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11EB" w14:textId="5AC96DC8" w:rsidR="00F92B72" w:rsidRDefault="00F92B72" w:rsidP="00F92B72">
      <w:pPr>
        <w:pStyle w:val="Subtitle"/>
        <w:jc w:val="center"/>
      </w:pPr>
      <w:r>
        <w:t>Find Barcode</w:t>
      </w:r>
    </w:p>
    <w:p w14:paraId="7C856CD7" w14:textId="065471E6" w:rsidR="00F92B72" w:rsidRDefault="00F92B72" w:rsidP="00F92B72"/>
    <w:p w14:paraId="0B0F928A" w14:textId="676D7A83" w:rsidR="00506675" w:rsidRDefault="00F92B72" w:rsidP="00F92B72">
      <w:r>
        <w:t xml:space="preserve">Upon submission of the barcode all entry types that contain a “Barcode” field are searched for the entered barcode.  </w:t>
      </w:r>
      <w:r w:rsidR="00506675">
        <w:t>The barcode can be entered manually, but i</w:t>
      </w:r>
      <w:r>
        <w:t xml:space="preserve">f unique barcodes are </w:t>
      </w:r>
      <w:r w:rsidR="00506036">
        <w:t>attached</w:t>
      </w:r>
      <w:r>
        <w:t xml:space="preserve"> </w:t>
      </w:r>
      <w:r w:rsidR="00506036">
        <w:t>to</w:t>
      </w:r>
      <w:r>
        <w:t xml:space="preserve"> storage containers, such as plates or tubes, the barcodes can </w:t>
      </w:r>
      <w:r w:rsidR="00506675">
        <w:t xml:space="preserve">simply </w:t>
      </w:r>
      <w:r>
        <w:t xml:space="preserve">be scanned to display the graph and entry for the container’s contents.  Following is an example of the results of a Find Barcode command for a </w:t>
      </w:r>
      <w:proofErr w:type="spellStart"/>
      <w:r>
        <w:t>Biosample</w:t>
      </w:r>
      <w:proofErr w:type="spellEnd"/>
      <w:r>
        <w:t xml:space="preserve"> stored in a -80C freezer.</w:t>
      </w:r>
    </w:p>
    <w:p w14:paraId="058E9E48" w14:textId="77777777" w:rsidR="00506675" w:rsidRDefault="00506675" w:rsidP="00F92B72"/>
    <w:p w14:paraId="03320FD3" w14:textId="126D14F3" w:rsidR="004B3AD4" w:rsidRDefault="004B3AD4" w:rsidP="004B3AD4">
      <w:r>
        <w:rPr>
          <w:noProof/>
        </w:rPr>
        <w:lastRenderedPageBreak/>
        <w:drawing>
          <wp:inline distT="0" distB="0" distL="0" distR="0" wp14:anchorId="7AF1898E" wp14:editId="394FB515">
            <wp:extent cx="4006524" cy="803910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808" cy="80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650C" w14:textId="77A223CC" w:rsidR="004B3AD4" w:rsidRDefault="004B3AD4" w:rsidP="004B3AD4">
      <w:pPr>
        <w:pStyle w:val="Subtitle"/>
        <w:jc w:val="center"/>
      </w:pPr>
      <w:r>
        <w:t xml:space="preserve">Find of </w:t>
      </w:r>
      <w:proofErr w:type="spellStart"/>
      <w:r>
        <w:t>Biosamples</w:t>
      </w:r>
      <w:proofErr w:type="spellEnd"/>
      <w:r>
        <w:t xml:space="preserve"> by Barcode</w:t>
      </w:r>
    </w:p>
    <w:p w14:paraId="2244500F" w14:textId="3D6B606C" w:rsidR="00506036" w:rsidRPr="00506036" w:rsidRDefault="00506036" w:rsidP="00506036">
      <w:r>
        <w:lastRenderedPageBreak/>
        <w:t>Associating both storage locations and barcodes with samples can facilitate finding sample containers.  Once the storage location for a container is known, the barcodes of the containers in that location can be scanned to find the one matching the wanted sample.</w:t>
      </w:r>
    </w:p>
    <w:p w14:paraId="3B171073" w14:textId="77777777" w:rsidR="00E7479C" w:rsidRDefault="00E7479C" w:rsidP="00E7479C">
      <w:pPr>
        <w:pStyle w:val="Heading1"/>
      </w:pPr>
      <w:r>
        <w:t>About</w:t>
      </w:r>
    </w:p>
    <w:p w14:paraId="7EDEEC0F" w14:textId="77777777" w:rsidR="00E7479C" w:rsidRDefault="00E7479C" w:rsidP="00E7479C">
      <w:r>
        <w:t xml:space="preserve">The About command shows the relationships between all the entry types found in the </w:t>
      </w:r>
      <w:proofErr w:type="spellStart"/>
      <w:r>
        <w:t>DMeta</w:t>
      </w:r>
      <w:proofErr w:type="spellEnd"/>
      <w:r>
        <w:t xml:space="preserve"> database.  The relationships for the project used in the previous examples are shown in the following About display.</w:t>
      </w:r>
    </w:p>
    <w:p w14:paraId="4912E4F3" w14:textId="77777777" w:rsidR="00E7479C" w:rsidRDefault="00E7479C" w:rsidP="00E7479C"/>
    <w:p w14:paraId="74E60E86" w14:textId="77777777" w:rsidR="00E7479C" w:rsidRDefault="00E7479C" w:rsidP="00E7479C">
      <w:r>
        <w:rPr>
          <w:noProof/>
        </w:rPr>
        <w:drawing>
          <wp:inline distT="0" distB="0" distL="0" distR="0" wp14:anchorId="041AC9FA" wp14:editId="12C335E5">
            <wp:extent cx="5943600" cy="4312285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1920" w14:textId="77777777" w:rsidR="00E7479C" w:rsidRDefault="00E7479C" w:rsidP="00E7479C">
      <w:pPr>
        <w:pStyle w:val="Subtitle"/>
        <w:jc w:val="center"/>
      </w:pPr>
      <w:r>
        <w:t>About display</w:t>
      </w:r>
    </w:p>
    <w:p w14:paraId="6F78B092" w14:textId="77777777" w:rsidR="00E7479C" w:rsidRDefault="00E7479C" w:rsidP="00E7479C"/>
    <w:p w14:paraId="0551F017" w14:textId="6E6D66C7" w:rsidR="00051D25" w:rsidRDefault="00051D25" w:rsidP="00051D25">
      <w:pPr>
        <w:pStyle w:val="Heading1"/>
      </w:pPr>
      <w:r>
        <w:t>Internals</w:t>
      </w:r>
    </w:p>
    <w:p w14:paraId="4D6483C2" w14:textId="061168B4" w:rsidR="00A278D7" w:rsidRDefault="00A278D7" w:rsidP="00A278D7">
      <w:proofErr w:type="spellStart"/>
      <w:r>
        <w:t>DmetaG</w:t>
      </w:r>
      <w:proofErr w:type="spellEnd"/>
      <w:r>
        <w:t xml:space="preserve"> has a </w:t>
      </w:r>
      <w:r w:rsidR="00D33431">
        <w:t>small</w:t>
      </w:r>
      <w:r>
        <w:t xml:space="preserve"> server, used exclusively to deliver </w:t>
      </w:r>
      <w:r w:rsidR="00E20035">
        <w:t>the</w:t>
      </w:r>
      <w:r>
        <w:t xml:space="preserve"> single page application and associated resources to the client.  As such it has two requests: “</w:t>
      </w:r>
      <w:proofErr w:type="spellStart"/>
      <w:r>
        <w:t>dmetag</w:t>
      </w:r>
      <w:proofErr w:type="spellEnd"/>
      <w:r>
        <w:t xml:space="preserve">” to deliver the single page </w:t>
      </w:r>
      <w:r w:rsidR="00091398">
        <w:t xml:space="preserve">client </w:t>
      </w:r>
      <w:r>
        <w:t>application, and “resource” to access resource files</w:t>
      </w:r>
      <w:r w:rsidR="00091398">
        <w:t xml:space="preserve"> used to support the client application.</w:t>
      </w:r>
      <w:r>
        <w:t xml:space="preserve"> </w:t>
      </w:r>
      <w:r w:rsidR="00091398">
        <w:t>Resource files include “</w:t>
      </w:r>
      <w:proofErr w:type="spellStart"/>
      <w:r w:rsidR="00091398">
        <w:t>justcontext</w:t>
      </w:r>
      <w:proofErr w:type="spellEnd"/>
      <w:r w:rsidR="00091398">
        <w:t xml:space="preserve">” </w:t>
      </w:r>
      <w:proofErr w:type="spellStart"/>
      <w:r w:rsidR="00091398">
        <w:t>css</w:t>
      </w:r>
      <w:proofErr w:type="spellEnd"/>
      <w:r w:rsidR="00091398">
        <w:t xml:space="preserve"> and </w:t>
      </w:r>
      <w:proofErr w:type="spellStart"/>
      <w:r w:rsidR="00091398">
        <w:t>js</w:t>
      </w:r>
      <w:proofErr w:type="spellEnd"/>
      <w:r w:rsidR="00091398">
        <w:t xml:space="preserve"> files, to help display the context menus, and optionally </w:t>
      </w:r>
      <w:r>
        <w:t xml:space="preserve">the client </w:t>
      </w:r>
      <w:r w:rsidR="00091398">
        <w:t>scala.js source files</w:t>
      </w:r>
      <w:r>
        <w:t xml:space="preserve"> that can be helpful </w:t>
      </w:r>
      <w:r w:rsidR="00091398">
        <w:t xml:space="preserve">when </w:t>
      </w:r>
      <w:r>
        <w:t>debugging the client</w:t>
      </w:r>
      <w:r w:rsidR="00091398">
        <w:t xml:space="preserve"> application’s </w:t>
      </w:r>
      <w:proofErr w:type="spellStart"/>
      <w:r w:rsidR="00091398">
        <w:t>javascript</w:t>
      </w:r>
      <w:proofErr w:type="spellEnd"/>
      <w:r w:rsidR="00091398">
        <w:t xml:space="preserve"> code</w:t>
      </w:r>
      <w:r>
        <w:t xml:space="preserve">.  The server is based on </w:t>
      </w:r>
      <w:proofErr w:type="spellStart"/>
      <w:r>
        <w:t>Akka</w:t>
      </w:r>
      <w:proofErr w:type="spellEnd"/>
      <w:r>
        <w:t xml:space="preserve"> Http </w:t>
      </w:r>
      <w:r>
        <w:lastRenderedPageBreak/>
        <w:t>(</w:t>
      </w:r>
      <w:hyperlink r:id="rId17" w:history="1">
        <w:r w:rsidR="00091398" w:rsidRPr="0045792D">
          <w:rPr>
            <w:rStyle w:val="Hyperlink"/>
          </w:rPr>
          <w:t>https://doc.akka.io/docs/akka-http/current/index.html</w:t>
        </w:r>
      </w:hyperlink>
      <w:r w:rsidR="00A21868">
        <w:t>) but</w:t>
      </w:r>
      <w:r w:rsidR="00091398">
        <w:t xml:space="preserve"> given its limited functionality could easily be transported to any </w:t>
      </w:r>
      <w:proofErr w:type="gramStart"/>
      <w:r w:rsidR="00091398">
        <w:t>server side</w:t>
      </w:r>
      <w:proofErr w:type="gramEnd"/>
      <w:r w:rsidR="00091398">
        <w:t xml:space="preserve"> infrastructure.</w:t>
      </w:r>
    </w:p>
    <w:p w14:paraId="3F6C97BA" w14:textId="44058BF1" w:rsidR="00091398" w:rsidRDefault="00091398" w:rsidP="00A278D7"/>
    <w:p w14:paraId="23D6806F" w14:textId="2553A2F8" w:rsidR="00091398" w:rsidRDefault="00091398" w:rsidP="00A278D7">
      <w:r>
        <w:t xml:space="preserve">The source code for the single page </w:t>
      </w:r>
      <w:r w:rsidR="00D33431">
        <w:t xml:space="preserve">client </w:t>
      </w:r>
      <w:r>
        <w:t xml:space="preserve">application is written in scala.js </w:t>
      </w:r>
      <w:r w:rsidR="00E7467A">
        <w:t>(</w:t>
      </w:r>
      <w:hyperlink r:id="rId18" w:history="1">
        <w:r w:rsidR="00E7467A" w:rsidRPr="0045792D">
          <w:rPr>
            <w:rStyle w:val="Hyperlink"/>
          </w:rPr>
          <w:t>https://www.scala-js.org</w:t>
        </w:r>
      </w:hyperlink>
      <w:r w:rsidR="00E7467A">
        <w:t xml:space="preserve">) </w:t>
      </w:r>
      <w:r>
        <w:t xml:space="preserve">which is compiled into a single </w:t>
      </w:r>
      <w:proofErr w:type="spellStart"/>
      <w:r>
        <w:t>javascript</w:t>
      </w:r>
      <w:proofErr w:type="spellEnd"/>
      <w:r>
        <w:t xml:space="preserve"> file </w:t>
      </w:r>
      <w:r w:rsidR="00E20035">
        <w:t>placed in</w:t>
      </w:r>
      <w:r>
        <w:t xml:space="preserve"> the server’s resource area.</w:t>
      </w:r>
    </w:p>
    <w:p w14:paraId="61AC3235" w14:textId="6AA5FC53" w:rsidR="00933A85" w:rsidRDefault="00933A85" w:rsidP="00933A85">
      <w:pPr>
        <w:pStyle w:val="Heading1"/>
      </w:pPr>
      <w:r>
        <w:t>Installation</w:t>
      </w:r>
    </w:p>
    <w:p w14:paraId="500E2C77" w14:textId="77777777" w:rsidR="00D9721F" w:rsidRDefault="00D9721F" w:rsidP="00D9721F">
      <w:r>
        <w:t>Download the sources via</w:t>
      </w:r>
    </w:p>
    <w:p w14:paraId="1FAC289F" w14:textId="2A9F2950" w:rsidR="00D9721F" w:rsidRPr="00D9721F" w:rsidRDefault="00D9721F" w:rsidP="00D9721F">
      <w:pPr>
        <w:rPr>
          <w:rFonts w:ascii="Courier" w:hAnsi="Courier" w:cs="Menlo"/>
          <w:color w:val="000000"/>
        </w:rPr>
      </w:pPr>
      <w:r w:rsidRPr="00D9721F">
        <w:rPr>
          <w:rFonts w:ascii="Courier" w:hAnsi="Courier" w:cs="Menlo"/>
          <w:color w:val="000000"/>
        </w:rPr>
        <w:t xml:space="preserve">git clone </w:t>
      </w:r>
      <w:hyperlink r:id="rId19" w:history="1">
        <w:r w:rsidRPr="0045792D">
          <w:rPr>
            <w:rStyle w:val="Hyperlink"/>
            <w:rFonts w:ascii="Courier" w:hAnsi="Courier" w:cs="Menlo"/>
          </w:rPr>
          <w:t>https://github.com/nnovod-umms/DmetaG.git</w:t>
        </w:r>
      </w:hyperlink>
    </w:p>
    <w:p w14:paraId="271996BE" w14:textId="77777777" w:rsidR="00D9721F" w:rsidRDefault="00D9721F" w:rsidP="00933A85"/>
    <w:p w14:paraId="386920E9" w14:textId="4E2CDBE2" w:rsidR="00D9721F" w:rsidRDefault="00D9721F" w:rsidP="00933A85">
      <w:r>
        <w:t xml:space="preserve">To build “cd” to the top-level directory where the sources are downloaded.  The file </w:t>
      </w:r>
      <w:proofErr w:type="spellStart"/>
      <w:r>
        <w:t>build.sbt</w:t>
      </w:r>
      <w:proofErr w:type="spellEnd"/>
      <w:r>
        <w:t xml:space="preserve"> should be located there.</w:t>
      </w:r>
    </w:p>
    <w:p w14:paraId="591AC1F6" w14:textId="77777777" w:rsidR="00D9721F" w:rsidRDefault="00D9721F" w:rsidP="00933A85"/>
    <w:p w14:paraId="419AAE9D" w14:textId="3420604A" w:rsidR="00933A85" w:rsidRDefault="00933A85" w:rsidP="00933A85">
      <w:proofErr w:type="spellStart"/>
      <w:r>
        <w:t>DmetaG</w:t>
      </w:r>
      <w:proofErr w:type="spellEnd"/>
      <w:r>
        <w:t xml:space="preserve"> is built using the </w:t>
      </w:r>
      <w:proofErr w:type="spellStart"/>
      <w:r>
        <w:t>sbt</w:t>
      </w:r>
      <w:proofErr w:type="spellEnd"/>
      <w:r>
        <w:t xml:space="preserve"> build tool (</w:t>
      </w:r>
      <w:hyperlink r:id="rId20" w:history="1">
        <w:r w:rsidRPr="0045792D">
          <w:rPr>
            <w:rStyle w:val="Hyperlink"/>
          </w:rPr>
          <w:t>https://www.scala-sbt.org/</w:t>
        </w:r>
      </w:hyperlink>
      <w:r>
        <w:t xml:space="preserve">).  To run </w:t>
      </w:r>
      <w:proofErr w:type="spellStart"/>
      <w:r>
        <w:t>DmetaG</w:t>
      </w:r>
      <w:proofErr w:type="spellEnd"/>
      <w:r>
        <w:t xml:space="preserve"> first build the client </w:t>
      </w:r>
      <w:proofErr w:type="spellStart"/>
      <w:r>
        <w:t>javascript</w:t>
      </w:r>
      <w:proofErr w:type="spellEnd"/>
      <w:r>
        <w:t xml:space="preserve"> file with the following command:</w:t>
      </w:r>
    </w:p>
    <w:p w14:paraId="1D84491A" w14:textId="35922C82" w:rsidR="00933A85" w:rsidRPr="00FC48CE" w:rsidRDefault="00933A85" w:rsidP="00933A85">
      <w:pPr>
        <w:rPr>
          <w:rFonts w:ascii="Courier" w:hAnsi="Courier" w:cs="Arial"/>
        </w:rPr>
      </w:pPr>
      <w:proofErr w:type="spellStart"/>
      <w:r w:rsidRPr="00FC48CE">
        <w:rPr>
          <w:rFonts w:ascii="Courier" w:hAnsi="Courier" w:cs="Arial"/>
          <w:color w:val="000000"/>
        </w:rPr>
        <w:t>sbt</w:t>
      </w:r>
      <w:proofErr w:type="spellEnd"/>
      <w:r w:rsidRPr="00FC48CE">
        <w:rPr>
          <w:rFonts w:ascii="Courier" w:hAnsi="Courier" w:cs="Arial"/>
          <w:color w:val="000000"/>
        </w:rPr>
        <w:t xml:space="preserve"> "</w:t>
      </w:r>
      <w:proofErr w:type="spellStart"/>
      <w:r w:rsidRPr="00FC48CE">
        <w:rPr>
          <w:rFonts w:ascii="Courier" w:hAnsi="Courier" w:cs="Arial"/>
          <w:color w:val="000000"/>
        </w:rPr>
        <w:t>dmetagClient</w:t>
      </w:r>
      <w:proofErr w:type="spellEnd"/>
      <w:r w:rsidRPr="00FC48CE">
        <w:rPr>
          <w:rFonts w:ascii="Courier" w:hAnsi="Courier" w:cs="Arial"/>
          <w:color w:val="000000"/>
        </w:rPr>
        <w:t xml:space="preserve"> / </w:t>
      </w:r>
      <w:proofErr w:type="spellStart"/>
      <w:r w:rsidRPr="00FC48CE">
        <w:rPr>
          <w:rFonts w:ascii="Courier" w:hAnsi="Courier" w:cs="Arial"/>
          <w:color w:val="000000"/>
        </w:rPr>
        <w:t>fastOptJSBundle</w:t>
      </w:r>
      <w:proofErr w:type="spellEnd"/>
      <w:r w:rsidRPr="00FC48CE">
        <w:rPr>
          <w:rFonts w:ascii="Courier" w:hAnsi="Courier" w:cs="Arial"/>
          <w:color w:val="000000"/>
        </w:rPr>
        <w:t>"</w:t>
      </w:r>
    </w:p>
    <w:p w14:paraId="59E316A8" w14:textId="7C912705" w:rsidR="00933A85" w:rsidRDefault="00933A85" w:rsidP="00933A85">
      <w:r>
        <w:t xml:space="preserve">That builds the client </w:t>
      </w:r>
      <w:proofErr w:type="spellStart"/>
      <w:r>
        <w:t>javascript</w:t>
      </w:r>
      <w:proofErr w:type="spellEnd"/>
      <w:r>
        <w:t xml:space="preserve"> file</w:t>
      </w:r>
      <w:r w:rsidR="00E20035">
        <w:t>, copies it into the server’s resources area as “dmetagclient.js”,</w:t>
      </w:r>
      <w:r>
        <w:t xml:space="preserve"> and </w:t>
      </w:r>
      <w:r w:rsidR="00E20035">
        <w:t>also copies</w:t>
      </w:r>
      <w:r>
        <w:t xml:space="preserve"> the scala.js sources into </w:t>
      </w:r>
      <w:proofErr w:type="gramStart"/>
      <w:r w:rsidR="00E20035">
        <w:t>a the</w:t>
      </w:r>
      <w:proofErr w:type="gramEnd"/>
      <w:r w:rsidR="00E20035">
        <w:t xml:space="preserve"> resource’s subdirectory </w:t>
      </w:r>
      <w:proofErr w:type="spellStart"/>
      <w:r w:rsidR="00E20035">
        <w:t>dmetaclientSources</w:t>
      </w:r>
      <w:proofErr w:type="spellEnd"/>
      <w:r w:rsidR="00E20035">
        <w:t xml:space="preserve"> </w:t>
      </w:r>
      <w:r w:rsidR="00041F0A">
        <w:t xml:space="preserve">to </w:t>
      </w:r>
      <w:r w:rsidR="00E20035">
        <w:t>allow for</w:t>
      </w:r>
      <w:r>
        <w:t xml:space="preserve"> debugging </w:t>
      </w:r>
      <w:r w:rsidR="00E20035">
        <w:t xml:space="preserve">in the client browser </w:t>
      </w:r>
      <w:r w:rsidR="00E7467A">
        <w:t>using</w:t>
      </w:r>
      <w:r w:rsidR="00041F0A">
        <w:t xml:space="preserve"> the </w:t>
      </w:r>
      <w:r w:rsidR="00E7467A">
        <w:t>original scala.js files</w:t>
      </w:r>
      <w:r>
        <w:t xml:space="preserve">.  Alternatively, </w:t>
      </w:r>
      <w:r w:rsidR="00041F0A">
        <w:t xml:space="preserve">to build </w:t>
      </w:r>
      <w:r>
        <w:t xml:space="preserve">a fully optimized </w:t>
      </w:r>
      <w:proofErr w:type="spellStart"/>
      <w:r>
        <w:t>javascript</w:t>
      </w:r>
      <w:proofErr w:type="spellEnd"/>
      <w:r w:rsidR="00041F0A">
        <w:t xml:space="preserve"> file</w:t>
      </w:r>
      <w:r w:rsidR="00E7467A">
        <w:t xml:space="preserve"> that is both smaller and potentially has better performance, </w:t>
      </w:r>
      <w:r w:rsidR="00E20035">
        <w:t>use</w:t>
      </w:r>
      <w:r w:rsidR="00E7467A">
        <w:t xml:space="preserve"> the command:</w:t>
      </w:r>
    </w:p>
    <w:p w14:paraId="5B1E8560" w14:textId="43408D0C" w:rsidR="00041F0A" w:rsidRPr="00FC48CE" w:rsidRDefault="00041F0A" w:rsidP="00041F0A">
      <w:pPr>
        <w:rPr>
          <w:rFonts w:ascii="Courier" w:hAnsi="Courier" w:cs="Arial"/>
        </w:rPr>
      </w:pPr>
      <w:proofErr w:type="spellStart"/>
      <w:r w:rsidRPr="00FC48CE">
        <w:rPr>
          <w:rFonts w:ascii="Courier" w:hAnsi="Courier" w:cs="Arial"/>
          <w:color w:val="000000"/>
        </w:rPr>
        <w:t>sbt</w:t>
      </w:r>
      <w:proofErr w:type="spellEnd"/>
      <w:r w:rsidRPr="00FC48CE">
        <w:rPr>
          <w:rFonts w:ascii="Courier" w:hAnsi="Courier" w:cs="Arial"/>
          <w:color w:val="000000"/>
        </w:rPr>
        <w:t xml:space="preserve"> </w:t>
      </w:r>
      <w:r w:rsidR="00FC48CE" w:rsidRPr="00FC48CE">
        <w:rPr>
          <w:rFonts w:ascii="Courier" w:hAnsi="Courier" w:cs="Arial"/>
          <w:color w:val="000000"/>
        </w:rPr>
        <w:t>"</w:t>
      </w:r>
      <w:proofErr w:type="spellStart"/>
      <w:r w:rsidR="00FC48CE" w:rsidRPr="00FC48CE">
        <w:rPr>
          <w:rFonts w:ascii="Courier" w:hAnsi="Courier" w:cs="Arial"/>
          <w:color w:val="000000"/>
        </w:rPr>
        <w:t>dmetagClient</w:t>
      </w:r>
      <w:proofErr w:type="spellEnd"/>
      <w:r w:rsidR="00FC48CE" w:rsidRPr="00FC48CE">
        <w:rPr>
          <w:rFonts w:ascii="Courier" w:hAnsi="Courier" w:cs="Arial"/>
          <w:color w:val="000000"/>
        </w:rPr>
        <w:t xml:space="preserve"> / </w:t>
      </w:r>
      <w:proofErr w:type="spellStart"/>
      <w:r w:rsidR="00FC48CE" w:rsidRPr="00FC48CE">
        <w:rPr>
          <w:rFonts w:ascii="Courier" w:hAnsi="Courier" w:cs="Arial"/>
          <w:color w:val="000000"/>
        </w:rPr>
        <w:t>fullOptJSBundle</w:t>
      </w:r>
      <w:proofErr w:type="spellEnd"/>
      <w:r w:rsidR="00FC48CE" w:rsidRPr="00FC48CE">
        <w:rPr>
          <w:rFonts w:ascii="Courier" w:hAnsi="Courier" w:cs="Arial"/>
          <w:color w:val="000000"/>
        </w:rPr>
        <w:t>"</w:t>
      </w:r>
    </w:p>
    <w:p w14:paraId="4D9DEE1E" w14:textId="77777777" w:rsidR="00041F0A" w:rsidRDefault="00041F0A" w:rsidP="00933A85"/>
    <w:p w14:paraId="08F3B18A" w14:textId="77B445B5" w:rsidR="00933A85" w:rsidRDefault="00933A85" w:rsidP="00933A85">
      <w:r>
        <w:t xml:space="preserve">To run the </w:t>
      </w:r>
      <w:proofErr w:type="gramStart"/>
      <w:r>
        <w:t>server</w:t>
      </w:r>
      <w:proofErr w:type="gramEnd"/>
      <w:r>
        <w:t xml:space="preserve"> give the command:</w:t>
      </w:r>
    </w:p>
    <w:p w14:paraId="6B421A55" w14:textId="71B44C29" w:rsidR="00933A85" w:rsidRDefault="00933A85" w:rsidP="00933A85">
      <w:pPr>
        <w:rPr>
          <w:rFonts w:ascii="Courier" w:hAnsi="Courier"/>
        </w:rPr>
      </w:pPr>
      <w:proofErr w:type="spellStart"/>
      <w:r w:rsidRPr="00041F0A">
        <w:rPr>
          <w:rFonts w:ascii="Courier" w:hAnsi="Courier"/>
        </w:rPr>
        <w:t>sbt</w:t>
      </w:r>
      <w:proofErr w:type="spellEnd"/>
      <w:r w:rsidRPr="00041F0A">
        <w:rPr>
          <w:rFonts w:ascii="Courier" w:hAnsi="Courier"/>
        </w:rPr>
        <w:t xml:space="preserve"> </w:t>
      </w:r>
      <w:r w:rsidR="00FC48CE" w:rsidRPr="00FC48CE">
        <w:rPr>
          <w:rFonts w:ascii="Courier" w:hAnsi="Courier" w:cs="Arial"/>
          <w:color w:val="000000"/>
        </w:rPr>
        <w:t>"</w:t>
      </w:r>
      <w:proofErr w:type="spellStart"/>
      <w:r w:rsidR="00FC48CE" w:rsidRPr="00FC48CE">
        <w:rPr>
          <w:rFonts w:ascii="Courier" w:hAnsi="Courier" w:cs="Arial"/>
          <w:color w:val="000000"/>
        </w:rPr>
        <w:t>dmetag</w:t>
      </w:r>
      <w:r w:rsidR="00FC48CE">
        <w:rPr>
          <w:rFonts w:ascii="Courier" w:hAnsi="Courier" w:cs="Arial"/>
          <w:color w:val="000000"/>
        </w:rPr>
        <w:t>Server</w:t>
      </w:r>
      <w:proofErr w:type="spellEnd"/>
      <w:r w:rsidR="00FC48CE" w:rsidRPr="00FC48CE">
        <w:rPr>
          <w:rFonts w:ascii="Courier" w:hAnsi="Courier" w:cs="Arial"/>
          <w:color w:val="000000"/>
        </w:rPr>
        <w:t xml:space="preserve"> / </w:t>
      </w:r>
      <w:r w:rsidR="00FC48CE">
        <w:rPr>
          <w:rFonts w:ascii="Courier" w:hAnsi="Courier" w:cs="Arial"/>
          <w:color w:val="000000"/>
        </w:rPr>
        <w:t>run</w:t>
      </w:r>
      <w:r w:rsidR="00FC48CE" w:rsidRPr="00FC48CE">
        <w:rPr>
          <w:rFonts w:ascii="Courier" w:hAnsi="Courier" w:cs="Arial"/>
          <w:color w:val="000000"/>
        </w:rPr>
        <w:t>"</w:t>
      </w:r>
    </w:p>
    <w:p w14:paraId="5EEA9954" w14:textId="77777777" w:rsidR="00F82CE6" w:rsidRDefault="00F82CE6" w:rsidP="00A278D7"/>
    <w:p w14:paraId="760CCD29" w14:textId="13175907" w:rsidR="00A278D7" w:rsidRDefault="00041F0A" w:rsidP="00A278D7">
      <w:r>
        <w:t>T</w:t>
      </w:r>
      <w:r>
        <w:t xml:space="preserve">he server </w:t>
      </w:r>
      <w:r>
        <w:t xml:space="preserve">runs on localhost, port 8080 by default.  Those settings are in the file </w:t>
      </w:r>
      <w:proofErr w:type="spellStart"/>
      <w:r>
        <w:t>Server.scala</w:t>
      </w:r>
      <w:proofErr w:type="spellEnd"/>
      <w:r>
        <w:t xml:space="preserve"> file in the directory </w:t>
      </w:r>
      <w:proofErr w:type="spellStart"/>
      <w:r>
        <w:t>dmetagServer</w:t>
      </w:r>
      <w:proofErr w:type="spellEnd"/>
      <w:r>
        <w:t>/</w:t>
      </w:r>
      <w:proofErr w:type="spellStart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>/</w:t>
      </w:r>
      <w:proofErr w:type="spellStart"/>
      <w:r>
        <w:t>edu</w:t>
      </w:r>
      <w:proofErr w:type="spellEnd"/>
      <w:r>
        <w:t>/</w:t>
      </w:r>
      <w:proofErr w:type="spellStart"/>
      <w:r>
        <w:t>umassmed</w:t>
      </w:r>
      <w:proofErr w:type="spellEnd"/>
      <w:r>
        <w:t>/</w:t>
      </w:r>
      <w:proofErr w:type="spellStart"/>
      <w:r>
        <w:t>dmetag</w:t>
      </w:r>
      <w:proofErr w:type="spellEnd"/>
      <w:r>
        <w:t>.</w:t>
      </w:r>
    </w:p>
    <w:p w14:paraId="1FE5E142" w14:textId="50FF62D6" w:rsidR="00041F0A" w:rsidRDefault="00041F0A" w:rsidP="00A278D7"/>
    <w:p w14:paraId="5FA563AD" w14:textId="43C717A3" w:rsidR="00C12160" w:rsidRDefault="00041F0A" w:rsidP="00A278D7">
      <w:r>
        <w:t xml:space="preserve">The client attaches to </w:t>
      </w:r>
      <w:proofErr w:type="spellStart"/>
      <w:r>
        <w:t>Dmeta</w:t>
      </w:r>
      <w:proofErr w:type="spellEnd"/>
      <w:r>
        <w:t xml:space="preserve"> via the URL set in the file </w:t>
      </w:r>
      <w:proofErr w:type="spellStart"/>
      <w:r>
        <w:t>URLs.scala</w:t>
      </w:r>
      <w:proofErr w:type="spellEnd"/>
      <w:r>
        <w:t xml:space="preserve"> in the directory </w:t>
      </w:r>
      <w:proofErr w:type="spellStart"/>
      <w:r>
        <w:t>dmetagClient</w:t>
      </w:r>
      <w:proofErr w:type="spellEnd"/>
      <w:r>
        <w:t>/</w:t>
      </w:r>
      <w:proofErr w:type="spellStart"/>
      <w:r>
        <w:t>src</w:t>
      </w:r>
      <w:proofErr w:type="spellEnd"/>
      <w:r>
        <w:t>/main/</w:t>
      </w:r>
      <w:proofErr w:type="spellStart"/>
      <w:r>
        <w:t>scala</w:t>
      </w:r>
      <w:proofErr w:type="spellEnd"/>
      <w:r>
        <w:t>/</w:t>
      </w:r>
      <w:proofErr w:type="spellStart"/>
      <w:r w:rsidR="00F82CE6">
        <w:t>edu</w:t>
      </w:r>
      <w:proofErr w:type="spellEnd"/>
      <w:r>
        <w:t>/</w:t>
      </w:r>
      <w:proofErr w:type="spellStart"/>
      <w:r>
        <w:t>umassmed</w:t>
      </w:r>
      <w:proofErr w:type="spellEnd"/>
      <w:r>
        <w:t>/</w:t>
      </w:r>
      <w:proofErr w:type="spellStart"/>
      <w:r>
        <w:t>d</w:t>
      </w:r>
      <w:r w:rsidR="00FC48CE">
        <w:t>met</w:t>
      </w:r>
      <w:r>
        <w:t>ag</w:t>
      </w:r>
      <w:proofErr w:type="spellEnd"/>
      <w:r>
        <w:t>/</w:t>
      </w:r>
      <w:proofErr w:type="spellStart"/>
      <w:r>
        <w:t>d</w:t>
      </w:r>
      <w:r w:rsidR="00FC48CE">
        <w:t>meta</w:t>
      </w:r>
      <w:proofErr w:type="spellEnd"/>
      <w:r w:rsidR="00F82CE6">
        <w:t xml:space="preserve">.  By </w:t>
      </w:r>
      <w:proofErr w:type="gramStart"/>
      <w:r w:rsidR="00F82CE6">
        <w:t>default</w:t>
      </w:r>
      <w:proofErr w:type="gramEnd"/>
      <w:r w:rsidR="00F82CE6">
        <w:t xml:space="preserve"> the URL for </w:t>
      </w:r>
      <w:proofErr w:type="spellStart"/>
      <w:r w:rsidR="00F82CE6">
        <w:t>Dmeta</w:t>
      </w:r>
      <w:proofErr w:type="spellEnd"/>
      <w:r w:rsidR="00F82CE6">
        <w:t xml:space="preserve"> is set to </w:t>
      </w:r>
      <w:r w:rsidR="00FC48CE">
        <w:t xml:space="preserve">run with a local </w:t>
      </w:r>
      <w:proofErr w:type="spellStart"/>
      <w:r w:rsidR="00FC48CE">
        <w:t>Dmeta</w:t>
      </w:r>
      <w:proofErr w:type="spellEnd"/>
      <w:r w:rsidR="00FC48CE">
        <w:t xml:space="preserve"> instance: </w:t>
      </w:r>
      <w:hyperlink r:id="rId21" w:history="1">
        <w:r w:rsidR="00FC48CE" w:rsidRPr="0045792D">
          <w:rPr>
            <w:rStyle w:val="Hyperlink"/>
          </w:rPr>
          <w:t>http://localhost:4000/api/v1</w:t>
        </w:r>
      </w:hyperlink>
    </w:p>
    <w:p w14:paraId="4BA3C2D0" w14:textId="0E1CA811" w:rsidR="00C12160" w:rsidRDefault="00C12160" w:rsidP="00C12160">
      <w:pPr>
        <w:pStyle w:val="Heading1"/>
      </w:pPr>
      <w:r>
        <w:t>Things to do</w:t>
      </w:r>
    </w:p>
    <w:p w14:paraId="78BE7C32" w14:textId="7C6853A3" w:rsidR="00C12160" w:rsidRDefault="00C12160" w:rsidP="00C12160">
      <w:pPr>
        <w:pStyle w:val="ListParagraph"/>
        <w:numPr>
          <w:ilvl w:val="0"/>
          <w:numId w:val="1"/>
        </w:numPr>
      </w:pPr>
      <w:r>
        <w:t xml:space="preserve">Include </w:t>
      </w:r>
      <w:proofErr w:type="spellStart"/>
      <w:r>
        <w:t>DmetaG</w:t>
      </w:r>
      <w:proofErr w:type="spellEnd"/>
      <w:r>
        <w:t xml:space="preserve"> in Dolphin SSO</w:t>
      </w:r>
    </w:p>
    <w:p w14:paraId="495D8EA6" w14:textId="6FA5B96A" w:rsidR="00C12160" w:rsidRDefault="00C12160" w:rsidP="00C12160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javascript</w:t>
      </w:r>
      <w:proofErr w:type="spellEnd"/>
      <w:r>
        <w:t xml:space="preserve"> calls in client to allow login, find, find barcode, </w:t>
      </w:r>
      <w:r w:rsidR="005D3FE8">
        <w:t xml:space="preserve">add, </w:t>
      </w:r>
      <w:r>
        <w:t>delete, and move separate from the UI.  Then a different UI can be layered on top if wanted.</w:t>
      </w:r>
    </w:p>
    <w:p w14:paraId="62168D6D" w14:textId="75136AD3" w:rsidR="00C12160" w:rsidRDefault="00C12160" w:rsidP="00C12160">
      <w:pPr>
        <w:pStyle w:val="ListParagraph"/>
        <w:numPr>
          <w:ilvl w:val="0"/>
          <w:numId w:val="1"/>
        </w:numPr>
      </w:pPr>
      <w:r>
        <w:t>Have external config files for server settings (e.g., URLs)</w:t>
      </w:r>
    </w:p>
    <w:p w14:paraId="04F6129F" w14:textId="361BB725" w:rsidR="00C12160" w:rsidRPr="00C12160" w:rsidRDefault="00C12160" w:rsidP="00C12160">
      <w:pPr>
        <w:pStyle w:val="ListParagraph"/>
        <w:numPr>
          <w:ilvl w:val="0"/>
          <w:numId w:val="1"/>
        </w:numPr>
      </w:pPr>
      <w:r>
        <w:t xml:space="preserve">Have settings command to reset client settings (e.g., </w:t>
      </w:r>
      <w:proofErr w:type="spellStart"/>
      <w:r>
        <w:t>DMeta</w:t>
      </w:r>
      <w:proofErr w:type="spellEnd"/>
      <w:r>
        <w:t xml:space="preserve"> URL)</w:t>
      </w:r>
    </w:p>
    <w:sectPr w:rsidR="00C12160" w:rsidRPr="00C121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8381D"/>
    <w:multiLevelType w:val="hybridMultilevel"/>
    <w:tmpl w:val="1BF4C652"/>
    <w:lvl w:ilvl="0" w:tplc="1A6281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E4C"/>
    <w:rsid w:val="00041F0A"/>
    <w:rsid w:val="00051D25"/>
    <w:rsid w:val="00056C63"/>
    <w:rsid w:val="00091398"/>
    <w:rsid w:val="000A3377"/>
    <w:rsid w:val="001610EE"/>
    <w:rsid w:val="001849A2"/>
    <w:rsid w:val="002A4E7E"/>
    <w:rsid w:val="003B2C96"/>
    <w:rsid w:val="00464E19"/>
    <w:rsid w:val="004B3AD4"/>
    <w:rsid w:val="004C7808"/>
    <w:rsid w:val="00506036"/>
    <w:rsid w:val="00506675"/>
    <w:rsid w:val="005B691A"/>
    <w:rsid w:val="005D3FE8"/>
    <w:rsid w:val="006168FD"/>
    <w:rsid w:val="0062554E"/>
    <w:rsid w:val="00933A85"/>
    <w:rsid w:val="0099300B"/>
    <w:rsid w:val="00A21868"/>
    <w:rsid w:val="00A278D7"/>
    <w:rsid w:val="00A52BD0"/>
    <w:rsid w:val="00B0511C"/>
    <w:rsid w:val="00B23773"/>
    <w:rsid w:val="00B546C5"/>
    <w:rsid w:val="00C12160"/>
    <w:rsid w:val="00CB6E4C"/>
    <w:rsid w:val="00CF5099"/>
    <w:rsid w:val="00D33431"/>
    <w:rsid w:val="00D9721F"/>
    <w:rsid w:val="00E20035"/>
    <w:rsid w:val="00E57433"/>
    <w:rsid w:val="00E7467A"/>
    <w:rsid w:val="00E7479C"/>
    <w:rsid w:val="00F82CE6"/>
    <w:rsid w:val="00F92B72"/>
    <w:rsid w:val="00FC48CE"/>
    <w:rsid w:val="00FF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2FF308"/>
  <w15:chartTrackingRefBased/>
  <w15:docId w15:val="{0053E029-47AE-6D4B-A0CF-CC2942FDA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E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1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6E4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E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6E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73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F5730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278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8D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C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CE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1216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121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39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scala-js.or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4000/api/v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.akka.io/docs/akka-http/current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scala-sbt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github.com/nnovod-umms/DmetaG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12</Pages>
  <Words>1239</Words>
  <Characters>7068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Novod, Nathaniel</dc:creator>
  <cp:keywords/>
  <dc:description/>
  <cp:lastModifiedBy>Novod, Nathaniel</cp:lastModifiedBy>
  <cp:revision>14</cp:revision>
  <dcterms:created xsi:type="dcterms:W3CDTF">2021-06-15T17:21:00Z</dcterms:created>
  <dcterms:modified xsi:type="dcterms:W3CDTF">2021-06-16T20:12:00Z</dcterms:modified>
</cp:coreProperties>
</file>