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 v3.0</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Hồ sơ Bộ công cụ KTC-Quan-tri gửi Phòng QLKHCN&amp;HTPT thẩm định theo Thông báo số 1056/TB-CĐKT</w:t>
      </w:r>
    </w:p>
    <w:p>
      <w:pPr>
        <w:jc w:val="center"/>
      </w:pPr>
      <w:r>
        <w:rPr>
          <w:rFonts w:ascii="Times New Roman" w:hAnsi="Times New Roman"/>
          <w:b w:val="0"/>
          <w:i w:val="0"/>
          <w:sz w:val="26"/>
        </w:rPr>
        <w:t xml:space="preserve">Ngày rà soát: </w:t>
      </w:r>
      <w:r>
        <w:rPr>
          <w:rFonts w:ascii="Times New Roman" w:hAnsi="Times New Roman"/>
          <w:b/>
          <w:i w:val="0"/>
          <w:sz w:val="26"/>
        </w:rPr>
        <w:t>29/09/2026</w:t>
      </w:r>
      <w:r>
        <w:rPr>
          <w:rFonts w:ascii="Times New Roman" w:hAnsi="Times New Roman"/>
          <w:b w:val="0"/>
          <w:i w:val="0"/>
          <w:sz w:val="26"/>
        </w:rPr>
        <w:t xml:space="preserve">  |  Đơn vị soạn thảo: </w:t>
      </w:r>
      <w:r>
        <w:rPr>
          <w:rFonts w:ascii="Times New Roman" w:hAnsi="Times New Roman"/>
          <w:b/>
          <w:i w:val="0"/>
          <w:sz w:val="26"/>
        </w:rPr>
        <w:t>Phòng TH-HC&amp;QT</w:t>
      </w:r>
      <w:r>
        <w:rPr>
          <w:rFonts w:ascii="Times New Roman" w:hAnsi="Times New Roman"/>
          <w:b w:val="0"/>
          <w:i w:val="0"/>
          <w:sz w:val="26"/>
        </w:rPr>
        <w:t xml:space="preserve">  |  Thẩm quyền: </w:t>
      </w:r>
      <w:r>
        <w:rPr>
          <w:rFonts w:ascii="Times New Roman" w:hAnsi="Times New Roman"/>
          <w:b/>
          <w:i w:val="0"/>
          <w:sz w:val="26"/>
        </w:rPr>
        <w:t>Hiệu trưởng (Thông báo); Lãnh đạo Trường (hai Báo cáo)</w:t>
      </w:r>
    </w:p>
    <w:p>
      <w:pPr>
        <w:spacing w:before="200" w:after="80"/>
      </w:pPr>
      <w:r>
        <w:rPr>
          <w:rFonts w:ascii="Times New Roman" w:hAnsi="Times New Roman"/>
          <w:b/>
          <w:i w:val="0"/>
          <w:color w:val="7030A0"/>
          <w:sz w:val="28"/>
        </w:rPr>
        <w:t>PHẦN I. THÔNG TIN CHUNG</w:t>
      </w:r>
    </w:p>
    <w:tbl>
      <w:tblPr>
        <w:tblStyle w:val="TableGrid"/>
        <w:tblW w:type="dxa" w:w="14572"/>
        <w:jc w:val="center"/>
        <w:tblLayout w:type="fixed"/>
        <w:tblLook w:firstColumn="1" w:firstRow="1" w:lastColumn="0" w:lastRow="0" w:noHBand="0" w:noVBand="1" w:val="04A0"/>
      </w:tblPr>
      <w:tblGrid>
        <w:gridCol w:w="2835"/>
        <w:gridCol w:w="11737"/>
      </w:tblGrid>
      <w:tr>
        <w:trPr>
          <w:cantSplit w:val="0"/>
          <w:tblHeader w:val="1"/>
        </w:trPr>
        <w:tc>
          <w:tcPr>
            <w:tcW w:type="dxa" w:w="283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MỤC</w:t>
            </w:r>
          </w:p>
        </w:tc>
        <w:tc>
          <w:tcPr>
            <w:tcW w:type="dxa" w:w="1173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Văn bản rà soát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 Dự thảo Thông báo hướng dẫn sử dụng bộ công cụ trí tuệ nhân tạo KTC-Quan-tri, bản 8 (Hiệu trưởng ký); (2) Tài liệu hướng dẫn sử dụng chi tiết Bộ công cụ, bản 8 (kèm theo Thông báo); (3) Báo cáo quá trình xây dựng Bộ công cụ, bản 7; (4) Báo cáo tiếp thu, giải trình ý kiến thẩm định độc lập lần 5, bản 1</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Tệp rà soát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30-Ket-Qua/2026-09-29/Soan-Thao/ — bản sạch; sửa đổi theo báo cáo này thực hiện bằng Track Changes</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Phạm vi</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Rà toàn văn cả 4 văn bản (không chỉ phần sửa đổi như vòng 1 - 5), trước khi gửi thẩm định theo điểm c Mục 8 Thông báo số 1056/TB-CĐKT ngày 16/9/2026</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Hệ quy chiếu</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Hệ A cho cả 4 văn bản: Văn bản hành chính của Trường (Nghị định số 30/2020/NĐ-CP, Thông báo số 597/TB-CĐKT, Checklist 08). (1) mẫu 2.1 (Trường ban hành); (3), (4) mẫu 2.2 (Phòng gửi Lãnh đạo Trường); (2) tài liệu kèm theo Thông báo. Không có văn bản Đảng, đoàn thể, VBQPPL</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Nguồn kho đã đọc (chính văn)</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Kho 01: Thông tư số 49/2026/TT-BGDĐT; Nghị định số 334/2026/NĐ-CP. Kho 02: Quyết định số 1976/QĐ-CĐKT (bản HIỆN HÀNH), 1923/QĐ-CĐKT, 2119/QĐ-CĐKT; Thông báo số 736/TB-CĐKT, 817/TB-CĐKT, 1052/TB-CĐKT, 1056/TB-CĐKT, 597/TB-CĐKT (xác minh lại sau khi tệp được chuẩn hóa tên). Kho 04: Thông báo số 736/TB-CĐKT (bản tương đồng)</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Nguồn chưa có trong kho</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Kế hoạch số 848/KH-CĐKT, Thông báo số 917/TB-CĐKT, 924/TB-CĐKT, 948/TB-CĐKT: Đối chiếu bản gốc do người phụ trách cung cấp (10-Dau-Vao, đề xuất nạp kho ngày 27/9/2026) — khớp số, ngày, trích yếu. Không tra Internet: Văn bản nội bộ, không có nguồn chính thống trên mạng</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Đo thể thức (byte thật)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Chữ ký ZIP 504b0304 hợp lệ cả 4 tệp (ktc897_properties.py); công cụ đo kiem_the_thuc.py (TT01 - TT19) cho (1), (3), (4) 0 gợi ý; (2) còn TT05, TT11 Mức 3 (tài liệu hướng dẫn có tiêu đề màu, chưa đánh số trang — đã chấp nhận ở vòng 2); xuất PDF bằng Word xem trang chữ ký, mục lục</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Quét hiệu lực, viện dẫn</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Tác tử ktc897-hieu-luc (tra_hieu_luc.py, kiem_vien_dan.py và mở chính văn từng văn bản); người rà soát chấm mức tại Phần II</w:t>
            </w:r>
          </w:p>
        </w:tc>
      </w:tr>
    </w:tbl>
    <w:p>
      <w:pPr>
        <w:spacing w:after="40"/>
      </w:pPr>
    </w:p>
    <w:p>
      <w:pPr>
        <w:spacing w:before="200" w:after="80"/>
      </w:pPr>
      <w:r>
        <w:rPr>
          <w:rFonts w:ascii="Times New Roman" w:hAnsi="Times New Roman"/>
          <w:b/>
          <w:i w:val="0"/>
          <w:color w:val="7030A0"/>
          <w:sz w:val="28"/>
        </w:rPr>
        <w:t>PHẦN II. KẾT QUẢ RÀ SOÁT CHI TIẾT</w:t>
      </w:r>
    </w:p>
    <w:tbl>
      <w:tblPr>
        <w:tblStyle w:val="TableGrid"/>
        <w:tblW w:type="dxa" w:w="14571"/>
        <w:jc w:val="center"/>
        <w:tblLayout w:type="fixed"/>
        <w:tblLook w:firstColumn="1" w:firstRow="1" w:lastColumn="0" w:lastRow="0" w:noHBand="0" w:noVBand="1" w:val="04A0"/>
      </w:tblPr>
      <w:tblGrid>
        <w:gridCol w:w="907"/>
        <w:gridCol w:w="1814"/>
        <w:gridCol w:w="2665"/>
        <w:gridCol w:w="2608"/>
        <w:gridCol w:w="2041"/>
        <w:gridCol w:w="1021"/>
        <w:gridCol w:w="3515"/>
      </w:tblGrid>
      <w:tr>
        <w:trPr>
          <w:cantSplit w:val="0"/>
          <w:tblHeader w:val="1"/>
        </w:trPr>
        <w:tc>
          <w:tcPr>
            <w:tcW w:type="dxa" w:w="90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MÃ</w:t>
            </w:r>
          </w:p>
        </w:tc>
        <w:tc>
          <w:tcPr>
            <w:tcW w:type="dxa" w:w="1814"/>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VĂN BẢN, VỊ TRÍ</w:t>
            </w:r>
          </w:p>
        </w:tc>
        <w:tc>
          <w:tcPr>
            <w:tcW w:type="dxa" w:w="266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BẰNG CHỨNG</w:t>
            </w:r>
          </w:p>
        </w:tc>
        <w:tc>
          <w:tcPr>
            <w:tcW w:type="dxa" w:w="260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VẤN ĐỀ</w:t>
            </w:r>
          </w:p>
        </w:tc>
        <w:tc>
          <w:tcPr>
            <w:tcW w:type="dxa" w:w="204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CĂN CỨ</w:t>
            </w:r>
          </w:p>
        </w:tc>
        <w:tc>
          <w:tcPr>
            <w:tcW w:type="dxa" w:w="102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c>
          <w:tcPr>
            <w:tcW w:type="dxa" w:w="351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KIẾN NGHỊ</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M2-01</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 Mục IV, mã cảnh báo</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“THANG_DIEM_CHUA_PHAN_DINH (hai thang điểm chưa có văn bản phân định - giữ điểm gốc)”</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Thông tin lỗi thời: Từ ngày 28/9/2026 đã có Quyết định số 2119/QĐ-CĐKT; mã này nay chỉ dùng cho phép nhân hệ số sản phẩm với hệ số mức độ (chưa có văn bản)</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Quyết định số 2119/QĐ-CĐKT; Checklist 02 (nội dung đúng thực tế)</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Ghi đúng phạm vi hiện hành của mã cảnh báo</w:t>
            </w:r>
          </w:p>
          <w:p>
            <w:pPr>
              <w:spacing w:after="0" w:before="80" w:line="240" w:lineRule="auto"/>
              <w:jc w:val="both"/>
            </w:pPr>
            <w:r>
              <w:rPr>
                <w:rFonts w:ascii="Times New Roman" w:hAnsi="Times New Roman"/>
                <w:b w:val="0"/>
                <w:i w:val="0"/>
                <w:color w:val="FF0000"/>
                <w:sz w:val="26"/>
              </w:rPr>
              <w:t>Phản hồi: Đã sửa (Track Changes)</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M2-02</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 Mục 2, bảng quá trình, hàng 12</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Hàng mới có 4 ô: “Bản 1.3.13 …” nằm ở cột TT, “29/9/2026” ở cột Nội dung, hai cột sau chép nội dung hàng 11</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Bảng lệch cột, thông tin sai (lỗi khi thêm hàng ở lần sửa trước; vòng 5 chỉ rà chữ nên bỏ sót)</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01, 05 (trình bày bảng); Checklist 02</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Dựng lại hàng 12 đủ 4 ô: TT, nội dung đợt tiếp thu lần 5, kết quả (bản 1.3.13), thời gian</w:t>
            </w:r>
          </w:p>
          <w:p>
            <w:pPr>
              <w:spacing w:after="0" w:before="80" w:line="240" w:lineRule="auto"/>
              <w:jc w:val="both"/>
            </w:pPr>
            <w:r>
              <w:rPr>
                <w:rFonts w:ascii="Times New Roman" w:hAnsi="Times New Roman"/>
                <w:b w:val="0"/>
                <w:i w:val="0"/>
                <w:color w:val="FF0000"/>
                <w:sz w:val="26"/>
              </w:rPr>
              <w:t>Phản hồi: Đã sửa</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M2-03</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 Mục 2, bảng quá trình, hàng 11</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“(thay thế danh mục dự thảo kèm Thông báo số 1052/TB-CĐKT)”</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Chính văn Quyết định số 2119/QĐ-CĐKT (Điều 1 - 5) không có điều khoản thay thế; Quyết định còn lấy Thông báo số 1052/TB-CĐKT làm căn cứ — mô tả hiệu lực pháp lý không có trong văn bản</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Quyết định số 2119/QĐ-CĐKT (kho 02); Checklist 03 (pháp lý)</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Mô tả đúng việc của Bộ công cụ: Chuyển từ danh mục dự thảo sang Danh mục chính thức</w:t>
            </w:r>
          </w:p>
          <w:p>
            <w:pPr>
              <w:spacing w:after="0" w:before="80" w:line="240" w:lineRule="auto"/>
              <w:jc w:val="both"/>
            </w:pPr>
            <w:r>
              <w:rPr>
                <w:rFonts w:ascii="Times New Roman" w:hAnsi="Times New Roman"/>
                <w:b w:val="0"/>
                <w:i w:val="0"/>
                <w:color w:val="FF0000"/>
                <w:sz w:val="26"/>
              </w:rPr>
              <w:t>Phản hồi: Đã sửa</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M3-01</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 Mục lục</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26/26 dòng ghi số trang cũ (ví dụ Phần X ghi trang 16, thực tế trang 19)</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lục tĩnh lệch 1 - 3 trang sau các lần bổ sung</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05 (kỹ thuật trình bày)</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Cập nhật số trang theo bản in thật; đo lại sau khi sửa: 26/26 khớp</w:t>
            </w:r>
          </w:p>
          <w:p>
            <w:pPr>
              <w:spacing w:after="0" w:before="80" w:line="240" w:lineRule="auto"/>
              <w:jc w:val="both"/>
            </w:pPr>
            <w:r>
              <w:rPr>
                <w:rFonts w:ascii="Times New Roman" w:hAnsi="Times New Roman"/>
                <w:b w:val="0"/>
                <w:i w:val="0"/>
                <w:color w:val="FF0000"/>
                <w:sz w:val="26"/>
              </w:rPr>
              <w:t>Phản hồi: Đã sửa</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M3-02</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 Mục I, III.6, VI.5, VIII</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Lần đầu dẫn Thông báo số 736, 817, 1056, 948/TB-CĐKT, Quyết định số 1923/QĐ-CĐKT không ghi ngày</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Số hiệu nội bộ lần đầu chưa kèm ngày ban hành</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5.4; quy tắc viện dẫn Trường</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Bổ sung ngày ban hành ở lần đầu</w:t>
            </w:r>
          </w:p>
          <w:p>
            <w:pPr>
              <w:spacing w:after="0" w:before="80" w:line="240" w:lineRule="auto"/>
              <w:jc w:val="both"/>
            </w:pPr>
            <w:r>
              <w:rPr>
                <w:rFonts w:ascii="Times New Roman" w:hAnsi="Times New Roman"/>
                <w:b w:val="0"/>
                <w:i w:val="0"/>
                <w:color w:val="FF0000"/>
                <w:sz w:val="26"/>
              </w:rPr>
              <w:t>Phản hồi: Đã sửa</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M3-03</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 Mục 1.1; bảng mục 2 hàng 6, 11; mục 5</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Lần đầu dẫn Thông báo số 736, 817, 1052/TB-CĐKT, Quyết định số 1923, 2119/QĐ-CĐKT không ghi ngày (Quyết định số 2119 có ngày ở lần thứ hai)</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Như M3-02</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5.4</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Ngày ghi ở lần đầu, bỏ ở lần sau</w:t>
            </w:r>
          </w:p>
          <w:p>
            <w:pPr>
              <w:spacing w:after="0" w:before="80" w:line="240" w:lineRule="auto"/>
              <w:jc w:val="both"/>
            </w:pPr>
            <w:r>
              <w:rPr>
                <w:rFonts w:ascii="Times New Roman" w:hAnsi="Times New Roman"/>
                <w:b w:val="0"/>
                <w:i w:val="0"/>
                <w:color w:val="FF0000"/>
                <w:sz w:val="26"/>
              </w:rPr>
              <w:t>Phản hồi: Đã sửa</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M3-04</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 Đoạn mở đầu</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“Thông báo số 917/TB-CĐKT ngày 10/8/2026 của Trường Cao đẳng Kon Tum;”</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Thiếu trích yếu trong khi hai văn bản cùng câu có trích yếu</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Nghị định số 30/2020/NĐ-CP (viện dẫn đủ yếu tố)</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Bổ sung trích yếu theo bản gốc</w:t>
            </w:r>
          </w:p>
          <w:p>
            <w:pPr>
              <w:spacing w:after="0" w:before="80" w:line="240" w:lineRule="auto"/>
              <w:jc w:val="both"/>
            </w:pPr>
            <w:r>
              <w:rPr>
                <w:rFonts w:ascii="Times New Roman" w:hAnsi="Times New Roman"/>
                <w:b w:val="0"/>
                <w:i w:val="0"/>
                <w:color w:val="FF0000"/>
                <w:sz w:val="26"/>
              </w:rPr>
              <w:t>Phản hồi: Đã sửa</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M3-05</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 Mục 6, đoạn kết quả thẩm định lần 3, lần 4</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Cuối đoạn: “Bổ sung trạng thái:” — không có nội dung theo sau</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Câu treo; bảng trạng thái nằm phía trên</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04 (logic câu)</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“Trạng thái xử lý tại bảng trên.”</w:t>
            </w:r>
          </w:p>
          <w:p>
            <w:pPr>
              <w:spacing w:after="0" w:before="80" w:line="240" w:lineRule="auto"/>
              <w:jc w:val="both"/>
            </w:pPr>
            <w:r>
              <w:rPr>
                <w:rFonts w:ascii="Times New Roman" w:hAnsi="Times New Roman"/>
                <w:b w:val="0"/>
                <w:i w:val="0"/>
                <w:color w:val="FF0000"/>
                <w:sz w:val="26"/>
              </w:rPr>
              <w:t>Phản hồi: Đã sửa</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M3-06</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 Mục 2, đoạn lưu vết</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“10 bản ghi kinh nghiệm quá trình (Process Memory)”</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Số liệu cũ; thực tế 12 bản ghi</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02 (số liệu khớp nguồn)</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Đọc số từ thư mục khi dựng</w:t>
            </w:r>
          </w:p>
          <w:p>
            <w:pPr>
              <w:spacing w:after="0" w:before="80" w:line="240" w:lineRule="auto"/>
              <w:jc w:val="both"/>
            </w:pPr>
            <w:r>
              <w:rPr>
                <w:rFonts w:ascii="Times New Roman" w:hAnsi="Times New Roman"/>
                <w:b w:val="0"/>
                <w:i w:val="0"/>
                <w:color w:val="FF0000"/>
                <w:sz w:val="26"/>
              </w:rPr>
              <w:t>Phản hồi: Đã sửa</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M3-07</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(4) Nội dung 5.1, 5.9</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Quyết định số 2119/QĐ-CĐKT lần đầu (5.1) không có ngày, lần sau (5.9) có ngày; Quyết định số 1923/QĐ-CĐKT lần đầu không có ngày</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Như M3-02</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5.4</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Chuyển ngày về lần đầu</w:t>
            </w:r>
          </w:p>
          <w:p>
            <w:pPr>
              <w:spacing w:after="0" w:before="80" w:line="240" w:lineRule="auto"/>
              <w:jc w:val="both"/>
            </w:pPr>
            <w:r>
              <w:rPr>
                <w:rFonts w:ascii="Times New Roman" w:hAnsi="Times New Roman"/>
                <w:b w:val="0"/>
                <w:i w:val="0"/>
                <w:color w:val="FF0000"/>
                <w:sz w:val="26"/>
              </w:rPr>
              <w:t>Phản hồi: Đã sửa (bản 2)</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M3-08</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(4) Nội dung 5.3</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“theo Nghị định số 334/2026/NĐ-CP.”; “quy định tự chủ của cơ sở giáo dục đại học, giáo dục nghề nghiệp”</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Thiếu ngày ban hành (20/8/2026), cơ quan ban hành; Nghị định chưa có hiệu lực tại ngày rà soát (từ 05/10/2026, Điều 16); mô tả phạm vi thiếu vế cơ chế tài chính</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Nghị định số 334/2026/NĐ-CP (kho 01); Checklist 03</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Ghi đủ ngày, cơ quan, ngày có hiệu lực; bổ sung phạm vi</w:t>
            </w:r>
          </w:p>
          <w:p>
            <w:pPr>
              <w:spacing w:after="0" w:before="80" w:line="240" w:lineRule="auto"/>
              <w:jc w:val="both"/>
            </w:pPr>
            <w:r>
              <w:rPr>
                <w:rFonts w:ascii="Times New Roman" w:hAnsi="Times New Roman"/>
                <w:b w:val="0"/>
                <w:i w:val="0"/>
                <w:color w:val="FF0000"/>
                <w:sz w:val="26"/>
              </w:rPr>
              <w:t>Phản hồi: Đã sửa (bản 2)</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M3-09</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 Bảng Phần I, II.1, câu lệnh mẫu VI.1, VI.2, VI.8, Phần VII; (3) Mục 3 bước 1</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“mẫu Phụ lục TB 736”, “theo TB 817”, “TB 1052” (12 vị trí)</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Viện dẫn lần sau viết tắt tên loại văn bản, không ghi ký hiệu</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5.4 (quy ước riêng của Trường)</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“Thông báo số 736/TB-CĐKT”, “Thông báo số 817/TB-CĐKT”, “Thông báo số 1052/TB-CĐKT”</w:t>
            </w:r>
          </w:p>
          <w:p>
            <w:pPr>
              <w:spacing w:after="0" w:before="80" w:line="240" w:lineRule="auto"/>
              <w:jc w:val="both"/>
            </w:pPr>
            <w:r>
              <w:rPr>
                <w:rFonts w:ascii="Times New Roman" w:hAnsi="Times New Roman"/>
                <w:b w:val="0"/>
                <w:i w:val="0"/>
                <w:color w:val="FF0000"/>
                <w:sz w:val="26"/>
              </w:rPr>
              <w:t>Phản hồi: Đã sửa (tác giả “Sửa theo Checklist 08 quy ước Trường”)</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M3-10</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 Mục 7, hồ sơ kèm theo (2 vị trí)</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“Quyết định số 2119/QĐ-CĐKT ngày 28/9/2026” ở lần nhắc thứ ba, thứ tư</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Viện dẫn lần sau nhắc lại ngày ban hành</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5.4</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Lần sau chỉ ghi tên loại và số, ký hiệu</w:t>
            </w:r>
          </w:p>
          <w:p>
            <w:pPr>
              <w:spacing w:after="0" w:before="80" w:line="240" w:lineRule="auto"/>
              <w:jc w:val="both"/>
            </w:pPr>
            <w:r>
              <w:rPr>
                <w:rFonts w:ascii="Times New Roman" w:hAnsi="Times New Roman"/>
                <w:b w:val="0"/>
                <w:i w:val="0"/>
                <w:color w:val="FF0000"/>
                <w:sz w:val="26"/>
              </w:rPr>
              <w:t>Phản hồi: Đã sửa (Checklist 08)</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M4-01</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 Phần Căn cứ</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Thứ tự: Quyết định số 1976 → Thông tư số 49 → Kế hoạch số 848 (03/9) → Thông báo số 1056 (16/9) → Thông báo số 917 (10/8)</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Văn bản cùng cấp chưa xếp theo thời gian; Thông báo kết luận giao ban đặt cuối theo thực tiễn văn bản của Trường</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03 mục 3; Kế hoạch số 848, Thông báo số 1056 trong kho cùng đặt kết luận giao ban cuối</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Người ký quyết định giữ hay xếp theo thời gian</w:t>
            </w:r>
          </w:p>
          <w:p>
            <w:pPr>
              <w:spacing w:after="0" w:before="80" w:line="240" w:lineRule="auto"/>
              <w:jc w:val="both"/>
            </w:pPr>
            <w:r>
              <w:rPr>
                <w:rFonts w:ascii="Times New Roman" w:hAnsi="Times New Roman"/>
                <w:b w:val="0"/>
                <w:i w:val="0"/>
                <w:color w:val="FF0000"/>
                <w:sz w:val="26"/>
              </w:rPr>
              <w:t>Phản hồi: Giữ nguyên</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M4-02</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 (3): Kế hoạch số 848/KH-CĐKT, Thông báo số 917, 924, 948/TB-CĐKT</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có trong kho 01 - 02; khớp bản gốc do người phụ trách cung cấp</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Căn cứ đúng nhưng chưa có bản trong kho chính thức</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Cổng nguồn v2.24</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Người có thẩm quyền áp dụng đề xuất nạp kho 02 ngày 27/9/2026</w:t>
            </w:r>
          </w:p>
          <w:p>
            <w:pPr>
              <w:spacing w:after="0" w:before="80" w:line="240" w:lineRule="auto"/>
              <w:jc w:val="both"/>
            </w:pPr>
            <w:r>
              <w:rPr>
                <w:rFonts w:ascii="Times New Roman" w:hAnsi="Times New Roman"/>
                <w:b w:val="0"/>
                <w:i w:val="0"/>
                <w:color w:val="FF0000"/>
                <w:sz w:val="26"/>
              </w:rPr>
              <w:t>Phản hồi: Việc của người quản lý kho</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M4-03</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 Bảng kiểm thử hàng 13</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“theo Thông báo số 597/TB-CĐKT ngày 19/5/2026”</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Lần quét đầu không tìm thấy: Tệp gốc trong kho 02 đặt tên không có số hiệu (“01. Thong bao huong dan the thuc…”)</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Cổng nguồn v2.24</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Chuẩn hóa tên tệp trong kho, đối chiếu lại</w:t>
            </w:r>
          </w:p>
          <w:p>
            <w:pPr>
              <w:spacing w:after="0" w:before="80" w:line="240" w:lineRule="auto"/>
              <w:jc w:val="both"/>
            </w:pPr>
            <w:r>
              <w:rPr>
                <w:rFonts w:ascii="Times New Roman" w:hAnsi="Times New Roman"/>
                <w:b w:val="0"/>
                <w:i w:val="0"/>
                <w:color w:val="FF0000"/>
                <w:sz w:val="26"/>
              </w:rPr>
              <w:t>Phản hồi: Đã xác minh 29/9/2026: Tệp đã chuẩn hóa tên (TB-597-TB-CDKT_…_20260519_v1.docx), khớp số, ngày 19/5/2026, trích yếu — không phải sửa văn bản</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M4-04</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 (2), (3)</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Viện dẫn trong thân văn bản chỉ ghi số, ký hiệu, ngày; không ghi trích yếu</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Nghị định số 30/2020/NĐ-CP yêu cầu đủ yếu tố khi viện dẫn; thực tiễn văn bản Trường lược trích yếu ở thân văn bản</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Nghị định số 30/2020/NĐ-CP</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Giữ theo thực tiễn; bổ sung khi người ký yêu cầu</w:t>
            </w:r>
          </w:p>
          <w:p>
            <w:pPr>
              <w:spacing w:after="0" w:before="80" w:line="240" w:lineRule="auto"/>
              <w:jc w:val="both"/>
            </w:pPr>
            <w:r>
              <w:rPr>
                <w:rFonts w:ascii="Times New Roman" w:hAnsi="Times New Roman"/>
                <w:b w:val="0"/>
                <w:i w:val="0"/>
                <w:color w:val="FF0000"/>
                <w:sz w:val="26"/>
              </w:rPr>
              <w:t>Phản hồi: Giữ nguyên</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M4-05</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 Toàn văn</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Công cụ đo báo TT05 (30 đoạn chữ màu), TT11 (chưa có số trang đầu trang)</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Tài liệu hướng dẫn trình bày có tiêu đề màu, số trang ở chân trang</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Chuẩn 18 (tài liệu kèm theo)</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Giữ nguyên — đã chấp nhận ở vòng 2</w:t>
            </w:r>
          </w:p>
          <w:p>
            <w:pPr>
              <w:spacing w:after="0" w:before="80" w:line="240" w:lineRule="auto"/>
              <w:jc w:val="both"/>
            </w:pPr>
            <w:r>
              <w:rPr>
                <w:rFonts w:ascii="Times New Roman" w:hAnsi="Times New Roman"/>
                <w:b w:val="0"/>
                <w:i w:val="0"/>
                <w:color w:val="FF0000"/>
                <w:sz w:val="26"/>
              </w:rPr>
              <w:t>Phản hồi: Giữ nguyên</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ind w:firstLine="567"/>
        <w:jc w:val="both"/>
      </w:pPr>
      <w:r>
        <w:rPr>
          <w:rFonts w:ascii="Times New Roman" w:hAnsi="Times New Roman"/>
          <w:b w:val="0"/>
          <w:i w:val="0"/>
          <w:sz w:val="28"/>
        </w:rPr>
        <w:t>- Căn cứ của Dự thảo Thông báo: 5/5 văn bản khớp số, ngày, trích yếu, người ban hành với chính văn; còn hiệu lực tại 29/9/2026; Quyết định số 1976/QĐ-CĐKT đứng đầu nhóm thẩm quyền (thay Quyết định số 988/QĐ-CĐKT theo Điều 2); Thông tư số 49/2026/TT-BGDĐT có hiệu lực từ 15/8/2026.</w:t>
      </w:r>
    </w:p>
    <w:p>
      <w:pPr>
        <w:spacing w:after="60" w:line="276" w:lineRule="auto"/>
        <w:ind w:firstLine="567"/>
        <w:jc w:val="both"/>
      </w:pPr>
      <w:r>
        <w:rPr>
          <w:rFonts w:ascii="Times New Roman" w:hAnsi="Times New Roman"/>
          <w:b w:val="0"/>
          <w:i w:val="0"/>
          <w:sz w:val="28"/>
        </w:rPr>
        <w:t>- Không viện dẫn Luật kèm số hiệu; không dùng checklist, mẫu nội bộ làm căn cứ; không trích dẫn văn bản hết hiệu lực làm khung hiện hành.</w:t>
      </w:r>
    </w:p>
    <w:p>
      <w:pPr>
        <w:spacing w:after="60" w:line="276" w:lineRule="auto"/>
        <w:ind w:firstLine="567"/>
        <w:jc w:val="both"/>
      </w:pPr>
      <w:r>
        <w:rPr>
          <w:rFonts w:ascii="Times New Roman" w:hAnsi="Times New Roman"/>
          <w:b w:val="0"/>
          <w:i w:val="0"/>
          <w:sz w:val="28"/>
        </w:rPr>
        <w:t>- Các mục được dẫn của Thông báo số 1056/TB-CĐKT (Mục 5, Mục 7, điểm b, điểm c Mục 8) đều có thật trong chính văn.</w:t>
      </w:r>
    </w:p>
    <w:p>
      <w:pPr>
        <w:spacing w:after="60" w:line="276" w:lineRule="auto"/>
        <w:ind w:firstLine="567"/>
        <w:jc w:val="both"/>
      </w:pPr>
      <w:r>
        <w:rPr>
          <w:rFonts w:ascii="Times New Roman" w:hAnsi="Times New Roman"/>
          <w:b w:val="0"/>
          <w:i w:val="0"/>
          <w:sz w:val="28"/>
        </w:rPr>
        <w:t>- Giới hạn dữ liệu nội bộ, dữ liệu cá nhân thống nhất giữa Dự thảo Thông báo, Tài liệu hướng dẫn, Báo cáo tiếp thu lần 5 và Thông báo số 924/TB-CĐKT; không văn bản nào tuyên bố đã nghiệm thu trên 3 nền tảng.</w:t>
      </w:r>
    </w:p>
    <w:p>
      <w:pPr>
        <w:spacing w:after="60" w:line="276" w:lineRule="auto"/>
        <w:ind w:firstLine="567"/>
        <w:jc w:val="both"/>
      </w:pPr>
      <w:r>
        <w:rPr>
          <w:rFonts w:ascii="Times New Roman" w:hAnsi="Times New Roman"/>
          <w:b w:val="0"/>
          <w:i w:val="0"/>
          <w:sz w:val="28"/>
        </w:rPr>
        <w:t>- Nhận định giải trình ý kiến Gemini về Nghị định số 334/2026/NĐ-CP (không có quy định, thuật ngữ về minh chứng; kiểm định “theo quy định của pháp luật”) khớp chính văn.</w:t>
      </w:r>
    </w:p>
    <w:p>
      <w:pPr>
        <w:spacing w:after="60" w:line="276" w:lineRule="auto"/>
        <w:ind w:firstLine="567"/>
        <w:jc w:val="both"/>
      </w:pPr>
      <w:r>
        <w:rPr>
          <w:rFonts w:ascii="Times New Roman" w:hAnsi="Times New Roman"/>
          <w:b w:val="0"/>
          <w:i w:val="0"/>
          <w:sz w:val="28"/>
        </w:rPr>
        <w:t>- Thể thức: 3 văn bản 0 gợi ý; khối chữ ký không tách trang (đã xem trang PDF); Track Changes hợp lệ, tác giả phân biệt được ba đợt sửa.</w:t>
      </w:r>
    </w:p>
    <w:p>
      <w:pPr>
        <w:spacing w:after="60" w:line="276" w:lineRule="auto"/>
        <w:ind w:firstLine="567"/>
        <w:jc w:val="both"/>
      </w:pPr>
      <w:r>
        <w:rPr>
          <w:rFonts w:ascii="Times New Roman" w:hAnsi="Times New Roman"/>
          <w:b w:val="0"/>
          <w:i w:val="0"/>
          <w:sz w:val="28"/>
        </w:rPr>
        <w:t>- Quy ước riêng của Trường (Checklist 08, quét lại sau khi sửa cả 4 văn bản): Không có “đảm bảo”; “nhà trường” viết thường đúng vị trí; sau dấu hai chấm, tên đơn vị, chức danh, văn bản viết hoa; tên đơn vị và chữ viết tắt đúng cột (Phòng TH-HC&amp;QT, Phòng QLKHCN&amp;HTPT, Phòng TCCB&amp;CTHSSV trong hành văn; THHCQT ở dòng Lưu); ký thay “KT.”; không ghi học hàm, học vị; phần đầu đúng mẫu 2.1 (Thông báo), 2.2 (hai Báo cáo); ngày ban hành để trống đúng cách.</w:t>
      </w:r>
    </w:p>
    <w:p>
      <w:pPr>
        <w:spacing w:before="200" w:after="80"/>
      </w:pPr>
      <w:r>
        <w:rPr>
          <w:rFonts w:ascii="Times New Roman" w:hAnsi="Times New Roman"/>
          <w:b/>
          <w:i w:val="0"/>
          <w:color w:val="7030A0"/>
          <w:sz w:val="28"/>
        </w:rPr>
        <w:t>PHẦN IV. BẢNG TỔNG HỢP</w:t>
      </w:r>
    </w:p>
    <w:tbl>
      <w:tblPr>
        <w:tblStyle w:val="TableGrid"/>
        <w:tblW w:type="dxa" w:w="14572"/>
        <w:jc w:val="center"/>
        <w:tblLayout w:type="fixed"/>
        <w:tblLook w:firstColumn="1" w:firstRow="1" w:lastColumn="0" w:lastRow="0" w:noHBand="0" w:noVBand="1" w:val="04A0"/>
      </w:tblPr>
      <w:tblGrid>
        <w:gridCol w:w="1701"/>
        <w:gridCol w:w="1701"/>
        <w:gridCol w:w="1701"/>
        <w:gridCol w:w="1701"/>
        <w:gridCol w:w="7768"/>
      </w:tblGrid>
      <w:tr>
        <w:trPr>
          <w:cantSplit w:val="0"/>
          <w:tblHeader w:val="1"/>
        </w:trPr>
        <w:tc>
          <w:tcPr>
            <w:tcW w:type="dxa" w:w="170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c>
          <w:tcPr>
            <w:tcW w:type="dxa" w:w="170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SỐ LƯỢNG</w:t>
            </w:r>
          </w:p>
        </w:tc>
        <w:tc>
          <w:tcPr>
            <w:tcW w:type="dxa" w:w="170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ĐÃ SỬA</w:t>
            </w:r>
          </w:p>
        </w:tc>
        <w:tc>
          <w:tcPr>
            <w:tcW w:type="dxa" w:w="170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CÒN LẠI</w:t>
            </w:r>
          </w:p>
        </w:tc>
        <w:tc>
          <w:tcPr>
            <w:tcW w:type="dxa" w:w="776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GHI CHÚ</w:t>
            </w:r>
          </w:p>
        </w:tc>
      </w:tr>
      <w:tr>
        <w:trPr>
          <w:cantSplit w:val="0"/>
        </w:trPr>
        <w:tc>
          <w:tcPr>
            <w:tcW w:type="dxa" w:w="170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1</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77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w:t>
            </w:r>
          </w:p>
        </w:tc>
      </w:tr>
      <w:tr>
        <w:trPr>
          <w:cantSplit w:val="0"/>
        </w:trPr>
        <w:tc>
          <w:tcPr>
            <w:tcW w:type="dxa" w:w="170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77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M2-01 (2); M2-02, M2-03 (3)</w:t>
            </w:r>
          </w:p>
        </w:tc>
      </w:tr>
      <w:tr>
        <w:trPr>
          <w:cantSplit w:val="0"/>
        </w:trPr>
        <w:tc>
          <w:tcPr>
            <w:tcW w:type="dxa" w:w="170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10</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10</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77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M3-01, M3-02 (2); M3-03 đến M3-06 (3); M3-07, M3-08 (4); M3-09, M3-10 (2), (3) — Checklist 08</w:t>
            </w:r>
          </w:p>
        </w:tc>
      </w:tr>
      <w:tr>
        <w:trPr>
          <w:cantSplit w:val="0"/>
        </w:trPr>
        <w:tc>
          <w:tcPr>
            <w:tcW w:type="dxa" w:w="170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5</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4</w:t>
            </w:r>
          </w:p>
        </w:tc>
        <w:tc>
          <w:tcPr>
            <w:tcW w:type="dxa" w:w="77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M4-03 đã xác minh; còn lại là góp ý, việc nạp kho — không chặn gửi thẩm định</w:t>
            </w:r>
          </w:p>
        </w:tc>
      </w:tr>
    </w:tbl>
    <w:p>
      <w:pPr>
        <w:spacing w:after="40"/>
      </w:pPr>
    </w:p>
    <w:p>
      <w:pPr>
        <w:spacing w:before="200" w:after="80"/>
      </w:pPr>
      <w:r>
        <w:rPr>
          <w:rFonts w:ascii="Times New Roman" w:hAnsi="Times New Roman"/>
          <w:b/>
          <w:i w:val="0"/>
          <w:color w:val="7030A0"/>
          <w:sz w:val="28"/>
        </w:rPr>
        <w:t>PHẦN V. THẨM ĐỊNH CHUYÊN MÔN (NẾU CÓ)</w:t>
      </w:r>
    </w:p>
    <w:p>
      <w:pPr>
        <w:spacing w:after="60" w:line="276" w:lineRule="auto"/>
        <w:ind w:firstLine="567"/>
        <w:jc w:val="both"/>
      </w:pPr>
      <w:r>
        <w:rPr>
          <w:rFonts w:ascii="Times New Roman" w:hAnsi="Times New Roman"/>
          <w:b w:val="0"/>
          <w:i w:val="0"/>
          <w:sz w:val="28"/>
        </w:rPr>
        <w:t>Không có nội dung chuyên môn cần thẩm định riêng trong phạm vi rà soát văn bản. Kết luận kỹ thuật (dựng lại tệp phát hành từ mã nguồn, nghiệm thu, kịch bản ghi che giấu) có tệp bằng chứng trong hồ sơ để Phòng QLKHCN&amp;HTPT kiểm lại theo điểm c Mục 8 Thông báo số 1056/TB-CĐKT.</w:t>
      </w:r>
    </w:p>
    <w:p>
      <w:pPr>
        <w:spacing w:before="200" w:after="80"/>
      </w:pPr>
      <w:r>
        <w:rPr>
          <w:rFonts w:ascii="Times New Roman" w:hAnsi="Times New Roman"/>
          <w:b/>
          <w:i w:val="0"/>
          <w:color w:val="7030A0"/>
          <w:sz w:val="28"/>
        </w:rPr>
        <w:t>PHẦN VI. ĐÁNH GIÁ TỔNG THỂ</w:t>
      </w:r>
    </w:p>
    <w:p>
      <w:pPr>
        <w:spacing w:after="60" w:line="276" w:lineRule="auto"/>
        <w:ind w:firstLine="567"/>
        <w:jc w:val="both"/>
      </w:pPr>
      <w:r>
        <w:rPr>
          <w:rFonts w:ascii="Times New Roman" w:hAnsi="Times New Roman"/>
          <w:b w:val="0"/>
          <w:i w:val="0"/>
          <w:sz w:val="28"/>
        </w:rPr>
        <w:t>Bốn văn bản có căn cứ đúng, còn hiệu lực; nội dung thống nhất giữa các văn bản. Rà toàn văn phát hiện 3 vấn đề Mức 2 mà các vòng rà phần sửa trước đó bỏ sót (bảng lệch cột, mô tả mã cảnh báo lỗi thời, mô tả hiệu lực “thay thế” không có trong Quyết định số 2119/QĐ-CĐKT) và 10 vấn đề Mức 3 về viện dẫn lần đầu, lần sau (quy ước riêng của Trường), mục lục, câu treo — đã sửa hết bằng Track Changes. Các điểm Mức 4 liên quan việc nạp bản gốc văn bản vào kho, không ảnh hưởng tính đúng của căn cứ.</w:t>
      </w:r>
    </w:p>
    <w:p>
      <w:pPr>
        <w:spacing w:before="200" w:after="80"/>
      </w:pPr>
      <w:r>
        <w:rPr>
          <w:rFonts w:ascii="Times New Roman" w:hAnsi="Times New Roman"/>
          <w:b/>
          <w:i w:val="0"/>
          <w:color w:val="7030A0"/>
          <w:sz w:val="28"/>
        </w:rPr>
        <w:t>PHẦN VII. KẾT LUẬN VÀ THỨ TỰ XỬ LÝ</w:t>
      </w:r>
    </w:p>
    <w:p>
      <w:pPr>
        <w:spacing w:after="60" w:line="276" w:lineRule="auto"/>
        <w:ind w:firstLine="567"/>
        <w:jc w:val="both"/>
      </w:pPr>
      <w:r>
        <w:rPr>
          <w:rFonts w:ascii="Times New Roman" w:hAnsi="Times New Roman"/>
          <w:b w:val="0"/>
          <w:i w:val="0"/>
          <w:sz w:val="28"/>
        </w:rPr>
        <w:t>- Không còn vấn đề Mức 1, Mức 2 sau khi sửa. Hồ sơ đủ điều kiện gửi Phòng QLKHCN&amp;HTPT thẩm định theo điểm c Mục 8 Thông báo số 1056/TB-CĐKT.</w:t>
      </w:r>
    </w:p>
    <w:p>
      <w:pPr>
        <w:spacing w:after="60" w:line="276" w:lineRule="auto"/>
        <w:ind w:firstLine="567"/>
        <w:jc w:val="both"/>
      </w:pPr>
      <w:r>
        <w:rPr>
          <w:rFonts w:ascii="Times New Roman" w:hAnsi="Times New Roman"/>
          <w:b w:val="0"/>
          <w:i w:val="0"/>
          <w:sz w:val="28"/>
        </w:rPr>
        <w:t>- Dự thảo Thông báo: Không có nội dung phải sửa; trình ký sau khi đạt cổng G1, G2 theo Báo cáo tiếp thu lần 5 (điều kiện về quản trị, không phải lỗi văn bản).</w:t>
      </w:r>
    </w:p>
    <w:p>
      <w:pPr>
        <w:spacing w:after="60" w:line="276" w:lineRule="auto"/>
        <w:ind w:firstLine="567"/>
        <w:jc w:val="both"/>
      </w:pPr>
      <w:r>
        <w:rPr>
          <w:rFonts w:ascii="Times New Roman" w:hAnsi="Times New Roman"/>
          <w:b w:val="0"/>
          <w:i w:val="0"/>
          <w:sz w:val="28"/>
        </w:rPr>
        <w:t>- Thứ tự xử lý Mức 4: (1) người quản lý kho nạp Kế hoạch số 848/KH-CĐKT, Thông báo số 917, 924, 948/TB-CĐKT vào kho 02; (2) người ký quyết định thứ tự căn cứ M4-01.</w:t>
      </w:r>
    </w:p>
    <w:p>
      <w:pPr>
        <w:spacing w:before="200" w:after="80"/>
      </w:pPr>
      <w:r>
        <w:rPr>
          <w:rFonts w:ascii="Times New Roman" w:hAnsi="Times New Roman"/>
          <w:b/>
          <w:i w:val="0"/>
          <w:color w:val="7030A0"/>
          <w:sz w:val="28"/>
        </w:rPr>
        <w:t>KIỂM TRA CHẤT LƯỢNG CUỐI CÙNG</w:t>
      </w:r>
    </w:p>
    <w:tbl>
      <w:tblPr>
        <w:tblStyle w:val="TableGrid"/>
        <w:tblW w:type="dxa" w:w="14572"/>
        <w:jc w:val="center"/>
        <w:tblLayout w:type="fixed"/>
        <w:tblLook w:firstColumn="1" w:firstRow="1" w:lastColumn="0" w:lastRow="0" w:noHBand="0" w:noVBand="1" w:val="04A0"/>
      </w:tblPr>
      <w:tblGrid>
        <w:gridCol w:w="2835"/>
        <w:gridCol w:w="11737"/>
      </w:tblGrid>
      <w:tr>
        <w:trPr>
          <w:cantSplit w:val="0"/>
          <w:tblHeader w:val="1"/>
        </w:trPr>
        <w:tc>
          <w:tcPr>
            <w:tcW w:type="dxa" w:w="283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MỤC</w:t>
            </w:r>
          </w:p>
        </w:tc>
        <w:tc>
          <w:tcPr>
            <w:tcW w:type="dxa" w:w="1173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KẾT QUẢ</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Phân hệ từng văn bản</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Hệ A cả 4 văn bản, có căn cứ phân loại</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Đo byte thật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chạy ktc897_properties.py, kiem_the_thuc.py, kiem_vien_dan.py; xem trang PDF</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Áp nhầm NĐ 30 cho Đảng, đoàn thể</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có</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Pháp luật hết hiệu lực làm khung hiện hành</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có; Nghị định số 334/2026/NĐ-CP chỉ dẫn khi giải trình, đã ghi ngày hiệu lực</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Finding có bằng chứng, vị trí</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Có — trích nguyên văn, nêu văn bản, mục</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Metadata, người kiểm tra tự bịa</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Bảng cố định cột, tổng rộng ≤ 25,7 cm</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Có</w:t>
            </w:r>
          </w:p>
        </w:tc>
      </w:tr>
    </w:tbl>
    <w:p>
      <w:pPr>
        <w:spacing w:after="40"/>
      </w:pPr>
    </w:p>
    <w:p>
      <w:pPr>
        <w:spacing w:before="200" w:after="80"/>
      </w:pPr>
      <w:r>
        <w:rPr>
          <w:rFonts w:ascii="Times New Roman" w:hAnsi="Times New Roman"/>
          <w:b/>
          <w:i w:val="0"/>
          <w:color w:val="7030A0"/>
          <w:sz w:val="28"/>
        </w:rPr>
        <w:t>THÔNG TIN TRÁCH NHIỆM</w:t>
      </w:r>
    </w:p>
    <w:tbl>
      <w:tblPr>
        <w:tblStyle w:val="TableGrid"/>
        <w:tblW w:type="dxa" w:w="14572"/>
        <w:jc w:val="center"/>
        <w:tblLayout w:type="fixed"/>
        <w:tblLook w:firstColumn="1" w:firstRow="1" w:lastColumn="0" w:lastRow="0" w:noHBand="0" w:noVBand="1" w:val="04A0"/>
      </w:tblPr>
      <w:tblGrid>
        <w:gridCol w:w="2835"/>
        <w:gridCol w:w="11737"/>
      </w:tblGrid>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Nguồn dữ liệu đã dùng</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Kho KTC-Database 01 (Thông tư số 49/2026/TT-BGDĐT, Nghị định số 334/2026/NĐ-CP), 02 (Quyết định số 1976, 1923, 2119/QĐ-CĐKT; Thông báo số 597, 736, 817, 1052, 1056/TB-CĐKT), 04 (Thông báo số 736/TB-CĐKT); bản gốc Kế hoạch số 848/KH-CĐKT, Thông báo số 917, 924, 948/TB-CĐKT do người phụ trách cung cấp; bộ quy tắc KTC-Ra-Soat-897 (Core v3.0, baseline v2.24, Checklist 01 - 05, 08); 4 văn bản rà soát</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Người kiểm tra</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Nguyễn Ngọc Quang Phục, Phó Trưởng phòng TH-HC&amp;QT (xem xét, ký xác nhận kết quả rà soát)</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Trạng thái phê duyệt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 v3.0 | Skill ktc-ra-soat-897 v3.0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