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0"/>
        <w:jc w:val="center"/>
      </w:pPr>
      <w:r>
        <w:rPr>
          <w:rFonts w:ascii="Times New Roman" w:hAnsi="Times New Roman"/>
          <w:b/>
          <w:i w:val="0"/>
          <w:color w:val="0000CC"/>
          <w:sz w:val="22"/>
        </w:rPr>
        <w:t>HỆ KTC-RA-SOAT-897-V2-CAI-TIEN</w:t>
      </w:r>
      <w:r>
        <w:rPr>
          <w:rFonts w:ascii="Times New Roman" w:hAnsi="Times New Roman"/>
          <w:b w:val="0"/>
          <w:i w:val="0"/>
          <w:color w:val="505050"/>
          <w:sz w:val="22"/>
        </w:rPr>
        <w:t xml:space="preserve">  |  Báo cáo điều chỉnh hệ thống</w:t>
      </w:r>
    </w:p>
    <w:p>
      <w:pPr>
        <w:spacing w:after="60"/>
        <w:jc w:val="center"/>
      </w:pPr>
      <w:r>
        <w:rPr>
          <w:rFonts w:ascii="Times New Roman" w:hAnsi="Times New Roman"/>
          <w:b/>
          <w:i w:val="0"/>
          <w:sz w:val="30"/>
        </w:rPr>
        <w:t>BÁO CÁO KẾT QUẢ ĐIỀU CHỈNH HỆ</w:t>
      </w:r>
    </w:p>
    <w:p>
      <w:pPr>
        <w:spacing w:after="60"/>
        <w:jc w:val="center"/>
      </w:pPr>
      <w:r>
        <w:rPr>
          <w:rFonts w:ascii="Times New Roman" w:hAnsi="Times New Roman"/>
          <w:b/>
          <w:i w:val="0"/>
          <w:sz w:val="24"/>
        </w:rPr>
        <w:t>Đợt cập nhật lên phiên bản v2.17 — Vá lỗi làm tròn ngưỡng lề + Giải quyết lỗi truy xuất file</w:t>
      </w:r>
    </w:p>
    <w:p>
      <w:pPr>
        <w:spacing w:after="60" w:line="276" w:lineRule="auto"/>
        <w:ind w:firstLine="567"/>
        <w:jc w:val="both"/>
      </w:pPr>
      <w:r>
        <w:rPr>
          <w:rFonts w:ascii="Times New Roman" w:hAnsi="Times New Roman"/>
          <w:b w:val="0"/>
          <w:i w:val="0"/>
          <w:sz w:val="28"/>
        </w:rPr>
        <w:t>Ngày lập: 26/8/2026. Đơn vị thực hiện: Phòng Tổng hợp – Hành chính và Quản trị. Người kiểm tra: Hệ KTC-Ra-Soat-897-v2 (hỗ trợ AI) — đề nghị Phó Trưởng phòng TH-HC&amp;QT xác nhận trước khi coi là chính thức.</w:t>
      </w:r>
    </w:p>
    <w:p>
      <w:pPr>
        <w:spacing w:before="200" w:after="80"/>
      </w:pPr>
      <w:r>
        <w:rPr>
          <w:rFonts w:ascii="Times New Roman" w:hAnsi="Times New Roman"/>
          <w:b/>
          <w:i w:val="0"/>
          <w:color w:val="002060"/>
          <w:sz w:val="28"/>
        </w:rPr>
        <w:t>PHẦN I. THÔNG TIN CHUNG</w:t>
      </w:r>
    </w:p>
    <w:p>
      <w:pPr>
        <w:spacing w:after="60" w:line="276" w:lineRule="auto"/>
        <w:jc w:val="both"/>
      </w:pPr>
      <w:r>
        <w:rPr>
          <w:rFonts w:ascii="Times New Roman" w:hAnsi="Times New Roman"/>
          <w:b w:val="0"/>
          <w:i w:val="0"/>
          <w:sz w:val="28"/>
        </w:rPr>
        <w:t>Hệ rà soát: KTC-Ra-Soat-897-v2-Cai-tien — phiên bản v2.17, cập nhật 26/8/2026.</w:t>
      </w:r>
    </w:p>
    <w:p>
      <w:pPr>
        <w:spacing w:after="60" w:line="276" w:lineRule="auto"/>
        <w:jc w:val="both"/>
      </w:pPr>
      <w:r>
        <w:rPr>
          <w:rFonts w:ascii="Times New Roman" w:hAnsi="Times New Roman"/>
          <w:b w:val="0"/>
          <w:i w:val="0"/>
          <w:sz w:val="28"/>
        </w:rPr>
        <w:t>Căn cứ phát sinh: một bên khác (phiên phongthhcqt) tra cứu độc lập file test trên Drive, xác nhận mimeType/dung lượng hợp lệ, đề xuất 2 lệnh khắc phục (LỆNH 6 — sửa lỗi làm tròn ngưỡng lề; LỆNH 7 — chẩn đoán lỗi truy xuất file). Sau khi thực hiện, người dùng yêu cầu tiếp tục "giải quyết tồn tại" — dẫn tới việc tìm ra và khắc phục dứt điểm nguyên nhân gốc.</w:t>
      </w:r>
    </w:p>
    <w:p>
      <w:pPr>
        <w:spacing w:after="60" w:line="276" w:lineRule="auto"/>
        <w:jc w:val="both"/>
      </w:pPr>
      <w:r>
        <w:rPr>
          <w:rFonts w:ascii="Times New Roman" w:hAnsi="Times New Roman"/>
          <w:b w:val="0"/>
          <w:i w:val="0"/>
          <w:sz w:val="28"/>
        </w:rPr>
        <w:t>Phạm vi điều chỉnh: script `tools/_read_input_properties.py` của riêng hệ ktc-ra-soat-897 — không ảnh hưởng 4 hệ KTC-DIS còn lại.</w:t>
      </w:r>
    </w:p>
    <w:p>
      <w:pPr>
        <w:spacing w:before="200" w:after="80"/>
      </w:pPr>
      <w:r>
        <w:rPr>
          <w:rFonts w:ascii="Times New Roman" w:hAnsi="Times New Roman"/>
          <w:b/>
          <w:i w:val="0"/>
          <w:color w:val="002060"/>
          <w:sz w:val="28"/>
        </w:rPr>
        <w:t>PHẦN II. KẾT QUẢ RÀ SOÁT CHI TIẾT</w:t>
      </w:r>
    </w:p>
    <w:tbl>
      <w:tblPr>
        <w:tblStyle w:val="TableGrid"/>
        <w:tblW w:type="auto" w:w="0"/>
        <w:jc w:val="center"/>
        <w:tblLayout w:type="fixed"/>
        <w:tblLook w:firstColumn="1" w:firstRow="1" w:lastColumn="0" w:lastRow="0" w:noHBand="0" w:noVBand="1" w:val="04A0"/>
        <w:tblLayout w:type="fixed"/>
      </w:tblPr>
      <w:tblGrid>
        <w:gridCol w:w="567"/>
        <w:gridCol w:w="1530"/>
        <w:gridCol w:w="1871"/>
        <w:gridCol w:w="3855"/>
        <w:gridCol w:w="2721"/>
        <w:gridCol w:w="3061"/>
        <w:gridCol w:w="963"/>
      </w:tblGrid>
      <w:tr>
        <w:trPr>
          <w:cantSplit w:val="0"/>
          <w:tblHeader w:val="1"/>
        </w:trPr>
        <w:tc>
          <w:tcPr>
            <w:tcW w:type="dxa" w:w="567"/>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TT</w:t>
            </w:r>
          </w:p>
        </w:tc>
        <w:tc>
          <w:tcPr>
            <w:tcW w:type="dxa" w:w="1531"/>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NHÓM</w:t>
            </w:r>
          </w:p>
        </w:tc>
        <w:tc>
          <w:tcPr>
            <w:tcW w:type="dxa" w:w="1871"/>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VỊ TRÍ</w:t>
            </w:r>
          </w:p>
        </w:tc>
        <w:tc>
          <w:tcPr>
            <w:tcW w:type="dxa" w:w="3855"/>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NỘI DUNG PHÁT HIỆN</w:t>
            </w:r>
          </w:p>
        </w:tc>
        <w:tc>
          <w:tcPr>
            <w:tcW w:type="dxa" w:w="2721"/>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CĂN CỨ</w:t>
            </w:r>
          </w:p>
        </w:tc>
        <w:tc>
          <w:tcPr>
            <w:tcW w:type="dxa" w:w="3061"/>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KIẾN NGHỊ/ĐÃ XỬ LÝ</w:t>
            </w:r>
          </w:p>
        </w:tc>
        <w:tc>
          <w:tcPr>
            <w:tcW w:type="dxa" w:w="964"/>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MỨC</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153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Lỗi số học</w:t>
            </w:r>
          </w:p>
        </w:tc>
        <w:tc>
          <w:tcPr>
            <w:tcW w:type="dxa" w:w="187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_read_input_properties.py</w:t>
            </w:r>
          </w:p>
        </w:tc>
        <w:tc>
          <w:tcPr>
            <w:tcW w:type="dxa" w:w="385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So sánh ngưỡng lề thô (val &gt; rule['max']) khiến giá trị đúng biên (20.0mm lề phải, 30.0mm lề trái) bị báo sai do sai số dấu phẩy động khi python-docx quy đổi Cm→mm.</w:t>
            </w:r>
          </w:p>
        </w:tc>
        <w:tc>
          <w:tcPr>
            <w:tcW w:type="dxa" w:w="272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Kiểm thử thực tế: Cm(2).mm trả về 20.0025 thay vì 20.0 chính xác.</w:t>
            </w:r>
          </w:p>
        </w:tc>
        <w:tc>
          <w:tcPr>
            <w:tcW w:type="dxa" w:w="306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Áp dụng round(val,1) + EPS=0.01 cho cả 4 lề (dùng chung 1 vòng lặp). Viết 3 test case xác nhận PASS.</w:t>
            </w:r>
          </w:p>
        </w:tc>
        <w:tc>
          <w:tcPr>
            <w:tcW w:type="dxa" w:w="96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153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Chẩn đoán sai</w:t>
            </w:r>
          </w:p>
        </w:tc>
        <w:tc>
          <w:tcPr>
            <w:tcW w:type="dxa" w:w="187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Giả thuyết LỆNH 7 ban đầu</w:t>
            </w:r>
          </w:p>
        </w:tc>
        <w:tc>
          <w:tcPr>
            <w:tcW w:type="dxa" w:w="385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Nghi ngờ lỗi ID cache/tham chiếu Drive gây thất bại tải nhị phân 3 lần liên tiếp.</w:t>
            </w:r>
          </w:p>
        </w:tc>
        <w:tc>
          <w:tcPr>
            <w:tcW w:type="dxa" w:w="272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Xác minh trực tiếp: ID khớp chính xác, mimeType chuẩn, không bị Drive tự chuyển Google Docs.</w:t>
            </w:r>
          </w:p>
        </w:tc>
        <w:tc>
          <w:tcPr>
            <w:tcW w:type="dxa" w:w="306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Bác bỏ giả thuyết ID cache. Tiếp tục điều tra nguyên nhân thật.</w:t>
            </w:r>
          </w:p>
        </w:tc>
        <w:tc>
          <w:tcPr>
            <w:tcW w:type="dxa" w:w="96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153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Nguyên nhân gốc xác định</w:t>
            </w:r>
          </w:p>
        </w:tc>
        <w:tc>
          <w:tcPr>
            <w:tcW w:type="dxa" w:w="187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Thao tác copy tay base64</w:t>
            </w:r>
          </w:p>
        </w:tc>
        <w:tc>
          <w:tcPr>
            <w:tcW w:type="dxa" w:w="385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File giải mã 3 lần đầu đều thiếu byte (10.077/11.094 bytes lần đầu) dù magic bytes PK\x03\x04 đúng và EOCD record tồn tại — chứng tỏ mất dữ liệu giữa file, không phải lỗi cấu trúc.</w:t>
            </w:r>
          </w:p>
        </w:tc>
        <w:tc>
          <w:tcPr>
            <w:tcW w:type="dxa" w:w="272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Kiểm tra: độ dài base64 thực tế không khớp công thức (fileSize/3)*4 = 14.792 ký tự ở các lần trước.</w:t>
            </w:r>
          </w:p>
        </w:tc>
        <w:tc>
          <w:tcPr>
            <w:tcW w:type="dxa" w:w="306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Kiểm tra độ dài chuỗi base64 TRƯỚC khi giải mã ở lần thử tiếp theo — khớp chính xác 14.792 ký tự, giải mã thành công.</w:t>
            </w:r>
          </w:p>
        </w:tc>
        <w:tc>
          <w:tcPr>
            <w:tcW w:type="dxa" w:w="96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153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Đính chính tài liệu</w:t>
            </w:r>
          </w:p>
        </w:tc>
        <w:tc>
          <w:tcPr>
            <w:tcW w:type="dxa" w:w="187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SKILL.md — mục giới hạn</w:t>
            </w:r>
          </w:p>
        </w:tc>
        <w:tc>
          <w:tcPr>
            <w:tcW w:type="dxa" w:w="385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nhầm 'tải binary DOCX là giới hạn chung của môi trường' — kết luận sai, dễ gây hiểu nhầm không thể khắc phục.</w:t>
            </w:r>
          </w:p>
        </w:tc>
        <w:tc>
          <w:tcPr>
            <w:tcW w:type="dxa" w:w="272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32 mục a — không tin lời khẳng định trước đó, phải tự kiểm chứng lại.</w:t>
            </w:r>
          </w:p>
        </w:tc>
        <w:tc>
          <w:tcPr>
            <w:tcW w:type="dxa" w:w="306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mô tả chính xác: lỗi truy xuất theo từng file cụ thể, có quy trình kiểm tra rõ ràng (magic bytes + so kích thước).</w:t>
            </w:r>
          </w:p>
        </w:tc>
        <w:tc>
          <w:tcPr>
            <w:tcW w:type="dxa" w:w="96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bl>
    <w:p>
      <w:pPr>
        <w:spacing w:after="40"/>
      </w:pPr>
    </w:p>
    <w:p>
      <w:pPr>
        <w:spacing w:before="200" w:after="80"/>
      </w:pPr>
      <w:r>
        <w:rPr>
          <w:rFonts w:ascii="Times New Roman" w:hAnsi="Times New Roman"/>
          <w:b/>
          <w:i w:val="0"/>
          <w:color w:val="002060"/>
          <w:sz w:val="28"/>
        </w:rPr>
        <w:t>PHẦN III. NỘI DUNG ĐẠT / KHÔNG PHÁT HIỆN VẤN ĐỀ</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Bản vá round(val,1)+EPS áp dụng đúng cho cả 4 lề chỉ bằng 1 điểm sửa — do code gốc đã dùng chung 1 vòng lặp, không cần sửa 4 chỗ riêng biệt.</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3 test case (2 test biên dương + 1 test kiểm chứng ngược) đều PASS — xác nhận không làm mất khả năng phát hiện lỗi thật khi sửa false positive ở biên.</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Sau khi xác định đúng nguyên nhân (copy tay base64 bị cắt), đã giải mã thành công file test gốc — độ dài chuỗi khớp chính xác công thức (fileSize/3)*4 = 14.792 ký tự trước khi giải mã.</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Lần đầu tiên chạy _read_input_properties.py thật trên file gốc (không mô phỏng) — cả 4/4 lỗi định lượng bắt đúng, đúng Mức.</w:t>
      </w:r>
    </w:p>
    <w:p>
      <w:pPr>
        <w:spacing w:before="200" w:after="80"/>
      </w:pPr>
      <w:r>
        <w:rPr>
          <w:rFonts w:ascii="Times New Roman" w:hAnsi="Times New Roman"/>
          <w:b/>
          <w:i w:val="0"/>
          <w:color w:val="002060"/>
          <w:sz w:val="28"/>
        </w:rPr>
        <w:t>PHẦN IV. BẢNG TỔNG HỢP</w:t>
      </w:r>
    </w:p>
    <w:p>
      <w:pPr>
        <w:spacing w:before="120" w:after="60"/>
      </w:pPr>
      <w:r>
        <w:rPr>
          <w:rFonts w:ascii="Times New Roman" w:hAnsi="Times New Roman"/>
          <w:b/>
          <w:i w:val="0"/>
          <w:color w:val="0000CC"/>
          <w:sz w:val="28"/>
        </w:rPr>
        <w:t>1. Kết quả 3 test case bắt buộc (LỆNH 6 bước 3)</w:t>
      </w:r>
    </w:p>
    <w:tbl>
      <w:tblPr>
        <w:tblStyle w:val="TableGrid"/>
        <w:tblW w:type="auto" w:w="0"/>
        <w:jc w:val="center"/>
        <w:tblLayout w:type="fixed"/>
        <w:tblLook w:firstColumn="1" w:firstRow="1" w:lastColumn="0" w:lastRow="0" w:noHBand="0" w:noVBand="1" w:val="04A0"/>
        <w:tblLayout w:type="fixed"/>
      </w:tblPr>
      <w:tblGrid>
        <w:gridCol w:w="5103"/>
        <w:gridCol w:w="3969"/>
        <w:gridCol w:w="3402"/>
        <w:gridCol w:w="2097"/>
      </w:tblGrid>
      <w:tr>
        <w:trPr>
          <w:cantSplit w:val="0"/>
          <w:tblHeader w:val="1"/>
        </w:trPr>
        <w:tc>
          <w:tcPr>
            <w:tcW w:type="dxa" w:w="5102"/>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Test case</w:t>
            </w:r>
          </w:p>
        </w:tc>
        <w:tc>
          <w:tcPr>
            <w:tcW w:type="dxa" w:w="3969"/>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Giá trị lề</w:t>
            </w:r>
          </w:p>
        </w:tc>
        <w:tc>
          <w:tcPr>
            <w:tcW w:type="dxa" w:w="3402"/>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Kỳ vọng</w:t>
            </w:r>
          </w:p>
        </w:tc>
        <w:tc>
          <w:tcPr>
            <w:tcW w:type="dxa" w:w="2098"/>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Kết quả</w:t>
            </w:r>
          </w:p>
        </w:tc>
      </w:tr>
      <w:tr>
        <w:trPr>
          <w:cantSplit w:val="0"/>
        </w:trPr>
        <w:tc>
          <w:tcPr>
            <w:tcW w:type="dxa" w:w="51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Lề phải đúng biên trên</w:t>
            </w:r>
          </w:p>
        </w:tc>
        <w:tc>
          <w:tcPr>
            <w:tcW w:type="dxa" w:w="3969"/>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20.0mm (khoảng 15-20mm)</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flag</w:t>
            </w:r>
          </w:p>
        </w:tc>
        <w:tc>
          <w:tcPr>
            <w:tcW w:type="dxa" w:w="209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PASS</w:t>
            </w:r>
          </w:p>
        </w:tc>
      </w:tr>
      <w:tr>
        <w:trPr>
          <w:cantSplit w:val="0"/>
        </w:trPr>
        <w:tc>
          <w:tcPr>
            <w:tcW w:type="dxa" w:w="51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Lề trái đúng biên dưới</w:t>
            </w:r>
          </w:p>
        </w:tc>
        <w:tc>
          <w:tcPr>
            <w:tcW w:type="dxa" w:w="3969"/>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30.0mm (khoảng 30-35mm)</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flag</w:t>
            </w:r>
          </w:p>
        </w:tc>
        <w:tc>
          <w:tcPr>
            <w:tcW w:type="dxa" w:w="209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PASS</w:t>
            </w:r>
          </w:p>
        </w:tc>
      </w:tr>
      <w:tr>
        <w:trPr>
          <w:cantSplit w:val="0"/>
        </w:trPr>
        <w:tc>
          <w:tcPr>
            <w:tcW w:type="dxa" w:w="51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Lề trái sai thật (kiểm chứng ngược)</w:t>
            </w:r>
          </w:p>
        </w:tc>
        <w:tc>
          <w:tcPr>
            <w:tcW w:type="dxa" w:w="3969"/>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20mm (khoảng 30-35mm)</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PHẢI flag Mức 1</w:t>
            </w:r>
          </w:p>
        </w:tc>
        <w:tc>
          <w:tcPr>
            <w:tcW w:type="dxa" w:w="209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PASS — vẫn bắt đúng</w:t>
            </w:r>
          </w:p>
        </w:tc>
      </w:tr>
    </w:tbl>
    <w:p>
      <w:pPr>
        <w:spacing w:after="40"/>
      </w:pPr>
    </w:p>
    <w:p>
      <w:pPr>
        <w:spacing w:before="120" w:after="60"/>
      </w:pPr>
      <w:r>
        <w:rPr>
          <w:rFonts w:ascii="Times New Roman" w:hAnsi="Times New Roman"/>
          <w:b/>
          <w:i w:val="0"/>
          <w:color w:val="0000CC"/>
          <w:sz w:val="28"/>
        </w:rPr>
        <w:t>2. So sánh điểm hồi quy qua các phiên bản</w:t>
      </w:r>
    </w:p>
    <w:tbl>
      <w:tblPr>
        <w:tblStyle w:val="TableGrid"/>
        <w:tblW w:type="auto" w:w="0"/>
        <w:jc w:val="center"/>
        <w:tblLayout w:type="fixed"/>
        <w:tblLook w:firstColumn="1" w:firstRow="1" w:lastColumn="0" w:lastRow="0" w:noHBand="0" w:noVBand="1" w:val="04A0"/>
        <w:tblLayout w:type="fixed"/>
      </w:tblPr>
      <w:tblGrid>
        <w:gridCol w:w="3402"/>
        <w:gridCol w:w="3685"/>
        <w:gridCol w:w="2835"/>
        <w:gridCol w:w="2835"/>
        <w:gridCol w:w="1814"/>
      </w:tblGrid>
      <w:tr>
        <w:trPr>
          <w:cantSplit w:val="0"/>
          <w:tblHeader w:val="1"/>
        </w:trPr>
        <w:tc>
          <w:tcPr>
            <w:tcW w:type="dxa" w:w="3402"/>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Phiên bản</w:t>
            </w:r>
          </w:p>
        </w:tc>
        <w:tc>
          <w:tcPr>
            <w:tcW w:type="dxa" w:w="3685"/>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Đúng hoàn toàn</w:t>
            </w:r>
          </w:p>
        </w:tc>
        <w:tc>
          <w:tcPr>
            <w:tcW w:type="dxa" w:w="2835"/>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Sai mức</w:t>
            </w:r>
          </w:p>
        </w:tc>
        <w:tc>
          <w:tcPr>
            <w:tcW w:type="dxa" w:w="2835"/>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Bỏ sót</w:t>
            </w:r>
          </w:p>
        </w:tc>
        <w:tc>
          <w:tcPr>
            <w:tcW w:type="dxa" w:w="1814"/>
            <w:vAlign w:val="top"/>
            <w:tcMar>
              <w:top w:w="60" w:type="dxa"/>
              <w:start w:w="90" w:type="dxa"/>
              <w:bottom w:w="60" w:type="dxa"/>
              <w:end w:w="90" w:type="dxa"/>
            </w:tcMar>
            <w:shd w:fill="D9EAF7"/>
          </w:tcPr>
          <w:p>
            <w:pPr>
              <w:spacing w:after="0" w:line="240" w:lineRule="auto"/>
              <w:ind w:firstLine="0" w:left="0"/>
              <w:jc w:val="center"/>
            </w:pPr>
            <w:r/>
            <w:r>
              <w:rPr>
                <w:rFonts w:ascii="Times New Roman" w:hAnsi="Times New Roman"/>
                <w:b/>
                <w:i w:val="0"/>
                <w:sz w:val="28"/>
              </w:rPr>
              <w:t>Ghi chú</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v2.14 (28 lỗi)</w:t>
            </w:r>
          </w:p>
        </w:tc>
        <w:tc>
          <w:tcPr>
            <w:tcW w:type="dxa" w:w="368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8 (28,6%)</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(25%)</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13 (46,4%)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Baseline</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v2.16 (28 lỗi)</w:t>
            </w:r>
          </w:p>
        </w:tc>
        <w:tc>
          <w:tcPr>
            <w:tcW w:type="dxa" w:w="368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8 (28,6%)</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(25%)</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13 (46,4%)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đo được trên file thật</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v2.17 (30 lỗi)</w:t>
            </w:r>
          </w:p>
        </w:tc>
        <w:tc>
          <w:tcPr>
            <w:tcW w:type="dxa" w:w="368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12 (40%)</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(23,3%)</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11 (36,7%)</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ĐO THẬT — tăng 11,4 điểm %</w:t>
            </w:r>
          </w:p>
        </w:tc>
      </w:tr>
    </w:tbl>
    <w:p>
      <w:pPr>
        <w:spacing w:after="40"/>
      </w:pPr>
    </w:p>
    <w:p>
      <w:pPr>
        <w:spacing w:before="200" w:after="80"/>
      </w:pPr>
      <w:r>
        <w:rPr>
          <w:rFonts w:ascii="Times New Roman" w:hAnsi="Times New Roman"/>
          <w:b/>
          <w:i w:val="0"/>
          <w:color w:val="002060"/>
          <w:sz w:val="28"/>
        </w:rPr>
        <w:t>PHẦN V. THẨM ĐỊNH CHUYÊN MÔN</w:t>
      </w:r>
    </w:p>
    <w:p>
      <w:pPr>
        <w:spacing w:after="60" w:line="276" w:lineRule="auto"/>
        <w:ind w:firstLine="567"/>
        <w:jc w:val="both"/>
      </w:pPr>
      <w:r>
        <w:rPr>
          <w:rFonts w:ascii="Times New Roman" w:hAnsi="Times New Roman"/>
          <w:b w:val="0"/>
          <w:i w:val="0"/>
          <w:sz w:val="28"/>
        </w:rPr>
        <w:t>Nguyên nhân gốc của 3 lần thất bại trước được xác định bằng bằng chứng kỹ thuật cụ thể — không suy đoán: kiểm tra magic bytes PK\x03\x04 (đúng), kiểm tra EOCD record (tồn tại ở offset 10055/10077 bytes), so sánh kích thước file giải mã với fileSize Drive báo cáo (lệch 1.017 bytes). Ba bằng chứng này cùng chỉ về một kết luận duy nhất: mất dữ liệu khi copy tay, không phải lỗi cấu trúc file hay lỗi truy xuất Drive. Giải pháp xác minh độ dài base64 trước khi giải mã đã được kiểm chứng hiệu quả — thành công ngay lần thử tiếp theo.</w:t>
      </w:r>
    </w:p>
    <w:p>
      <w:pPr>
        <w:spacing w:before="200" w:after="80"/>
      </w:pPr>
      <w:r>
        <w:rPr>
          <w:rFonts w:ascii="Times New Roman" w:hAnsi="Times New Roman"/>
          <w:b/>
          <w:i w:val="0"/>
          <w:color w:val="002060"/>
          <w:sz w:val="28"/>
        </w:rPr>
        <w:t>PHẦN VI. ĐÁNH GIÁ TỔNG THỂ</w:t>
      </w:r>
    </w:p>
    <w:p>
      <w:pPr>
        <w:spacing w:after="60" w:line="276" w:lineRule="auto"/>
        <w:ind w:firstLine="567"/>
        <w:jc w:val="both"/>
      </w:pPr>
      <w:r>
        <w:rPr>
          <w:rFonts w:ascii="Times New Roman" w:hAnsi="Times New Roman"/>
          <w:b w:val="0"/>
          <w:i w:val="0"/>
          <w:sz w:val="28"/>
        </w:rPr>
        <w:t>1. Mức độ hoàn thành mục tiêu: ĐẠT ĐẦY ĐỦ — cả LỆNH 6 (vá kỹ thuật) và LỆNH 7 (chẩn đoán) đều hoàn thành, đồng thời giải quyết dứt điểm việc tồn đọng đo lường hiệu quả của _read_input_properties.py.</w:t>
      </w:r>
    </w:p>
    <w:p>
      <w:pPr>
        <w:spacing w:after="60" w:line="276" w:lineRule="auto"/>
        <w:ind w:firstLine="567"/>
        <w:jc w:val="both"/>
      </w:pPr>
      <w:r>
        <w:rPr>
          <w:rFonts w:ascii="Times New Roman" w:hAnsi="Times New Roman"/>
          <w:b w:val="0"/>
          <w:i w:val="0"/>
          <w:sz w:val="28"/>
        </w:rPr>
        <w:t>2. Mức độ tin cậy: CAO — kết quả 40% đúng hoàn toàn là số liệu THẬT, chạy trên chính file test gốc, không phải suy diễn hay mô phỏng như các lần báo cáo trước.</w:t>
      </w:r>
    </w:p>
    <w:p>
      <w:pPr>
        <w:spacing w:after="60" w:line="276" w:lineRule="auto"/>
        <w:ind w:firstLine="567"/>
        <w:jc w:val="both"/>
      </w:pPr>
      <w:r>
        <w:rPr>
          <w:rFonts w:ascii="Times New Roman" w:hAnsi="Times New Roman"/>
          <w:b w:val="0"/>
          <w:i w:val="0"/>
          <w:sz w:val="28"/>
        </w:rPr>
        <w:t>3. Bài học quy trình quan trọng nhất: khi thao tác thủ công với dữ liệu nhị phân lớn qua base64, luôn xác minh độ dài chuỗi TRƯỚC khi giải mã — chi phí kiểm tra rất thấp (1 phép tính), trong khi chi phí debug ngược sau khi giải mã sai (như đã xảy ra 3 lần) cao hơn nhiều.</w:t>
      </w:r>
    </w:p>
    <w:p>
      <w:pPr>
        <w:spacing w:before="200" w:after="80"/>
      </w:pPr>
      <w:r>
        <w:rPr>
          <w:rFonts w:ascii="Times New Roman" w:hAnsi="Times New Roman"/>
          <w:b/>
          <w:i w:val="0"/>
          <w:color w:val="002060"/>
          <w:sz w:val="28"/>
        </w:rPr>
        <w:t>PHẦN VII. KẾT LUẬN VÀ THỨ TỰ XỬ LÝ</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1. Anh Phục xóa bản .skill cũ (v2.16, 256.136 bytes) trên Drive sau khi xác nhận v2.17 hoạt động tốt.</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2. Áp dụng quy trình kiểm tra độ dài base64 trước khi giải mã cho mọi lần tải file nhị phân qua MCP về sau — không riêng hệ này.</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3. Xem xét bổ sung Checklist cho các lỗi #10,11,13,15,17,19,21,22,26,27,28 vẫn còn bỏ sót (11/30) — đây là lỗi nội dung chữ, không phải lỗi định lượng, nằm ngoài phạm vi bản vá này.</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4. Giữ file test_margin_boundary.py trong tools/ để chạy lại khi có thay đổi liên quan đến ngưỡng lề trong tương lai.</w:t>
      </w:r>
    </w:p>
    <w:p>
      <w:pPr>
        <w:spacing w:before="200" w:after="80"/>
      </w:pPr>
      <w:r>
        <w:rPr>
          <w:rFonts w:ascii="Times New Roman" w:hAnsi="Times New Roman"/>
          <w:b/>
          <w:i w:val="0"/>
          <w:color w:val="002060"/>
          <w:sz w:val="28"/>
        </w:rPr>
        <w:t>KIỂM TRA CHẤT LƯỢNG CUỐI CÙNG</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Đã xác minh lại toàn bộ giả thuyết của bên đề xuất (LỆNH 7) trước khi hành động — không tin theo mà không kiểm tra.</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Đã phát hiện giả thuyết ban đầu (lỗi ID cache) là sai, và tìm ra nguyên nhân thật khác — công khai đầy đủ trong báo cáo.</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Đã viết test case tự động thay vì chỉ khẳng định bằng lời — 3/3 PASS, có thể chạy lại bất kỳ lúc nào.</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Đã đo lường hiệu quả bản vá bằng số liệu thật trên file gốc, không phải mô phỏng.</w:t>
      </w:r>
    </w:p>
    <w:p>
      <w:pPr>
        <w:spacing w:after="40"/>
        <w:ind w:left="454" w:hanging="227"/>
        <w:jc w:val="both"/>
      </w:pPr>
      <w:r>
        <w:rPr>
          <w:rFonts w:ascii="Times New Roman" w:hAnsi="Times New Roman"/>
          <w:b w:val="0"/>
          <w:i w:val="0"/>
          <w:sz w:val="28"/>
        </w:rPr>
        <w:t xml:space="preserve">- </w:t>
      </w:r>
      <w:r>
        <w:rPr>
          <w:rFonts w:ascii="Times New Roman" w:hAnsi="Times New Roman"/>
          <w:b w:val="0"/>
          <w:i w:val="0"/>
          <w:sz w:val="28"/>
        </w:rPr>
        <w:t>Đã đính chính rõ ràng kết luận sai trước đó trong SKILL.md, không giấu giếm lịch sử sai sót.</w:t>
      </w:r>
    </w:p>
    <w:p>
      <w:pPr>
        <w:spacing w:after="60" w:line="276" w:lineRule="auto"/>
        <w:jc w:val="both"/>
      </w:pPr>
      <w:r>
        <w:rPr>
          <w:rFonts w:ascii="Times New Roman" w:hAnsi="Times New Roman"/>
          <w:b w:val="0"/>
          <w:i w:val="0"/>
          <w:sz w:val="28"/>
        </w:rPr>
        <w:t>Nguồn dữ liệu đã dùng: File-Test-Loi-KTC897.docx (giải mã thành công lần 4, byte-identical); kiểm thử trực tiếp trên container. Người kiểm tra: Hệ KTC-Ra-Soat-897-v2 (Skill ktc-ra-soat-897, phiên bản v2.17); đề nghị Phòng TH-HC&amp;QT kiểm tra chéo. Trạng thái phê duyệt: BẢN NHÁP – CHƯA ĐƯỢC PHÊ DUYỆT CHÍNH THỨC.</w:t>
      </w: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v2.17)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