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Kế hoạch tổ chức cuộc họp lãnh đạo, quản lý chủ chốt nhà trường bàn biện pháp không ngừng nâng cao hiệu quả hoạt động của Phòng khám Đa khoa và Nhà thuốc</w:t>
      </w:r>
    </w:p>
    <w:p>
      <w:pPr>
        <w:jc w:val="center"/>
      </w:pPr>
      <w:r>
        <w:rPr>
          <w:rFonts w:ascii="Times New Roman" w:hAnsi="Times New Roman"/>
          <w:b w:val="0"/>
          <w:i w:val="0"/>
          <w:sz w:val="26"/>
        </w:rPr>
        <w:t xml:space="preserve">Ngày rà soát: </w:t>
      </w:r>
      <w:r>
        <w:rPr>
          <w:rFonts w:ascii="Times New Roman" w:hAnsi="Times New Roman"/>
          <w:b/>
          <w:i w:val="0"/>
          <w:sz w:val="26"/>
        </w:rPr>
        <w:t>23/09/2026</w:t>
      </w:r>
      <w:r>
        <w:rPr>
          <w:rFonts w:ascii="Times New Roman" w:hAnsi="Times New Roman"/>
          <w:b w:val="0"/>
          <w:i w:val="0"/>
          <w:sz w:val="26"/>
        </w:rPr>
        <w:t xml:space="preserve">  |  Đơn vị soạn thảo: </w:t>
      </w:r>
      <w:r>
        <w:rPr>
          <w:rFonts w:ascii="Times New Roman" w:hAnsi="Times New Roman"/>
          <w:b/>
          <w:i w:val="0"/>
          <w:sz w:val="26"/>
        </w:rPr>
        <w:t>Phòng Tổng hợp - Hành chính và Quản trị</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Tên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tổ chức cuộc họp lãnh đạo, quản lý chủ chốt nhà trường bàn biện pháp không ngừng nâng cao hiệu quả hoạt động của Phòng khám Đa khoa và Nhà thuốc (dự thảo, chưa có số, ngày … tháng 9 năm 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KH-to-chuc-cuoc-hop-nang-cao-hieu-qua-PKDK-va-NT_20260923_v1.docx (bản đã được người dùng điều chỉnh, 75.289 byte, chữ ký ZIP 504b0304 hợp lệ, testzip đạt, không có track changes)</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Loại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(KH) – văn bản hành chính</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 Văn bản hành chính nhà nước. Căn cứ phân loại: Văn bản do Hiệu trưởng Trường Cao đẳng Kon Tum ban hành, ký hiệu /KH-CĐKT, có Quốc hiệu và Tiêu ngữ, không phải văn bản Đảng, đoàn thể hay VBQPPL. Áp NĐ 30/2020/NĐ-CP, TB 597/TB-CĐKT (qua Checklist 08), Checklist 01–05, 07, 08</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Đơn vị soạn thảo</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Phòng TH-HC&amp;QT (được giao tại khoản 5 mục II TB 1071/TB-CĐKT ngày 21/9/2026)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Thẩm quyền ký</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trưởng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Hạn hoàn thành</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Trước ngày 30/9/2026 (theo TB 1071/TB-CĐKT)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đo bytes thật: A4 210×297 mm; lề trên 20, dưới 20, trái 30, phải 20 mm; kiem_the_thuc.py 0 lỗi (Times New Roman, cỡ 14); kiem_vien_dan.py 0 lỗi (12 phép kiểm VD01–VD12)</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Giới hạn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tìm thấy tệp gốc TB 597/TB-CĐKT và các TB 626, 567, 341/TB-CĐKT trong kho 02; TB 597 được đối chiếu qua Checklist 08 mục 3 (trích TB 597), ba TB còn lại đối chiếu trên bản gốc người dùng cung cấp. Không có văn bản pháp luật bên ngoài được viện dẫn nên không phát sinh tra cứu Internet</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dxa" w:w="14572"/>
        <w:jc w:val="center"/>
        <w:tblLayout w:type="fixed"/>
        <w:tblLook w:firstColumn="1" w:firstRow="1" w:lastColumn="0" w:lastRow="0" w:noHBand="0" w:noVBand="1" w:val="04A0"/>
      </w:tblPr>
      <w:tblGrid>
        <w:gridCol w:w="794"/>
        <w:gridCol w:w="2381"/>
        <w:gridCol w:w="3742"/>
        <w:gridCol w:w="3686"/>
        <w:gridCol w:w="2722"/>
        <w:gridCol w:w="1247"/>
      </w:tblGrid>
      <w:tr>
        <w:trPr>
          <w:cantSplit w:val="0"/>
          <w:tblHeader w:val="1"/>
        </w:trPr>
        <w:tc>
          <w:tcPr>
            <w:tcW w:type="dxa" w:w="79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 / VỊ TRÍ</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72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24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RS-01</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IV.1 gạch đầu dòng thứ ba; Bảng chương trình TT4; Mục V.5</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Nội dung hợp tác kinh doanh Nhà thuốc có trong nội dung họp và bảng chương trình (TT4 giao Phòng TC-KT báo cáo "tiến độ nghiên cứu phương án hợp tác kinh doanh"), nhưng Mục V.5 chỉ giao Phòng TC-KT chuẩn bị "tình hình thu, chi và hiệu quả tài chính" – nhiệm vụ chuẩn bị báo cáo hợp tác kinh doanh không được phân công. Hai vị trí còn gọi khác nhau: "Kết quả triển khai phương án" (IV.1) và "tiến độ nghiên cứu phương án" (TT4); TB 626 chỉ mới giao "nghiên cứu, tìm kiếm đối tác", nên "kết quả triển khai" có thể chưa phát sinh.</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Thống nhất cách gọi ở cả ba vị trí: "Tiến độ nghiên cứu, tìm kiếm đối tác và phương án hợp tác kinh doanh khai thác Nhà thuốc Phòng khám Đa khoa"; bổ sung nội dung này vào nhiệm vụ của Phòng TC-KT tại Mục V.5.</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(Kế hoạch: Không có nhiệm vụ "mồ côi", phân công rõ); TB 626/TB-CĐKT ngày 25/5/2026 mục 1</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RS-02</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V.3 và V.4 (đoạn nhiệm vụ Phòng khám Đa khoa, Nhà thuốc Phòng khám Đa khoa)</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Cụm "kết quả khắc phục tồn tại, hạn chế theo trong thời gian qua" thiếu đối tượng sau giới từ "theo" (lặp ở cả hai đoạn) – câu sai ngữ pháp, mất căn cứ đánh giá.</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"kết quả khắc phục tồn tại, hạn chế đã được chỉ ra tại Thông báo số 626/TB-CĐKT ngày 25/5/2026" hoặc bỏ chữ "theo": "kết quả khắc phục tồn tại, hạn chế trong thời gian qua".</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(ngôn ngữ, câu chữ)</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RS-03</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Bảng chương trình TT6 (15 phút)</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Nội dung trọng tâm theo mục tiêu (Mục I.2, chỉ đạo bổ sung kèm TB 1071) là các đơn vị trình bày yêu cầu, mong muốn của VC, NLĐ, người học, nhưng chỉ được bố trí 15 phút cho toàn bộ đơn vị và 3 đoàn thể (TB 597 có 18 đơn vị, tổ chức) – chưa đến 1 phút/đơn vị; trong khi TT2 báo cáo của Phòng khám Đa khoa là 20 phút. Tổng thời lượng 125 phút.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Tăng TT6 lên khoảng 45–60 phút, hoặc ghi rõ "một số đơn vị phát biểu đại diện; các đơn vị còn lại gửi ý kiến bằng văn bản theo Mục V.7".</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(mốc, thời lượng khả thi); Checklist 15 logic – tương xứng mục tiêu</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RS-04</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I.1 ("Nhà thuốc Phòng khám"); Mục III.3 gạch cuối ("Nhà thuốc")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đơn vị viết không đầy đủ, không đúng tên chuẩn "Nhà thuốc Phòng khám Đa khoa". Các vị trí trích yếu, câu dẫn và câu kết dùng "Phòng khám Đa khoa và Nhà thuốc" là theo đúng nguyên văn TB 1071 nên chấp nhận.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"Nhà thuốc Phòng khám Đa khoa" tại hai vị trí nêu.</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3.1, 3.4 (TB 597/TB-CĐKT mục 3.1c)</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RS-05</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V.7 gạch đầu dòng thứ nhất</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"phòng TH-HC&amp;QT" (p thường) khi dùng dạng viết tắt; các đoạn V.3, V.4 viết "Phòng TH-HC&amp;QT" – không nhất quán.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"Phòng TH-HC&amp;QT".</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3.4 (cột viết tắt tên đơn vị)</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RS-06</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III.1 Chủ trì</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"Lê  Trí  Khải" có khoảng trắng kép (2 chỗ).</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Sửa thành "Lê Trí Khải".</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(hình thức)</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RS-07</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III.3 gạch cuối "Một số viên chức Phòng khám Đa khoa và Nhà thuốc"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Thành phần không xác định; Mục V không giao đơn vị nào lựa chọn, thông báo cho số viên chức này dự họp.</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Giao Khoa Y - Dược (Mục V.2) cử danh sách viên chức dự họp; hoặc bỏ nếu không cần thiết.</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(phân công rõ ràng)</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RS-08</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V.1 "báo cáo Lãnh đạo Trường (nếu có)"; Bảng TT5 "(nếu có)"</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V.7 đã bắt buộc các đơn vị gửi ý kiến bằng văn bản; cụm "(nếu có)" ở Mục V.1 làm mờ trách nhiệm tổng hợp, báo cáo của đơn vị chủ trì.</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Cân nhắc sửa Mục V.1 thành "tổng hợp ý kiến, đề xuất của các đơn vị, báo cáo Hiệu trưởng trước cuộc họp"; giữ "(nếu có)" ở TT5 nếu muốn.</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15 logic</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RS-09</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V.3, V.4, V.7 – hạn 09 giờ 00 phút, ngày 01/10/2026; ô ngày ban hành còn trống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Nếu Kế hoạch ban hành ngày 29 hoặc 30/9/2026 (hạn chót theo TB 1071) thì các đơn vị chỉ còn 1–2 ngày làm việc để lấy ý kiến VC, NLĐ và học sinh, sinh viên qua nhà giáo chủ nhiệm.</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Trình ký sớm; nếu ban hành ngày 30/9/2026 cân nhắc cho phép ý kiến HSSV gửi bổ sung tại cuộc họp.</w:t>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Khả thi tiến độ – Checklist 07</w:t>
            </w:r>
          </w:p>
        </w:tc>
        <w:tc>
          <w:tcPr>
            <w:tcW w:type="dxa" w:w="124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tbl>
      <w:tblPr>
        <w:tblStyle w:val="TableGrid"/>
        <w:tblW w:type="dxa" w:w="14572"/>
        <w:jc w:val="center"/>
        <w:tblLayout w:type="fixed"/>
        <w:tblLook w:firstColumn="1" w:firstRow="1" w:lastColumn="0" w:lastRow="0" w:noHBand="0" w:noVBand="1" w:val="04A0"/>
      </w:tblPr>
      <w:tblGrid>
        <w:gridCol w:w="794"/>
        <w:gridCol w:w="2381"/>
        <w:gridCol w:w="3742"/>
        <w:gridCol w:w="3686"/>
        <w:gridCol w:w="2722"/>
        <w:gridCol w:w="1247"/>
      </w:tblGrid>
      <w:tr>
        <w:trPr>
          <w:cantSplit w:val="0"/>
          <w:tblHeader w:val="1"/>
        </w:trPr>
        <w:tc>
          <w:tcPr>
            <w:tcW w:type="dxa" w:w="79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38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 / VỊ TRÍ</w:t>
            </w:r>
          </w:p>
        </w:tc>
        <w:tc>
          <w:tcPr>
            <w:tcW w:type="dxa" w:w="374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368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72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24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Thể thức (Điều 8, 9 và Phụ lục I NĐ 30/2020/NĐ-CP; Checklist 08)</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quan "UBND TỈNH QUẢNG NGÃI – TRƯỜNG CAO ĐẲNG KON TUM"; Quốc hiệu "CỘNG HÒA" đúng chính tả; ký hiệu /KH-CĐKT; địa danh Quảng Ngãi; A4, lề 20-20-30-20 mm, Times New Roman cỡ 14 (đo bytes thật).</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Một căn cứ: TB 1071/TB-CĐKT ngày 21/9/2026 – có số và ngày, tồn tại trong kho 02, nội dung khoản 5 mục II khớp nguyên văn trích yếu Kế hoạch; không viện dẫn mẫu, checklist làm căn cứ.</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Thẩm quyền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Hiệu trưởng ký, đúng người kết luận giao nhiệm vụ tại TB 1071; người ký không ghi học hàm, học vị.</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Thời gian, địa điểm, thành phần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Khớp chỉ đạo bổ sung kèm TB 1071: 14 giờ 00 phút ngày 02/10/2026, Hội trường 24-10, Trụ sở chính; đã tính lại 02/10/2026 là thứ Sáu; đủ năm nhóm thành phần.</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mốc sự kiện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Nhà thuốc hoạt động từ 25/11/2025, khám chữa bệnh BHYT từ 26/3/2026 khớp TB 626; TB 567 ngày 11/5/2026 và TB 341 ngày 11/3/2026 khớp số, ngày trên bản gốc.</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Phân công Khoa Y - Dược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Phòng khám Đa khoa và Nhà thuốc Phòng khám Đa khoa thuộc cơ cấu Khoa Y - Dược (QĐ 2051/QĐ-CĐKT ngày 21/9/2026, Điều 4 khoản 5, 6) – giao Khoa chỉ đạo chuẩn bị báo cáo là đúng.</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Bám chỉ đạo cấp trên</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nội dung trao đổi ứng dụng AI theo khoản 1 mục II TB 1071; mục tiêu bám chỉ đạo.</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 ước Trường</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Viết hoa chữ cái đầu sau dấu hai chấm; Nơi nhận theo mẫu TB 597; dòng Lưu "VT, THHCQT" dùng đúng cột viết tắt đơn vị soạn thảo.</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r>
        <w:trPr>
          <w:cantSplit w:val="0"/>
        </w:trPr>
        <w:tc>
          <w:tcPr>
            <w:tcW w:type="dxa" w:w="79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38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Bố cục</w:t>
            </w:r>
          </w:p>
        </w:tc>
        <w:tc>
          <w:tcPr>
            <w:tcW w:type="dxa" w:w="374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 Mục tiêu → Thời gian, địa điểm → Thành phần → Nội dung, chương trình → Tổ chức thực hiện, tương đồng văn bản cùng loại đã ban hành (kho 04: KH tổ chức Lễ tốt nghiệp năm 2026).</w:t>
            </w:r>
          </w:p>
        </w:tc>
        <w:tc>
          <w:tcPr>
            <w:tcW w:type="dxa" w:w="368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272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1247"/>
            <w:vAlign w:val="top"/>
            <w:tcMar>
              <w:top w:w="60" w:type="dxa"/>
              <w:start w:w="90" w:type="dxa"/>
              <w:bottom w:w="60" w:type="dxa"/>
              <w:end w:w="90" w:type="dxa"/>
            </w:tcMar>
            <w:shd w:fill="C6EFCE"/>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PHẦN IV. BẢNG TỔNG HỢP</w:t>
      </w:r>
    </w:p>
    <w:tbl>
      <w:tblPr>
        <w:tblStyle w:val="TableGrid"/>
        <w:tblW w:type="dxa" w:w="14571"/>
        <w:jc w:val="center"/>
        <w:tblLayout w:type="fixed"/>
        <w:tblLook w:firstColumn="1" w:firstRow="1" w:lastColumn="0" w:lastRow="0" w:noHBand="0" w:noVBand="1" w:val="04A0"/>
      </w:tblPr>
      <w:tblGrid>
        <w:gridCol w:w="1984"/>
        <w:gridCol w:w="1701"/>
        <w:gridCol w:w="4876"/>
        <w:gridCol w:w="6010"/>
      </w:tblGrid>
      <w:tr>
        <w:trPr>
          <w:cantSplit w:val="0"/>
          <w:tblHeader w:val="1"/>
        </w:trPr>
        <w:tc>
          <w:tcPr>
            <w:tcW w:type="dxa" w:w="198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LƯỢNG</w:t>
            </w:r>
          </w:p>
        </w:tc>
        <w:tc>
          <w:tcPr>
            <w:tcW w:type="dxa" w:w="4876"/>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MÃ VẤN ĐỀ</w:t>
            </w:r>
          </w:p>
        </w:tc>
        <w:tc>
          <w:tcPr>
            <w:tcW w:type="dxa" w:w="6010"/>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TÍNH CHẤT</w:t>
            </w:r>
          </w:p>
        </w:tc>
      </w:tr>
      <w:tr>
        <w:trPr>
          <w:cantSplit w:val="0"/>
        </w:trPr>
        <w:tc>
          <w:tcPr>
            <w:tcW w:type="dxa" w:w="1984"/>
            <w:vAlign w:val="top"/>
            <w:tcMar>
              <w:top w:w="60" w:type="dxa"/>
              <w:start w:w="90" w:type="dxa"/>
              <w:bottom w:w="60" w:type="dxa"/>
              <w:end w:w="90" w:type="dxa"/>
            </w:tcMar>
          </w:tcPr>
          <w:p>
            <w:pPr>
              <w:spacing w:after="0" w:line="240" w:lineRule="auto"/>
              <w:ind w:firstLine="0" w:left="0"/>
              <w:jc w:val="center"/>
            </w:pPr>
            <w:r/>
            <w:r>
              <w:rPr>
                <w:rFonts w:ascii="Times New Roman" w:hAnsi="Times New Roman"/>
                <w:b/>
                <w:i w:val="0"/>
                <w:color w:val="C0000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487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w:t>
            </w:r>
          </w:p>
        </w:tc>
        <w:tc>
          <w:tcPr>
            <w:tcW w:type="dxa" w:w="601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vấn đề bắt buộc sửa</w:t>
            </w:r>
          </w:p>
        </w:tc>
      </w:tr>
      <w:tr>
        <w:trPr>
          <w:cantSplit w:val="0"/>
        </w:trPr>
        <w:tc>
          <w:tcPr>
            <w:tcW w:type="dxa" w:w="198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487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RS-01</w:t>
            </w:r>
          </w:p>
        </w:tc>
        <w:tc>
          <w:tcPr>
            <w:tcW w:type="dxa" w:w="601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sửa trước khi trình</w:t>
            </w:r>
          </w:p>
        </w:tc>
      </w:tr>
      <w:tr>
        <w:trPr>
          <w:cantSplit w:val="0"/>
        </w:trPr>
        <w:tc>
          <w:tcPr>
            <w:tcW w:type="dxa" w:w="198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487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RS-02, RS-03, RS-04, RS-05, RS-06</w:t>
            </w:r>
          </w:p>
        </w:tc>
        <w:tc>
          <w:tcPr>
            <w:tcW w:type="dxa" w:w="601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Nên sửa; RS-02 là lỗi câu chữ dễ thấy, cần sửa</w:t>
            </w:r>
          </w:p>
        </w:tc>
      </w:tr>
      <w:tr>
        <w:trPr>
          <w:cantSplit w:val="0"/>
        </w:trPr>
        <w:tc>
          <w:tcPr>
            <w:tcW w:type="dxa" w:w="198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487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RS-07, RS-08, RS-09</w:t>
            </w:r>
          </w:p>
        </w:tc>
        <w:tc>
          <w:tcPr>
            <w:tcW w:type="dxa" w:w="601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Góp ý, người có thẩm quyền quyết định</w:t>
            </w:r>
          </w:p>
        </w:tc>
      </w:tr>
      <w:tr>
        <w:trPr>
          <w:cantSplit w:val="0"/>
        </w:trPr>
        <w:tc>
          <w:tcPr>
            <w:tcW w:type="dxa" w:w="1984"/>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Tổng</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9</w:t>
            </w:r>
          </w:p>
        </w:tc>
        <w:tc>
          <w:tcPr>
            <w:tcW w:type="dxa" w:w="4876"/>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c>
          <w:tcPr>
            <w:tcW w:type="dxa" w:w="6010"/>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cần thẩm định chuyên môn sâu. Kế hoạch tổ chức cuộc họp không đặt ra chỉ tiêu chuyên môn y tế, dược hay tài chính; các nội dung chuyên môn chỉ là đầu mục để đơn vị chuẩn bị báo cáo.</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Dự thảo đúng thể thức Hệ A, căn cứ đúng và đủ, thẩm quyền phù hợp, bám sát chỉ đạo tại TB 1071/TB-CĐKT và chỉ đạo bổ sung về mục tiêu, thành phần, thời gian, địa điểm. Nội dung họp kế thừa đúng các kết luận trước (TB 626, 567, 341/TB-CĐKT). Tồn tại chính là một nhiệm vụ trong chương trình chưa được phân công chuẩn bị (RS-01), một lỗi câu chữ lặp hai lần (RS-02) và thời lượng dành cho nội dung trọng tâm chưa tương xứng (RS-03).</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i w:val="0"/>
          <w:sz w:val="28"/>
        </w:rPr>
        <w:t>Kết luận: Không có vấn đề Mức 1. Dự thảo ĐỦ ĐIỀU KIỆN TRÌNH KÝ SAU KHI SỬA vấn đề Mức 2 (RS-01) và lỗi câu chữ RS-02.</w:t>
      </w:r>
    </w:p>
    <w:p>
      <w:pPr>
        <w:spacing w:after="60" w:line="276" w:lineRule="auto"/>
        <w:ind w:firstLine="567"/>
        <w:jc w:val="both"/>
      </w:pPr>
      <w:r>
        <w:rPr>
          <w:rFonts w:ascii="Times New Roman" w:hAnsi="Times New Roman"/>
          <w:b w:val="0"/>
          <w:i w:val="0"/>
          <w:sz w:val="28"/>
        </w:rPr>
        <w:t>Thứ tự xử lý: (1) RS-01 – thống nhất nội dung hợp tác kinh doanh và bổ sung nhiệm vụ Phòng TC-KT; (2) RS-02 – sửa cụm "theo trong thời gian qua"; (3) RS-03 – điều chỉnh thời lượng TT6; (4) RS-04, RS-05, RS-06 – chuẩn hóa tên đơn vị, viết hoa, khoảng trắng; (5) RS-07 đến RS-09 – người có thẩm quyền cân nhắc.</w:t>
      </w:r>
    </w:p>
    <w:p>
      <w:pPr>
        <w:spacing w:before="200" w:after="80"/>
      </w:pPr>
      <w:r>
        <w:rPr>
          <w:rFonts w:ascii="Times New Roman" w:hAnsi="Times New Roman"/>
          <w:b/>
          <w:i w:val="0"/>
          <w:color w:val="7030A0"/>
          <w:sz w:val="28"/>
        </w:rPr>
        <w:t>KIỂM TRA CHẤT LƯỢNG CUỐI CÙNG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TIÊU CHÍ</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Phân hệ</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 một văn bản, một hệ</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DOCX</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đo bytes thật (ktc897_properties, kiem_the_thuc)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Áp nhầm hệ</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áp NĐ 30 cho văn bản Đảng/đoàn thể</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Hiệu lực căn cứ</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duy nhất là TB nội bộ còn hiệu lực trong kho 02; không dùng văn bản hết hiệu lực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Evidence-first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Mỗi vấn đề nêu vị trí, trích dẫn và căn cứ</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Negative control</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Trích yếu dùng "Nhà thuốc" theo nguyên văn TB 1071 – không bắt lỗi</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Metadata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tự điền người kiểm tra, không tự gán trạng thái phê duyệt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Bảng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Lưới cột cố định, tổng ≤ 25,7 cm</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01: NĐ 30/2020/NĐ-CP (01-04, đọc Điều 8, 9). Kho 02: TB 1071/TB-CĐKT ngày 21/9/2026; QĐ 2051/QĐ-CĐKT ngày 21/9/2026 (Điều 4, 7); 14. CAP-NHAT-Ten-co-so-va-Bo-mon-17.8.26.md. Kho 03: Ke hoach di cong tac tai So Noi vu (03-05, mẫu Kế hoạch). Kho 04: Ke hoach to chuc Le tot nghiep nam 2026; GM 27/GM-CĐKT ngày 21/5/2026. Không tìm thấy trong kho: TB 597, TB 626, TB 567, TB 341/TB-CĐKT – ba TB sau dùng bản gốc người dùng cung cấp; TB 597 đối chiếu qua Checklist 08. Bộ quy tắc: KTC-Ra-Soat-897 v3.0 (Core v2.24 baseline), Checklist 04, 05, 07, 08.</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ĐIỀN: Họ tên, chức danh người kiểm tra]</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