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tiếp thu Báo cáo thẩm định lần 2, trình ban hành bộ công cụ KTC-Quan-tri: Báo cáo tiếp thu, giải trình (bản 1), Dự thảo Thông báo (bản 10), Tài liệu hướng dẫn (bản 10)</w:t>
      </w:r>
    </w:p>
    <w:p>
      <w:pPr>
        <w:jc w:val="center"/>
      </w:pPr>
      <w:r>
        <w:rPr>
          <w:rFonts w:ascii="Times New Roman" w:hAnsi="Times New Roman"/>
          <w:b w:val="0"/>
          <w:i w:val="0"/>
          <w:sz w:val="26"/>
        </w:rPr>
        <w:t xml:space="preserve">Ngày rà soát: </w:t>
      </w:r>
      <w:r>
        <w:rPr>
          <w:rFonts w:ascii="Times New Roman" w:hAnsi="Times New Roman"/>
          <w:b/>
          <w:i w:val="0"/>
          <w:sz w:val="26"/>
        </w:rPr>
        <w:t>12/10/2026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 (Thông báo); Phó Trưởng phòng TH-HC&amp;QT (Báo cáo)</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Văn bản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Báo cáo tiếp thu, giải trình Báo cáo thẩm định lần 2 của phòng QLKHCN&amp;HTPT (bản 1, 6 trang); (2) Dự thảo Thông báo hướng dẫn sử dụng bộ công cụ KTC-Quan-tri (bản 10, 7 trang, 24 dấu vết Track Changes); (3) Tài liệu hướng dẫn sử dụng chi tiết (bản 10, 18 trang, 38 dấu vết)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A (văn bản hành chính, Nghị định số 30/2020/NĐ-CP) cho từng văn bản; áp quy ước riêng của Trường (Checklist 08)</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Bộ quy tắc áp dụng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KTC-Ra-Soat-897 phiên bản v2.25 (bản gốc trên Google Drive, Checklist 01 - 09), công cụ dựng báo cáo build_ktc897_report v3.6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Phạm vi</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văn Báo cáo tiếp thu; phần sửa ngày 12/10/2026 của Thông báo, Tài liệu hướng dẫn và tính thống nhất giữa 3 văn bản. Bản 9 của Thông báo, Tài liệu hướng dẫn đã rà soát chính thức ngày 10/10/2026 (0 Mức 1)</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Đo thể thức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đo bằng công cụ trên tệp thật (kiem_the_thuc): Khổ A4, lề trên 20 - dưới 20 - trái 30 - phải 20 mm, Times New Roman 14; xem bản in thử PDF từng văn bản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Viện dẫn, hiệu lực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kiem_vien_dan (12 phép kiểm VD01 - VD12) trên 3 văn bản; văn bản mới được viện dẫn ở phần sửa là Quyết định số 2119/QĐ-CĐKT (kho 02, còn hiệu lực); tên phần mềm KPI của tỉnh đối chiếu bộ tài liệu hướng dẫn sử dụng VNPT-ĐGCB phiên bản 2.0 năm 2026; trang hỗ trợ “Manage plugins for your organization” của Anthropic (truy cập 12/10/2026)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Kết quả</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 vấn đề Mức 1; 01 Mức 2 và 01 Mức 3 đã sửa bằng Track Changes ngay trong lần rà soát, 01 Mức 4 đã sửa; 03 Mức 4 để người soạn thảo xem xét</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Mục 2 Phần III; Tài liệu hướng dẫn Bước 5 Mục 2 Phần III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10 sửa bước cập nhật thành “tải đè cùng tên, không cần gỡ”, nhưng 02 chỗ này còn “chuyển phiên bản cũ sang chế độ Not available” — mâu thuẫn trong cùng văn bản và với trang hỗ trợ của nhà cung cấp</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Kiểm tra chỉ còn một plugin KTC-Quan-tri; plugin, kỹ năng KTC cũ mang tên khác mới chuyển “Not available”</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(tính thống nhất); trang hỗ trợ Anthropic</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điểm a Mục 1 Phần 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sửa đưa Quyết định số 2119/QĐ-CĐKT lên trước, viện dẫn dạng ngắn, ghi ngày “28/9/2026” khác kiểu ghi ngày trong toàn văn bản</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Viện dẫn đầy đủ lần đầu, ghi “ngày 28 tháng 9 năm 2026 của Hiệu trưởng Trường Cao đẳng Kon Tum”</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5.4; Quy tắc viện dẫn</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điểm * Cá nhân Mục 1 Phần II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Sau khi sửa số 2, Quyết định số 2119/QĐ-CĐKT viện dẫn đầy đủ lần thứ hai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sửa: Lần sau chỉ ghi tên loại, số, ký hiệu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kiem_vien_dan VD12</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Báo cáo tiếp thu, các lần viện dẫn đầu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số 948, 924/TB-CĐKT; Quyết định số 2119/QĐ-CĐKT viện dẫn lần đầu chỉ có số, ngày, chưa có trích yếu; mục 2.5 liệt kê 11 văn bản chỉ có số</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Có thể giữ: Báo cáo nội bộ trình Hiệu trưởng, các văn bản đã viện dẫn đầy đủ tại dự thảo Thông báo kèm theo; cách ghi thống nhất với Báo cáo tiếp thu lần 6 đã gửi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5.4</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Báo cáo tiếp thu, đoạn mở đầu</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“Ý kiến chỉ đạo của Hiệu trưởng ngày 12/10/2026” chưa ghi hình thức chỉ đạo</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Người soạn thảo cân nhắc ghi hình thức (ví dụ: Ý kiến trao đổi trực tiếp)</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(nguồn kiểm chứng được)</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Lưu ý cuối Mục 3 Phần I</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Câu “tải tệp plugin mới cùng tên lên để thay thế (hệ thống tự ghi đè)” áp dụng chung cho cả cài cấp tổ chức và tài khoản cá nhân; trang hỗ trợ đã đối chiếu chỉ nêu hành vi ở cấp tổ chức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Người soạn thảo xác nhận trên tài khoản cá nhân hoặc ghi “ở cấp tổ chức”</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Trang hỗ trợ Anthropic (truy cập 12/10/2026)</w:t>
            </w:r>
          </w:p>
        </w:tc>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Thể thức: Cả 3 văn bản đạt các phép đo khổ giấy, lề, phông, cỡ chữ, khối tiêu đề, khối ký, nơi nhận (0 gợi ý); dòng “Lưu: VT, THHCQT” đúng; mục lục Tài liệu hướng dẫn khớp số trang bản in thử.</w:t>
      </w:r>
    </w:p>
    <w:p>
      <w:pPr>
        <w:spacing w:after="60" w:line="276" w:lineRule="auto"/>
        <w:ind w:firstLine="567"/>
        <w:jc w:val="both"/>
      </w:pPr>
      <w:r>
        <w:rPr>
          <w:rFonts w:ascii="Times New Roman" w:hAnsi="Times New Roman"/>
          <w:b w:val="0"/>
          <w:i w:val="0"/>
          <w:sz w:val="28"/>
        </w:rPr>
        <w:t>- Viện dẫn: 0 gợi ý theo 12 phép kiểm sau khi sửa; không viện dẫn Luật kèm số hiệu; không lấy biểu mẫu, bảng kiểm nội bộ làm căn cứ.</w:t>
      </w:r>
    </w:p>
    <w:p>
      <w:pPr>
        <w:spacing w:after="60" w:line="276" w:lineRule="auto"/>
        <w:ind w:firstLine="567"/>
        <w:jc w:val="both"/>
      </w:pPr>
      <w:r>
        <w:rPr>
          <w:rFonts w:ascii="Times New Roman" w:hAnsi="Times New Roman"/>
          <w:b w:val="0"/>
          <w:i w:val="0"/>
          <w:sz w:val="28"/>
        </w:rPr>
        <w:t>- Từ ngữ: Viết hoa sau dấu hai chấm (0 vị trí viết thường); tên đơn vị viết tắt đúng; tên phần mềm KPI của tỉnh ghi đúng theo tài liệu hướng dẫn sử dụng của hệ thống.</w:t>
      </w:r>
    </w:p>
    <w:p>
      <w:pPr>
        <w:spacing w:after="60" w:line="276" w:lineRule="auto"/>
        <w:ind w:firstLine="567"/>
        <w:jc w:val="both"/>
      </w:pPr>
      <w:r>
        <w:rPr>
          <w:rFonts w:ascii="Times New Roman" w:hAnsi="Times New Roman"/>
          <w:b w:val="0"/>
          <w:i w:val="0"/>
          <w:sz w:val="28"/>
        </w:rPr>
        <w:t>- Thống nhất giữa 3 văn bản: Task_ID chưa áp dụng, đối chiếu theo mã sản phẩm Quyết định số 2119/QĐ-CĐKT và tên nhiệm vụ (không còn câu lệnh “cấp Task_ID”); Skill “ktc-ra-soat-897” cài đặt, sử dụng riêng; thao tác chặn ghi là biện pháp hỗ trợ; tệp dưới 200 MB; kết quả kiểm thử là thử nghiệm sơ bộ; phiên bản 1.3.13 và chế độ “Available to install”.</w:t>
      </w:r>
    </w:p>
    <w:p>
      <w:pPr>
        <w:spacing w:after="60" w:line="276" w:lineRule="auto"/>
        <w:ind w:firstLine="567"/>
        <w:jc w:val="both"/>
      </w:pPr>
      <w:r>
        <w:rPr>
          <w:rFonts w:ascii="Times New Roman" w:hAnsi="Times New Roman"/>
          <w:b w:val="0"/>
          <w:i w:val="0"/>
          <w:sz w:val="28"/>
        </w:rPr>
        <w:t>- Báo cáo tiếp thu: Đủ 12 nội dung của Báo cáo thẩm định, mỗi nội dung có ý kiến và chỉ dẫn chỗ sửa; số liệu tổng hợp (07 tiếp thu, 02 tiếp thu một phần, 03 giải trình) khớp bảng Mục 1.</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VĂN BẢN</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24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SAU KHI SỬA</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Báo cáo tiếp thu, giải trình (bản 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02 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Dự thảo Thông báo (bản 10)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01 Mức 4</w:t>
            </w:r>
          </w:p>
        </w:tc>
      </w:tr>
      <w:tr>
        <w:trPr>
          <w:cantSplit w:val="0"/>
        </w:trPr>
        <w:tc>
          <w:tcPr>
            <w:tcW w:type="dxa" w:w="242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Tài liệu hướng dẫn (bản 10)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24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còn vấn đề</w:t>
            </w:r>
          </w:p>
        </w:tc>
      </w:tr>
    </w:tbl>
    <w:p>
      <w:pPr>
        <w:spacing w:after="40"/>
      </w:pPr>
    </w:p>
    <w:p>
      <w:pPr>
        <w:spacing w:after="60" w:line="276" w:lineRule="auto"/>
        <w:ind w:firstLine="567"/>
        <w:jc w:val="both"/>
      </w:pPr>
      <w:r>
        <w:rPr>
          <w:rFonts w:ascii="Times New Roman" w:hAnsi="Times New Roman"/>
          <w:b w:val="0"/>
          <w:i w:val="0"/>
          <w:sz w:val="28"/>
        </w:rPr>
        <w:t>Ghi chú: Vấn đề số 1 (Mức 2) chung cho Thông báo và Tài liệu hướng dẫn nên được đếm ở từng văn bản.</w:t>
      </w: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Lần rà soát này không thẩm định chuyên môn kỹ thuật của tệp plugin. Thẩm định chuyên môn đã được Phòng QLKHCN&amp;HTPT thực hiện (Báo cáo thẩm định lần 2 ngày 11/10/2026); Báo cáo tiếp thu, giải trình là văn bản trả lời Báo cáo đó.</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Ba văn bản thống nhất với nhau sau khi sửa, đúng thể thức và quy ước riêng của Trường. Phần sửa bản 10 xử lý đúng trọng tâm các nội dung mức “Chặn” bằng cách hạ mức mô tả cho khớp thực tế công cụ (Task_ID, thao tác chặn ghi, kiểm thử, cập nhật plugin), không thay đổi tệp plugin. Các nội dung giải trình (P0-04, P0-05, P1-02) và tiếp thu một phần (P0-02, P1-06) là lựa chọn của người có thẩm quyền, được nêu rõ lý do, không phải vấn đề thể thức hay pháp lý.</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Không còn vấn đề Mức 1, Mức 2, Mức 3. Ba văn bản đủ điều kiện trình về thể thức, căn cứ, tính thống nhất.</w:t>
      </w:r>
    </w:p>
    <w:p>
      <w:pPr>
        <w:spacing w:after="60" w:line="276" w:lineRule="auto"/>
        <w:ind w:firstLine="567"/>
        <w:jc w:val="both"/>
      </w:pPr>
      <w:r>
        <w:rPr>
          <w:rFonts w:ascii="Times New Roman" w:hAnsi="Times New Roman"/>
          <w:b w:val="0"/>
          <w:i w:val="0"/>
          <w:sz w:val="28"/>
        </w:rPr>
        <w:t>Thứ tự xử lý: (1) Người soạn thảo xem xét 03 vấn đề Mức 4 còn lại (số 4, 5, 6); (2) Ký Báo cáo tiếp thu, giải trình; (3) Trình Hiệu trưởng ký ban hành Thông báo bản 10 kèm Tài liệu hướng dẫn bản 10; (4) Công bố tệp plugin 1.3.13 kèm mã SHA-256 và ghi chú phát hành.</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Đã quét lại 3 văn bản sau khi sửa: 0 gợi ý thể thức; 0 gợi ý viện dẫn; 0 vị trí viết thường sau dấu hai chấm; không còn “Task_ID dùng xuyên suốt”, “cấp Task_ID”, “tối đa 50 MB”, “gỡ bản cũ trước”, ý kiến Phòng TCCB&amp;CTHSSV ngày 06/10/2026. Tệp Track Changes hợp lệ theo trình kiểm OOXML: Thông báo 24 dấu vết, Tài liệu hướng dẫn 38 dấu vết, 01 tác giả “Tiếp thu thẩm định lần 2, 12/10 (Claude)”. Đã xem bản in thử trang đầu, trang ký Báo cáo, trang 2 Thông báo, trang mục lục Tài liệu hướng dẫn.</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Báo cáo thẩm định lần 2 ngày 11/10/2026 của phòng QLKHCN&amp;HTPT; hồ sơ đã gửi thẩm định lần 2 (Thông báo, Tài liệu hướng dẫn bản 9; tệp plugin 1.3.13, mã SHA-256); kho KTC-Database 02 (Quyết định số 2119/QĐ-CĐKT); bộ tài liệu hướng dẫn sử dụng VNPT-ĐGCB (kpi.quangngai.dcs.vn); trang hỗ trợ Anthropic “Manage plugins for your organization” (truy cập 12/10/2026); Bộ quy tắc KTC-Ra-Soat-897 v2.25 (Checklist 01 - 09). · Công cụ hỗ trợ: Hệ KTC-Ra-Soat-897-v2-Cai-tien (Skill ktc-ra-soat-897, v2.25), chạy ngày 12/10/2026.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1646</Words>
  <Characters>6239</Characters>
  <Application>Microsoft Macintosh Word</Application>
  <DocSecurity>0</DocSecurity>
  <Lines>0</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