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Ngọc Quang Phục</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Phó Trưởng phòng</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Ngọc Quang Phục)</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Kế hoạch, chương trình công tác năm của Trường — Nghiên cứu văn bản cấp trên và tình hình thực tiễn, xây dựng kế hoạch</w:t>
            </w:r>
          </w:p>
        </w:tc>
        <w:tc>
          <w:tcPr>
            <w:tcW w:w="1321" w:type="dxa"/>
          </w:tcPr>
          <w:p w14:paraId="2FBF71C8" w14:textId="77777777" w:rsidR="00132108" w:rsidRDefault="00132108">
            <w:pPr>
              <w:spacing w:line="276" w:lineRule="auto"/>
              <w:jc w:val="center"/>
            </w:pPr>
            <w:r>
              <w:t>Số lượng, chất lượng, tiến độ hoàn thành: Quyết định; Chương trình công tác</w:t>
            </w:r>
          </w:p>
        </w:tc>
        <w:tc>
          <w:tcPr>
            <w:tcW w:w="1321" w:type="dxa"/>
            <w:vAlign w:val="center"/>
          </w:tcPr>
          <w:p w14:paraId="6953252A" w14:textId="7CE31C3E" w:rsidR="00132108" w:rsidRDefault="00132108">
            <w:pPr>
              <w:spacing w:line="276" w:lineRule="auto"/>
              <w:jc w:val="center"/>
            </w:pPr>
            <w:r>
              <w:t>1 lần/năm  2 văn bản (kế hoạch năm 2026; phần thuộc Quý IV/2026). Nhóm 3, 300 điểm, hệ số 1 — trọng số 7.5%</w:t>
            </w:r>
          </w:p>
        </w:tc>
        <w:tc>
          <w:tcPr>
            <w:tcW w:w="1175" w:type="dxa"/>
            <w:vAlign w:val="center"/>
          </w:tcPr>
          <w:p w14:paraId="35C5A768" w14:textId="77777777" w:rsidR="00132108" w:rsidRDefault="00132108">
            <w:pPr>
              <w:spacing w:line="276" w:lineRule="auto"/>
              <w:jc w:val="center"/>
            </w:pPr>
            <w:r>
              <w:t>Quyết định; Chương trình công tác</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Quyết định; Chương trình công tác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Kế hoạch công tác quý — Nghiên cứu văn bản cấp trên và tình hình thực tiễn, xây dựng kế hoạch</w:t>
            </w:r>
          </w:p>
        </w:tc>
        <w:tc>
          <w:tcPr>
            <w:tcW w:w="1321" w:type="dxa"/>
          </w:tcPr>
          <w:p w14:paraId="7671A9FF" w14:textId="77777777" w:rsidR="00132108" w:rsidRDefault="00132108">
            <w:pPr>
              <w:spacing w:line="276" w:lineRule="auto"/>
              <w:jc w:val="center"/>
            </w:pPr>
            <w:r>
              <w:t>Số lượng, chất lượng, tiến độ hoàn thành: Kế hoạch</w:t>
            </w:r>
          </w:p>
        </w:tc>
        <w:tc>
          <w:tcPr>
            <w:tcW w:w="1321" w:type="dxa"/>
            <w:vAlign w:val="center"/>
          </w:tcPr>
          <w:p w14:paraId="27779D86" w14:textId="5E7CD7DA" w:rsidR="00132108" w:rsidRDefault="00132108">
            <w:pPr>
              <w:spacing w:line="276" w:lineRule="auto"/>
              <w:jc w:val="center"/>
            </w:pPr>
            <w:r>
              <w:t>4 lần/năm 4 văn bản (kế hoạch năm 2026; phần thuộc Quý IV/2026). Nhóm 2, 200 điểm, hệ số 0.67 — trọng số 5%</w:t>
            </w:r>
          </w:p>
        </w:tc>
        <w:tc>
          <w:tcPr>
            <w:tcW w:w="1175" w:type="dxa"/>
            <w:vAlign w:val="center"/>
          </w:tcPr>
          <w:p w14:paraId="32E2D893" w14:textId="77777777" w:rsidR="00132108" w:rsidRDefault="00132108">
            <w:pPr>
              <w:spacing w:line="276" w:lineRule="auto"/>
              <w:jc w:val="center"/>
            </w:pPr>
            <w:r>
              <w:t>Kế hoạch</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Kế hoạch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Kế hoạch công tác tháng — Nghiên cứu văn bản cấp trên và tình hình thực tiễn, xây dựng kế hoạch</w:t>
            </w:r>
          </w:p>
        </w:tc>
        <w:tc>
          <w:tcPr>
            <w:tcW w:w="1321" w:type="dxa"/>
          </w:tcPr>
          <w:p w14:paraId="167DDC7A" w14:textId="77777777" w:rsidR="00132108" w:rsidRDefault="00132108">
            <w:pPr>
              <w:spacing w:line="276" w:lineRule="auto"/>
              <w:jc w:val="center"/>
            </w:pPr>
            <w:r>
              <w:t>Số lượng, chất lượng, tiến độ hoàn thành: Kế hoạch</w:t>
            </w:r>
          </w:p>
        </w:tc>
        <w:tc>
          <w:tcPr>
            <w:tcW w:w="1321" w:type="dxa"/>
            <w:vAlign w:val="center"/>
          </w:tcPr>
          <w:p w14:paraId="38455675" w14:textId="019399BF" w:rsidR="00132108" w:rsidRDefault="00132108">
            <w:pPr>
              <w:spacing w:line="276" w:lineRule="auto"/>
              <w:jc w:val="center"/>
            </w:pPr>
            <w:r>
              <w:t>12 lần/năm 12 văn bản (kế hoạch năm 2026; phần thuộc Quý IV/2026). Nhóm 1, 100 điểm, hệ số 0.33 — trọng số 2.5%</w:t>
            </w:r>
          </w:p>
        </w:tc>
        <w:tc>
          <w:tcPr>
            <w:tcW w:w="1175" w:type="dxa"/>
            <w:vAlign w:val="center"/>
          </w:tcPr>
          <w:p w14:paraId="57129879" w14:textId="77777777" w:rsidR="00132108" w:rsidRDefault="00132108">
            <w:pPr>
              <w:spacing w:line="276" w:lineRule="auto"/>
              <w:jc w:val="center"/>
            </w:pPr>
            <w:r>
              <w:t>Kế hoạch</w:t>
            </w:r>
          </w:p>
        </w:tc>
        <w:tc>
          <w:tcPr>
            <w:tcW w:w="771" w:type="dxa"/>
            <w:vAlign w:val="center"/>
          </w:tcPr>
          <w:p w14:paraId="129BFB73" w14:textId="77777777" w:rsidR="00132108" w:rsidRDefault="00132108">
            <w:pPr>
              <w:spacing w:line="276" w:lineRule="auto"/>
              <w:jc w:val="center"/>
            </w:pPr>
            <w:r>
              <w:t>Theo kế hoạch/lịch định kỳ trong Quý IV/2026</w:t>
            </w:r>
          </w:p>
        </w:tc>
        <w:tc>
          <w:tcPr>
            <w:tcW w:w="1485" w:type="dxa"/>
            <w:vAlign w:val="center"/>
          </w:tcPr>
          <w:p w14:paraId="050A3808" w14:textId="77777777" w:rsidR="00132108" w:rsidRDefault="00132108">
            <w:pPr>
              <w:spacing w:line="276" w:lineRule="auto"/>
              <w:jc w:val="center"/>
            </w:pPr>
            <w:r>
              <w:t>Kế hoạch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Báo cáo công tác năm (hành chính) — Thống kê, tổng hợp, phân tích số liệu, đánh giá hoạt động của Trường; báo cáo cơ quan quản lý cấp trên</w:t>
            </w:r>
          </w:p>
        </w:tc>
        <w:tc>
          <w:tcPr>
            <w:tcW w:w="1321" w:type="dxa"/>
          </w:tcPr>
          <w:p w14:paraId="47F1EE84" w14:textId="77777777" w:rsidR="00132108" w:rsidRDefault="00132108">
            <w:pPr>
              <w:spacing w:line="276" w:lineRule="auto"/>
              <w:jc w:val="center"/>
            </w:pPr>
            <w:r>
              <w:t>Số lượng, chất lượng, tiến độ hoàn thành: Báo cáo</w:t>
            </w:r>
          </w:p>
        </w:tc>
        <w:tc>
          <w:tcPr>
            <w:tcW w:w="1321" w:type="dxa"/>
            <w:vAlign w:val="center"/>
          </w:tcPr>
          <w:p w14:paraId="3ED004E3" w14:textId="757FEE9D" w:rsidR="00132108" w:rsidRDefault="00132108">
            <w:pPr>
              <w:spacing w:line="276" w:lineRule="auto"/>
              <w:jc w:val="center"/>
            </w:pPr>
            <w:r>
              <w:t>1 lần/năm 1 văn bản (kế hoạch năm 2026; phần thuộc Quý IV/2026). Nhóm 3, 300 điểm, hệ số 1 — trọng số 7.5%</w:t>
            </w:r>
          </w:p>
        </w:tc>
        <w:tc>
          <w:tcPr>
            <w:tcW w:w="1175" w:type="dxa"/>
            <w:vAlign w:val="center"/>
          </w:tcPr>
          <w:p w14:paraId="4D5851EE" w14:textId="77777777" w:rsidR="00132108" w:rsidRDefault="00132108">
            <w:pPr>
              <w:spacing w:line="276" w:lineRule="auto"/>
              <w:jc w:val="center"/>
            </w:pPr>
            <w:r>
              <w:t>Báo cáo</w:t>
            </w:r>
          </w:p>
        </w:tc>
        <w:tc>
          <w:tcPr>
            <w:tcW w:w="771" w:type="dxa"/>
            <w:vAlign w:val="center"/>
          </w:tcPr>
          <w:p w14:paraId="0BC2B0AB" w14:textId="77777777" w:rsidR="00132108" w:rsidRDefault="00132108">
            <w:pPr>
              <w:spacing w:line="276" w:lineRule="auto"/>
              <w:jc w:val="center"/>
            </w:pPr>
            <w:r>
              <w:t>Theo kế hoạch/lịch định kỳ trong Quý IV/2026</w:t>
            </w:r>
          </w:p>
        </w:tc>
        <w:tc>
          <w:tcPr>
            <w:tcW w:w="1485" w:type="dxa"/>
            <w:vAlign w:val="center"/>
          </w:tcPr>
          <w:p w14:paraId="4700361C"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công tác năm phục vụ Hội nghị viên chức, NLĐ hằng năm — Thống kê, tổng hợp, phân tích số liệu, đánh giá hoạt động của Trường trình Hội nghị viên chức, NLĐ hằng năm</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3, 300 điểm, hệ số 1 — trọng số 7.5%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công tác quý — Thống kê, tổng hợp, phân tích số liệu, đánh giá hoạt động của Trường; báo cáo cơ quan quản lý cấp trên</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4 lần/năm 4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công tác tháng — Thống kê, tổng hợp, phân tích số liệu, đánh giá hoạt động của Trường; báo cáo cơ quan quản lý cấp trên</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12 lần/năm 12 văn bản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công tác 6 tháng đầu năm — Thống kê, tổng hợp, phân tích số liệu, đánh giá hoạt động của Trường; báo cáo cơ quan quản lý cấp trên</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công tác 9 tháng đầu năm — Thống kê, tổng hợp, phân tích số liệu, đánh giá hoạt động của Trường; báo cáo cơ quan quản lý cấp trên</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chuyên đề, đột xuất — Thống kê, tổng hợp, phân tích số liệu, đánh giá theo các chuyên đề theo yêu cầu của cơ quan cấp trên</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4 lần/năm 4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Báo cáo tổng kết năm học — Thống kê, tổng hợp, phân tích số liệu, đánh giá hoạt động của Trường; báo cáo cơ quan quản lý cấp trên trong năm học</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3, 300 điểm, hệ số 1 — trọng số 7.5%</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Xây dựng Kế hoạch phát triển GDNN và đào tạo giáo viên hằng năm — Thống kê, tổng hợp, phân tích số liệu, đánh giá hoạt động của Trường; báo cáo cơ quan quản lý cấp trên để xây dựng kế hoạch giao chỉ tiêu, nhiệm vụ hằng năm</w:t>
            </w:r>
          </w:p>
        </w:tc>
        <w:tc>
          <w:tcPr>
            <w:tcW w:w="1321" w:type="dxa"/>
          </w:tcPr>
          <w:p w14:paraId="7745730E" w14:textId="77777777" w:rsidR="00132108" w:rsidRDefault="00132108">
            <w:pPr>
              <w:spacing w:line="276" w:lineRule="auto"/>
              <w:jc w:val="center"/>
            </w:pPr>
            <w:r>
              <w:t>Số lượng, chất lượng, tiến độ hoàn thành: Báo cáo/ Kế hoạch</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Báo cáo/ 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Kế hoạch triển khai thực hiện các Chương trình mục tiêu quốc gia — Nghiên cứu văn bản cấp trên và tình hình thực tiễn, xây dựng kế hoạch triển khai thực hiện</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14</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Kế hoạch đầu tư công trung hạn — Nghiên cứu văn bản cấp trên và tình hình thực tiễn, xây dựng kế hoạch triển khai thực hiện</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lần/năm 1 văn bản (kế hoạch năm 2026; phần thuộc Quý IV/2026). Nhóm 2, 200 điểm, hệ số 0.67 — trọng số 5%</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Xây dự các Đề án phát triển nhà trường — Nghiên cứu, khảo sát, xây dựng đề án, tờ trình, dự thảo quyết định, Báo cáo tiếp thu giải trình về Đề án</w:t>
            </w:r>
          </w:p>
        </w:tc>
        <w:tc>
          <w:tcPr>
            <w:tcW w:w="1321" w:type="dxa"/>
          </w:tcPr>
          <w:p w14:paraId="7745730E" w14:textId="77777777" w:rsidR="00132108" w:rsidRDefault="00132108">
            <w:pPr>
              <w:spacing w:line="276" w:lineRule="auto"/>
              <w:jc w:val="center"/>
            </w:pPr>
            <w:r>
              <w:t>Số lượng, chất lượng, tiến độ hoàn thành: Đề án, Báo cáo, Tở trinh, Công văn</w:t>
            </w:r>
          </w:p>
        </w:tc>
        <w:tc>
          <w:tcPr>
            <w:tcW w:w="1321" w:type="dxa"/>
            <w:vAlign w:val="center"/>
          </w:tcPr>
          <w:p w14:paraId="1B9C4462" w14:textId="2758085C" w:rsidR="00132108" w:rsidRDefault="00132108">
            <w:pPr>
              <w:spacing w:line="276" w:lineRule="auto"/>
              <w:jc w:val="center"/>
            </w:pPr>
            <w:r>
              <w:t>1 lần/năm 4 văn bản (kế hoạch năm 2026; phần thuộc Quý IV/2026). Nhóm 5, 500 điểm, hệ số 1.67 — trọng số 12.5%</w:t>
            </w:r>
          </w:p>
        </w:tc>
        <w:tc>
          <w:tcPr>
            <w:tcW w:w="1175" w:type="dxa"/>
            <w:vAlign w:val="center"/>
          </w:tcPr>
          <w:p w14:paraId="54F82696" w14:textId="77777777" w:rsidR="00132108" w:rsidRDefault="00132108">
            <w:pPr>
              <w:spacing w:line="276" w:lineRule="auto"/>
              <w:jc w:val="center"/>
            </w:pPr>
            <w:r>
              <w:t>Đề án, Báo cáo, Tở trinh, Công văn</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Đề án, Báo cáo, Tở trinh, Công văn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Mua sắm, sửa chữa — Nghiên cứu các quy định của pháp luật, hoàn thiện hồ sơ mua sám, sửa chữa theo quy định của pháp luật và của nhà trường</w:t>
            </w:r>
          </w:p>
        </w:tc>
        <w:tc>
          <w:tcPr>
            <w:tcW w:w="1321" w:type="dxa"/>
          </w:tcPr>
          <w:p w14:paraId="7745730E" w14:textId="77777777" w:rsidR="00132108" w:rsidRDefault="00132108">
            <w:pPr>
              <w:spacing w:line="276" w:lineRule="auto"/>
              <w:jc w:val="center"/>
            </w:pPr>
            <w:r>
              <w:t>Số lượng, chất lượng, tiến độ hoàn thành: Đề xuất, Quyết định, Tở trình, trích xuất hệ thống đấu thầu, Hợp đồng, nghiệm thu, thanh lý</w:t>
            </w:r>
          </w:p>
        </w:tc>
        <w:tc>
          <w:tcPr>
            <w:tcW w:w="1321" w:type="dxa"/>
            <w:vAlign w:val="center"/>
          </w:tcPr>
          <w:p w14:paraId="1B9C4462" w14:textId="2758085C" w:rsidR="00132108" w:rsidRDefault="00132108">
            <w:pPr>
              <w:spacing w:line="276" w:lineRule="auto"/>
              <w:jc w:val="center"/>
            </w:pPr>
            <w:r>
              <w:t>15 lần/năm 90 văn bản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Đề xuất, Quyết định, Tở trình, trích xuất hệ thống đấu thầu, Hợp đồng, nghiệm thu, thanh lý</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Đề xuất, Quyết định, Tở trình, trích xuất hệ thống đấu thầu, Hợp đồng, nghiệm thu, thanh lý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Giảng dạy theo kế hoạch</w:t>
            </w:r>
          </w:p>
        </w:tc>
        <w:tc>
          <w:tcPr>
            <w:tcW w:w="1321" w:type="dxa"/>
          </w:tcPr>
          <w:p w14:paraId="7745730E" w14:textId="77777777" w:rsidR="00132108" w:rsidRDefault="00132108">
            <w:pPr>
              <w:spacing w:line="276" w:lineRule="auto"/>
              <w:jc w:val="center"/>
            </w:pPr>
            <w:r>
              <w:t>Số lượng, chất lượng, tiến độ hoàn thành: Theo kế hoạch cá nhân năm 2026</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Theo kế hoạch cá nhân năm 2026</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Theo kế hoạch cá nhân năm 2026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Chuyển văn bản và phân công nhiệm vụ — Nghiên cứu nội dung văn bản đến để chuyển văn bản và phân công nhiệm vụ cho đơn vị hoặc viên chức thuộc đơn vị triển khai thực hiện</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10-20 vb/tháng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cuộc họp chuyên đề, trao đổi chuyên môn nghiệp vụ… do nhà trường tổ chức — Nghiên cứu nội dung, tham dự và tham gia góp ý</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01 cuộc họp/quý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20</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Kiểm tra, trình Lãnh đạo Trường ký các văn bản liên lĩnh vực phục trách do viên chức tham mưu — Nghiên cứu, kiểm tra nội dung và trình phê duyệt.</w:t>
            </w:r>
          </w:p>
        </w:tc>
        <w:tc>
          <w:tcPr>
            <w:tcW w:w="1321" w:type="dxa"/>
          </w:tcPr>
          <w:p w14:paraId="7745730E" w14:textId="77777777" w:rsidR="00132108" w:rsidRDefault="00132108">
            <w:pPr>
              <w:spacing w:line="276" w:lineRule="auto"/>
              <w:jc w:val="center"/>
            </w:pPr>
            <w:r>
              <w:t>Số lượng, chất lượng, tiến độ hoàn thành: Văn bản</w:t>
            </w:r>
          </w:p>
        </w:tc>
        <w:tc>
          <w:tcPr>
            <w:tcW w:w="1321" w:type="dxa"/>
            <w:vAlign w:val="center"/>
          </w:tcPr>
          <w:p w14:paraId="1B9C4462" w14:textId="2758085C" w:rsidR="00132108" w:rsidRDefault="00132108">
            <w:pPr>
              <w:spacing w:line="276" w:lineRule="auto"/>
              <w:jc w:val="center"/>
            </w:pPr>
            <w:r>
              <w:t>Thường xuyên/ 10 vb/ngày (kế hoạch năm 2026; phần thuộc Quý IV/2026). Nhóm 1, 100 điểm, hệ số 0.33 — trọng số 2.5%</w:t>
            </w:r>
          </w:p>
        </w:tc>
        <w:tc>
          <w:tcPr>
            <w:tcW w:w="1175" w:type="dxa"/>
            <w:vAlign w:val="center"/>
          </w:tcPr>
          <w:p w14:paraId="54F82696" w14:textId="77777777" w:rsidR="00132108" w:rsidRDefault="00132108">
            <w:pPr>
              <w:spacing w:line="276" w:lineRule="auto"/>
              <w:jc w:val="center"/>
            </w:pPr>
            <w:r>
              <w:t>Văn bản</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Văn bản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