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Bùi Như Quỳnh</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Chuyên viên</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Bùi Như Quỳnh)</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Tham mưu xây dựng báo cáo định kỳ của Nhà trường — Tổng hợp số liệu, đánh giá kết quả thực hiện nhiệm vụ, xây dựng báo cáo tháng, quý, 6 tháng, năm và phương hướng nhiệm vụ theo quy định.</w:t>
            </w:r>
          </w:p>
        </w:tc>
        <w:tc>
          <w:tcPr>
            <w:tcW w:w="1321" w:type="dxa"/>
          </w:tcPr>
          <w:p w14:paraId="2FBF71C8" w14:textId="77777777" w:rsidR="00132108" w:rsidRDefault="00132108">
            <w:pPr>
              <w:spacing w:line="276" w:lineRule="auto"/>
              <w:jc w:val="center"/>
            </w:pPr>
            <w:r>
              <w:t>Số lượng, chất lượng, tiến độ hoàn thành: Báo cáo</w:t>
            </w:r>
          </w:p>
        </w:tc>
        <w:tc>
          <w:tcPr>
            <w:tcW w:w="1321" w:type="dxa"/>
            <w:vAlign w:val="center"/>
          </w:tcPr>
          <w:p w14:paraId="6953252A" w14:textId="7CE31C3E" w:rsidR="00132108" w:rsidRDefault="00132108">
            <w:pPr>
              <w:spacing w:line="276" w:lineRule="auto"/>
              <w:jc w:val="center"/>
            </w:pPr>
            <w:r>
              <w:t>16 báo cáo/ năm (kế hoạch năm 2026; phần thuộc Quý IV/2026). 2, 180 điểm, hệ số 1.8 — trọng số 8.8%</w:t>
            </w:r>
          </w:p>
        </w:tc>
        <w:tc>
          <w:tcPr>
            <w:tcW w:w="1175" w:type="dxa"/>
            <w:vAlign w:val="center"/>
          </w:tcPr>
          <w:p w14:paraId="35C5A768" w14:textId="77777777" w:rsidR="00132108" w:rsidRDefault="00132108">
            <w:pPr>
              <w:spacing w:line="276" w:lineRule="auto"/>
              <w:jc w:val="center"/>
            </w:pPr>
            <w:r>
              <w:t>Báo cáo</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Báo cáo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Tham mưu xây dựng kế hoạch làm việc với các đoàn giám sát, đoàn công tác của UBND tỉnh và các cơ quan liên quan — Tham mưu xây dựng kế hoạch làm việc với các đoàn giám sát, đoàn công tác; xác định thành phần tham dự, nội dung làm việc, thời gian, địa điểm và trình lãnh đạo phê duyệt theo yêu cầu.</w:t>
            </w:r>
          </w:p>
        </w:tc>
        <w:tc>
          <w:tcPr>
            <w:tcW w:w="1321" w:type="dxa"/>
          </w:tcPr>
          <w:p w14:paraId="7671A9FF" w14:textId="77777777" w:rsidR="00132108" w:rsidRDefault="00132108">
            <w:pPr>
              <w:spacing w:line="276" w:lineRule="auto"/>
              <w:jc w:val="center"/>
            </w:pPr>
            <w:r>
              <w:t>Số lượng, chất lượng, tiến độ hoàn thành: Kế hoạch</w:t>
            </w:r>
          </w:p>
        </w:tc>
        <w:tc>
          <w:tcPr>
            <w:tcW w:w="1321" w:type="dxa"/>
            <w:vAlign w:val="center"/>
          </w:tcPr>
          <w:p w14:paraId="27779D86" w14:textId="5E7CD7DA" w:rsidR="00132108" w:rsidRDefault="00132108">
            <w:pPr>
              <w:spacing w:line="276" w:lineRule="auto"/>
              <w:jc w:val="center"/>
            </w:pPr>
            <w:r>
              <w:t>Theo phát sinh (kế hoạch năm 2026; phần thuộc Quý IV/2026). 2, 140 điểm, hệ số 1.4 — trọng số 6.9%</w:t>
            </w:r>
          </w:p>
        </w:tc>
        <w:tc>
          <w:tcPr>
            <w:tcW w:w="1175" w:type="dxa"/>
            <w:vAlign w:val="center"/>
          </w:tcPr>
          <w:p w14:paraId="32E2D893" w14:textId="77777777" w:rsidR="00132108" w:rsidRDefault="00132108">
            <w:pPr>
              <w:spacing w:line="276" w:lineRule="auto"/>
              <w:jc w:val="center"/>
            </w:pPr>
            <w:r>
              <w:t>Kế hoạch</w:t>
            </w:r>
          </w:p>
        </w:tc>
        <w:tc>
          <w:tcPr>
            <w:tcW w:w="771" w:type="dxa"/>
            <w:vAlign w:val="center"/>
          </w:tcPr>
          <w:p w14:paraId="38684075" w14:textId="77777777" w:rsidR="00132108" w:rsidRDefault="00132108">
            <w:pPr>
              <w:spacing w:line="276" w:lineRule="auto"/>
              <w:jc w:val="center"/>
            </w:pPr>
            <w:r>
              <w:t>Khi phát sinh trong Quý IV/2026</w:t>
            </w:r>
          </w:p>
        </w:tc>
        <w:tc>
          <w:tcPr>
            <w:tcW w:w="1485" w:type="dxa"/>
            <w:vAlign w:val="center"/>
          </w:tcPr>
          <w:p w14:paraId="127D9575" w14:textId="77777777" w:rsidR="00132108" w:rsidRDefault="00132108">
            <w:pPr>
              <w:spacing w:line="276" w:lineRule="auto"/>
              <w:jc w:val="center"/>
            </w:pPr>
            <w:r>
              <w:t>Kế hoạch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Tham mưu xây dựng Chương trình công tác trọng tâm hằng năm — Nghiên cứu nhiệm vụ, tổng hợp đề xuất của các đơn vị, xây dựng Chương trình công tác trọng tâm trình ban hành.</w:t>
            </w:r>
          </w:p>
        </w:tc>
        <w:tc>
          <w:tcPr>
            <w:tcW w:w="1321" w:type="dxa"/>
          </w:tcPr>
          <w:p w14:paraId="167DDC7A" w14:textId="77777777" w:rsidR="00132108" w:rsidRDefault="00132108">
            <w:pPr>
              <w:spacing w:line="276" w:lineRule="auto"/>
              <w:jc w:val="center"/>
            </w:pPr>
            <w:r>
              <w:t>Số lượng, chất lượng, tiến độ hoàn thành: Quyết định</w:t>
            </w:r>
          </w:p>
        </w:tc>
        <w:tc>
          <w:tcPr>
            <w:tcW w:w="1321" w:type="dxa"/>
            <w:vAlign w:val="center"/>
          </w:tcPr>
          <w:p w14:paraId="38455675" w14:textId="019399BF" w:rsidR="00132108" w:rsidRDefault="00132108">
            <w:pPr>
              <w:spacing w:line="276" w:lineRule="auto"/>
              <w:jc w:val="center"/>
            </w:pPr>
            <w:r>
              <w:t>01 lần/năm (kế hoạch năm 2026; phần thuộc Quý IV/2026). 3, 260 điểm, hệ số 2.6 — trọng số 12.7%</w:t>
            </w:r>
          </w:p>
        </w:tc>
        <w:tc>
          <w:tcPr>
            <w:tcW w:w="1175" w:type="dxa"/>
            <w:vAlign w:val="center"/>
          </w:tcPr>
          <w:p w14:paraId="57129879" w14:textId="77777777" w:rsidR="00132108" w:rsidRDefault="00132108">
            <w:pPr>
              <w:spacing w:line="276" w:lineRule="auto"/>
              <w:jc w:val="center"/>
            </w:pPr>
            <w:r>
              <w:t>Quyết định</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Quyết định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Tham mưu xây dựng báo cáo tổng kết năm học — Tổng hợp kết quả thực hiện năm học, đánh giá ưu điểm, hạn chế và xây dựng phương hướng nhiệm vụ năm học tiếp theo.</w:t>
            </w:r>
          </w:p>
        </w:tc>
        <w:tc>
          <w:tcPr>
            <w:tcW w:w="1321" w:type="dxa"/>
          </w:tcPr>
          <w:p w14:paraId="47F1EE84" w14:textId="77777777" w:rsidR="00132108" w:rsidRDefault="00132108">
            <w:pPr>
              <w:spacing w:line="276" w:lineRule="auto"/>
              <w:jc w:val="center"/>
            </w:pPr>
            <w:r>
              <w:t>Số lượng, chất lượng, tiến độ hoàn thành: Báo cáo</w:t>
            </w:r>
          </w:p>
        </w:tc>
        <w:tc>
          <w:tcPr>
            <w:tcW w:w="1321" w:type="dxa"/>
            <w:vAlign w:val="center"/>
          </w:tcPr>
          <w:p w14:paraId="3ED004E3" w14:textId="757FEE9D" w:rsidR="00132108" w:rsidRDefault="00132108">
            <w:pPr>
              <w:spacing w:line="276" w:lineRule="auto"/>
              <w:jc w:val="center"/>
            </w:pPr>
            <w:r>
              <w:t>01 lần/năm (kế hoạch năm 2026; phần thuộc Quý IV/2026). 3, 240 điểm, hệ số 2.4 — trọng số 11.8%</w:t>
            </w:r>
          </w:p>
        </w:tc>
        <w:tc>
          <w:tcPr>
            <w:tcW w:w="1175" w:type="dxa"/>
            <w:vAlign w:val="center"/>
          </w:tcPr>
          <w:p w14:paraId="4D5851EE" w14:textId="77777777" w:rsidR="00132108" w:rsidRDefault="00132108">
            <w:pPr>
              <w:spacing w:line="276" w:lineRule="auto"/>
              <w:jc w:val="center"/>
            </w:pPr>
            <w:r>
              <w:t>Báo cáo</w:t>
            </w:r>
          </w:p>
        </w:tc>
        <w:tc>
          <w:tcPr>
            <w:tcW w:w="771" w:type="dxa"/>
            <w:vAlign w:val="center"/>
          </w:tcPr>
          <w:p w14:paraId="0BC2B0AB" w14:textId="77777777" w:rsidR="00132108" w:rsidRDefault="00132108">
            <w:pPr>
              <w:spacing w:line="276" w:lineRule="auto"/>
              <w:jc w:val="center"/>
            </w:pPr>
            <w:r>
              <w:t>Theo kế hoạch/lịch định kỳ trong Quý IV/2026</w:t>
            </w:r>
          </w:p>
        </w:tc>
        <w:tc>
          <w:tcPr>
            <w:tcW w:w="1485" w:type="dxa"/>
            <w:vAlign w:val="center"/>
          </w:tcPr>
          <w:p w14:paraId="4700361C"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mưu rà soát và đánh giá thực trạng cơ sở vật chất, trang thiết bị của Trường — Rà soát thực trạng cơ sở vật chất, thiết bị, phương tiện đào tạo; tổng hợp số liệu và xây dựng báo cáo đánh giá thực trạng của Nhà trường.</w:t>
            </w:r>
          </w:p>
        </w:tc>
        <w:tc>
          <w:tcPr>
            <w:tcW w:w="1321" w:type="dxa"/>
          </w:tcPr>
          <w:p w14:paraId="7745730E" w14:textId="77777777" w:rsidR="00132108" w:rsidRDefault="00132108">
            <w:pPr>
              <w:spacing w:line="276" w:lineRule="auto"/>
              <w:jc w:val="center"/>
            </w:pPr>
            <w:r>
              <w:t>Số lượng, chất lượng, tiến độ hoàn thành: Thông báo, báo cáo</w:t>
            </w:r>
          </w:p>
        </w:tc>
        <w:tc>
          <w:tcPr>
            <w:tcW w:w="1321" w:type="dxa"/>
            <w:vAlign w:val="center"/>
          </w:tcPr>
          <w:p w14:paraId="1B9C4462" w14:textId="2758085C" w:rsidR="00132108" w:rsidRDefault="00132108">
            <w:pPr>
              <w:spacing w:line="276" w:lineRule="auto"/>
              <w:jc w:val="center"/>
            </w:pPr>
            <w:r>
              <w:t>02 sản phẩm/ năm (kế hoạch năm 2026; phần thuộc Quý IV/2026). 3, 220 điểm, hệ số 2.2 — trọng số 10.8%</w:t>
            </w:r>
          </w:p>
        </w:tc>
        <w:tc>
          <w:tcPr>
            <w:tcW w:w="1175" w:type="dxa"/>
            <w:vAlign w:val="center"/>
          </w:tcPr>
          <w:p w14:paraId="54F82696" w14:textId="77777777" w:rsidR="00132108" w:rsidRDefault="00132108">
            <w:pPr>
              <w:spacing w:line="276" w:lineRule="auto"/>
              <w:jc w:val="center"/>
            </w:pPr>
            <w:r>
              <w:t>Thông báo, 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Thông báo, 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mưu xây dựng Kế hoạch chỉnh lý tài liệu tồn đọng toàn Trường — Rà soát, đánh giá thực trạng tài liệu tồn đọng; xác định khối lượng, phạm vi chỉnh lý; xây dựng kế hoạch chỉnh lý tài liệu lưu trữ toàn Trường; đề xuất lộ trình, kinh phí, nhân lực và tổ chức triển khai thực hiện theo quy định.</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01 kế hoạch/ năm (kế hoạch năm 2026; phần thuộc Quý IV/2026). 4, 360 điểm, hệ số 3.6 — trọng số 17.6%</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mưu xây dựng Kế hoạch phát triển giáo dục nghề nghiệp giai đoạn 2026–2030 — Nghiên cứu định hướng phát triển, tổng hợp số liệu, xây dựng mục tiêu, nhiệm vụ, giải pháp và lộ trình phát triển giáo dục nghề nghiệp của Trường giai đoạn 2026–2030.</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01 kế hoạch (kế hoạch năm 2026; phần thuộc Quý IV/2026). 4, 380 điểm, hệ số 3.8 — trọng số 18.7%</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Tham mưu ban hành thông báo phục vụ hoạt động của Nhà trường — Soạn thảo thông báo nghỉ lễ, tết; thông báo phân công nhân sự trực lễ, tết và lập bảng chấm công trực lễ theo kế hoạch của Nhà trường.</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07-09 thông báo/ năm (kế hoạch năm 2026; phần thuộc Quý IV/2026). 1, 100 điểm, hệ số 1 — trọng số 4.9%</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Tham mưu xây dựng các kế hoạch thuộc lĩnh vực phòng cháy chữa cháy, an toàn giao thông và phòng chống tác hại thuốc lá — Xây dựng các kế hoạch triển khai công tác phòng cháy chữa cháy, cứu nạn cứu hộ, an toàn giao thông, phòng chống tác hại thuốc lá và phong trào thi đua bảo đảm trật tự an toàn giao thông.</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05-07 kế hoạch/ năm (kế hoạch năm 2026; phần thuộc Quý IV/2026). 2, 160 điểm, hệ số 1.6 — trọng số 7.8%</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