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0"/>
        </w:rPr>
        <w:t>KHUNG TIÊU CHÍ ĐÁNH GIÁ KẾT QUẢ THỰC HIỆN NHIỆM VỤ</w:t>
      </w:r>
    </w:p>
    <w:p>
      <w:pPr>
        <w:pStyle w:val="Heading2"/>
      </w:pPr>
      <w:r>
        <w:rPr>
          <w:rFonts w:ascii="Times New Roman" w:hAnsi="Times New Roman"/>
          <w:b/>
          <w:sz w:val="28"/>
        </w:rPr>
        <w:t>KHOA Y – DƯỢC</w:t>
      </w:r>
    </w:p>
    <w:p>
      <w:r>
        <w:rPr>
          <w:rFonts w:ascii="Times New Roman" w:hAnsi="Times New Roman"/>
          <w:i/>
          <w:sz w:val="22"/>
        </w:rPr>
        <w:t>Xây dựng trên cơ sở: Quyết định số 675/QĐ-CĐKT ngày 14/7/2023 (vị trí, chức năng, nhiệm vụ, quyền hạn khoa Y – Dược); Thông báo số 817/TB-CĐKT ngày 14/7/2026 (nội hàm 06 trục kết quả trọng tâm); Khung tiêu chí đánh giá Đơn vị Trường và Phụ lục Chỉ số KPI của Trường (đối chiếu trực tiếp mục 1.3, 1.4, 1.5, 1.6, 1.7, 1.9, 2.2, 2.6, 4.1, 4.3, 5.2, 5.5, 5.7, 6.3); Khung tiêu chí Tập thể lãnh đạo, Hiệu trưởng, Phó Hiệu trưởng; Quyết định số 1305/QĐ-CĐKT ngày 27/5/2026 (phân công nhiệm vụ Lãnh đạo Trường).</w:t>
      </w:r>
    </w:p>
    <w:p>
      <w:pPr>
        <w:ind w:left="425"/>
      </w:pPr>
      <w:r>
        <w:rPr>
          <w:rFonts w:ascii="Times New Roman" w:hAnsi="Times New Roman"/>
          <w:b/>
          <w:i/>
          <w:sz w:val="21"/>
        </w:rPr>
        <w:t>Bản cập nhật lần 2 (rà soát theo yêu cầu, đặc biệt chú trọng Phòng khám và Nhà thuốc):</w:t>
      </w:r>
      <w:r>
        <w:rPr>
          <w:rFonts w:ascii="Times New Roman" w:hAnsi="Times New Roman"/>
          <w:b w:val="0"/>
          <w:i/>
          <w:sz w:val="21"/>
        </w:rPr>
        <w:t xml:space="preserve"> So với bản trước, khung tiêu chí này đã: (1) viết lại toàn bộ tiêu chí theo văn phong đánh giá kết quả (dùng các cụm "bảo đảm số lượng, chất lượng, tiến độ", "đúng quy trình", "đúng kế hoạch"...) thay vì liệt kê nhiệm vụ; (2) </w:t>
      </w:r>
      <w:r>
        <w:rPr>
          <w:rFonts w:ascii="Times New Roman" w:hAnsi="Times New Roman"/>
          <w:b/>
          <w:i/>
          <w:sz w:val="21"/>
        </w:rPr>
        <w:t>tách nhỏ các tiêu chí gộp nhiều nội dung</w:t>
      </w:r>
      <w:r>
        <w:rPr>
          <w:rFonts w:ascii="Times New Roman" w:hAnsi="Times New Roman"/>
          <w:b w:val="0"/>
          <w:i/>
          <w:sz w:val="21"/>
        </w:rPr>
        <w:t xml:space="preserve"> trước đây thành các tiêu chí độc lập, thuận tiện giao cho từng cá nhân phụ trách, trong đó đáng chú ý nhất là </w:t>
      </w:r>
      <w:r>
        <w:rPr>
          <w:rFonts w:ascii="Times New Roman" w:hAnsi="Times New Roman"/>
          <w:b/>
          <w:i/>
          <w:sz w:val="21"/>
        </w:rPr>
        <w:t>tách chi tiết hoạt động Phòng khám Đa khoa (mã cũ 5.3, 10 điểm) thành 04 tiêu chí độc lập</w:t>
      </w:r>
      <w:r>
        <w:rPr>
          <w:rFonts w:ascii="Times New Roman" w:hAnsi="Times New Roman"/>
          <w:b w:val="0"/>
          <w:i/>
          <w:sz w:val="21"/>
        </w:rPr>
        <w:t xml:space="preserve"> (mã 5.3–5.6: khám bệnh thông thường/chuyên khoa; sản khoa – kế hoạch hóa gia đình; dịch vụ khám sức khỏe theo yêu cầu; duy trì giấy phép hoạt động và an toàn người bệnh) và </w:t>
      </w:r>
      <w:r>
        <w:rPr>
          <w:rFonts w:ascii="Times New Roman" w:hAnsi="Times New Roman"/>
          <w:b/>
          <w:i/>
          <w:sz w:val="21"/>
        </w:rPr>
        <w:t>tách hoạt động Nhà thuốc (mã cũ 5.4) thành 02 tiêu chí độc lập</w:t>
      </w:r>
      <w:r>
        <w:rPr>
          <w:rFonts w:ascii="Times New Roman" w:hAnsi="Times New Roman"/>
          <w:b w:val="0"/>
          <w:i/>
          <w:sz w:val="21"/>
        </w:rPr>
        <w:t xml:space="preserve"> (mã 5.7, 5.8: cung ứng, bảo quản thuốc/doanh thu; thực hành nghề Dược cho HSSV) — phản ánh đúng thực tế các mảng công việc này thường do các bác sĩ/dược sĩ/nhân sự khác nhau phụ trách; (3) chính thức đưa "nhiệm vụ khác do Hiệu trưởng giao" vào khung tiêu chí (mã 1.8); (4) bổ sung chỉ số về an toàn người bệnh, quản lý rủi ro y khoa vào mã 5.6 theo kiến nghị đã nêu ở bản trước.</w:t>
      </w:r>
    </w:p>
    <w:p>
      <w:pPr>
        <w:ind w:left="425"/>
      </w:pPr>
      <w:r>
        <w:rPr>
          <w:rFonts w:ascii="Times New Roman" w:hAnsi="Times New Roman"/>
          <w:b/>
          <w:i/>
          <w:sz w:val="21"/>
        </w:rPr>
        <w:t>Các nội dung đã được xác nhận/xử lý (không còn là kiến nghị mở):</w:t>
      </w:r>
      <w:r>
        <w:rPr>
          <w:rFonts w:ascii="Times New Roman" w:hAnsi="Times New Roman"/>
          <w:b w:val="0"/>
          <w:i/>
          <w:sz w:val="21"/>
        </w:rPr>
        <w:t xml:space="preserve"> - </w:t>
      </w:r>
      <w:r>
        <w:rPr>
          <w:rFonts w:ascii="Times New Roman" w:hAnsi="Times New Roman"/>
          <w:b/>
          <w:i/>
          <w:sz w:val="21"/>
        </w:rPr>
        <w:t>Cơ chế quản lý nguồn thu Phòng khám, Nhà thuốc (mã 5.3–5.8):</w:t>
      </w:r>
      <w:r>
        <w:rPr>
          <w:rFonts w:ascii="Times New Roman" w:hAnsi="Times New Roman"/>
          <w:b w:val="0"/>
          <w:i/>
          <w:sz w:val="21"/>
        </w:rPr>
        <w:t xml:space="preserve"> Khoa trực tiếp vận hành, tạo doanh thu; Phòng Tài chính – Kế toán quản lý dòng tiền, hạch toán — áp dụng đúng nguyên tắc đã xác nhận với các đơn vị có chức năng dịch vụ khác (Khoa Kinh tế và Nông Lâm, Khoa Kỹ thuật và Công nghệ, Khoa Đào tạo và Sát hạch lái xe). - </w:t>
      </w:r>
      <w:r>
        <w:rPr>
          <w:rFonts w:ascii="Times New Roman" w:hAnsi="Times New Roman"/>
          <w:b/>
          <w:i/>
          <w:sz w:val="21"/>
        </w:rPr>
        <w:t>Bổ sung KPI về an toàn người bệnh (mã 5.6):</w:t>
      </w:r>
      <w:r>
        <w:rPr>
          <w:rFonts w:ascii="Times New Roman" w:hAnsi="Times New Roman"/>
          <w:b w:val="0"/>
          <w:i/>
          <w:sz w:val="21"/>
        </w:rPr>
        <w:t xml:space="preserve"> Đã đưa vào khung tiêu chí chỉ số về sự cố y khoa, thay vì chỉ dừng ở kiến nghị như bản trước.  </w:t>
      </w:r>
      <w:r>
        <w:rPr>
          <w:rFonts w:ascii="Times New Roman" w:hAnsi="Times New Roman"/>
          <w:b/>
          <w:i/>
          <w:sz w:val="21"/>
        </w:rPr>
        <w:t>Nội dung còn cần xác nhận thêm:</w:t>
      </w:r>
      <w:r>
        <w:rPr>
          <w:rFonts w:ascii="Times New Roman" w:hAnsi="Times New Roman"/>
          <w:b w:val="0"/>
          <w:i/>
          <w:sz w:val="21"/>
        </w:rPr>
        <w:t xml:space="preserve"> Bổ sung KPI định lượng riêng khi Khoa có chương trình hợp tác quốc tế cụ thể về đào tạo hoặc NCKH y dược — xem Phần 7.</w:t>
      </w:r>
    </w:p>
    <w:p>
      <w:pPr>
        <w:ind w:left="425"/>
      </w:pPr>
      <w:r>
        <w:rPr>
          <w:rFonts w:ascii="Times New Roman" w:hAnsi="Times New Roman"/>
          <w:b/>
          <w:i/>
          <w:sz w:val="21"/>
        </w:rPr>
        <w:t>Căn cứ phân công lãnh đạo:</w:t>
      </w:r>
      <w:r>
        <w:rPr>
          <w:rFonts w:ascii="Times New Roman" w:hAnsi="Times New Roman"/>
          <w:b w:val="0"/>
          <w:i/>
          <w:sz w:val="21"/>
        </w:rPr>
        <w:t xml:space="preserve"> Theo Quyết định số 1305/QĐ-CĐKT, </w:t>
      </w:r>
      <w:r>
        <w:rPr>
          <w:rFonts w:ascii="Times New Roman" w:hAnsi="Times New Roman"/>
          <w:b/>
          <w:i/>
          <w:sz w:val="21"/>
        </w:rPr>
        <w:t>Phó Hiệu trưởng Nguyễn Trung Hiếu</w:t>
      </w:r>
      <w:r>
        <w:rPr>
          <w:rFonts w:ascii="Times New Roman" w:hAnsi="Times New Roman"/>
          <w:b w:val="0"/>
          <w:i/>
          <w:sz w:val="21"/>
        </w:rPr>
        <w:t xml:space="preserve"> "chỉ đạo toàn diện công tác" của khoa Y – Dược (cùng với khoa Kỹ thuật và Công nghệ), "theo dõi, chỉ đạo" đơn vị này, và đặc biệt </w:t>
      </w:r>
      <w:r>
        <w:rPr>
          <w:rFonts w:ascii="Times New Roman" w:hAnsi="Times New Roman"/>
          <w:b/>
          <w:i/>
          <w:sz w:val="21"/>
        </w:rPr>
        <w:t>trực tiếp phụ trách "Phòng khám Đa khoa và Nhà thuốc Phòng khám Đa khoa"</w:t>
      </w:r>
      <w:r>
        <w:rPr>
          <w:rFonts w:ascii="Times New Roman" w:hAnsi="Times New Roman"/>
          <w:b w:val="0"/>
          <w:i/>
          <w:sz w:val="21"/>
        </w:rPr>
        <w:t xml:space="preserve"> — xác nhận rõ vai trò chỉ đạo trực tiếp của PHT Hiếu đối với đúng hai hoạt động đặc thù mà anh/chị lưu ý.</w:t>
      </w:r>
    </w:p>
    <w:p>
      <w:pPr>
        <w:pStyle w:val="Heading2"/>
      </w:pPr>
      <w:r>
        <w:rPr>
          <w:rFonts w:ascii="Times New Roman" w:hAnsi="Times New Roman"/>
          <w:b/>
          <w:sz w:val="28"/>
        </w:rPr>
        <w:t>PHẦN 1. PHÂN TÍCH CHỨC NĂNG, NHIỆM VỤ KHOA Y – DƯỢC</w:t>
      </w:r>
    </w:p>
    <w:p>
      <w:r>
        <w:rPr>
          <w:rFonts w:ascii="Times New Roman" w:hAnsi="Times New Roman"/>
          <w:b/>
          <w:sz w:val="22"/>
        </w:rPr>
        <w:t>Vị trí:</w:t>
      </w:r>
      <w:r>
        <w:rPr>
          <w:rFonts w:ascii="Times New Roman" w:hAnsi="Times New Roman"/>
          <w:b w:val="0"/>
          <w:sz w:val="22"/>
        </w:rPr>
        <w:t xml:space="preserve"> Đơn vị chuyên môn thuộc Trường, hoạt động theo Luật Giáo dục nghề nghiệp và </w:t>
      </w:r>
      <w:r>
        <w:rPr>
          <w:rFonts w:ascii="Times New Roman" w:hAnsi="Times New Roman"/>
          <w:b/>
          <w:sz w:val="22"/>
        </w:rPr>
        <w:t>Luật Khám bệnh, chữa bệnh</w:t>
      </w:r>
      <w:r>
        <w:rPr>
          <w:rFonts w:ascii="Times New Roman" w:hAnsi="Times New Roman"/>
          <w:b w:val="0"/>
          <w:sz w:val="22"/>
        </w:rPr>
        <w:t xml:space="preserve"> (Điều 2.1, QĐ 675/QĐ-CĐKT) — điểm khác biệt căn bản so với các khoa khác, do Khoa vừa là đơn vị đào tạo vừa là cơ sở khám chữa bệnh được cấp phép.</w:t>
      </w:r>
    </w:p>
    <w:p>
      <w:r>
        <w:rPr>
          <w:rFonts w:ascii="Times New Roman" w:hAnsi="Times New Roman"/>
          <w:b/>
          <w:sz w:val="22"/>
        </w:rPr>
        <w:t>Chức năng:</w:t>
      </w:r>
      <w:r>
        <w:rPr>
          <w:rFonts w:ascii="Times New Roman" w:hAnsi="Times New Roman"/>
          <w:b w:val="0"/>
          <w:sz w:val="22"/>
        </w:rPr>
        <w:t xml:space="preserve"> Đào tạo, bồi dưỡng chuyên ngành Y, Dược trình độ cao đẳng, trung cấp; nghiên cứu khoa học, ứng dụng khoa học công nghệ tạo sản phẩm dịch vụ; tổ chức thực hiện các hoạt động chăm sóc bảo vệ sức khỏe ban đầu, cung cấp dịch vụ phòng bệnh, khám – chữa bệnh, điều trị ngoại trú, điều trị bệnh thông thường và một số chuyên khoa (khi đủ điều kiện theo quy định pháp luật).</w:t>
      </w:r>
    </w:p>
    <w:p>
      <w:r>
        <w:rPr>
          <w:rFonts w:ascii="Times New Roman" w:hAnsi="Times New Roman"/>
          <w:b/>
          <w:sz w:val="22"/>
        </w:rPr>
        <w:t>Nhiệm vụ, quyền hạn (Điều 3)</w:t>
      </w:r>
      <w:r>
        <w:rPr>
          <w:rFonts w:ascii="Times New Roman" w:hAnsi="Times New Roman"/>
          <w:b w:val="0"/>
          <w:sz w:val="22"/>
        </w:rPr>
        <w:t xml:space="preserve"> — gồm 03 nhóm:</w:t>
      </w:r>
    </w:p>
    <w:tbl>
      <w:tblPr>
        <w:tblW w:type="auto" w:w="0"/>
        <w:tblLayout w:type="fixed"/>
        <w:tblLook w:firstColumn="1" w:firstRow="1" w:lastColumn="0" w:lastRow="0" w:noHBand="0" w:noVBand="1" w:val="04A0"/>
      </w:tblPr>
      <w:tblGrid>
        <w:gridCol w:w="7070"/>
        <w:gridCol w:w="7070"/>
      </w:tblGrid>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dung khái quát</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đào tạo (09 nội dung, điểm a–i): chương trình, kế hoạch đào tạo; triển khai đào tạo các trình độ, thực tập lâm sàng/cộng đồng; NCKH y dược; kết hợp đào tạo với khám chữa bệnh; hợp tác quốc tế; CSVC; giáo trình; quan hệ với bệnh viện; dịch vụ KHCN</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khám bệnh, chữa bệnh (08 nội dung, điểm a–h): khám, sơ cứu, cấp cứu; tạm lưu, chuyển tuyến; khám – chữa bệnh, điều trị ngoại trú và chuyên khoa (RHM, TMH, Mắt); chăm sóc sức khỏe, sàng lọc; sản khoa, KHHGĐ; dịch vụ y tế theo yêu cầu; y tế cộng đồng</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quản lý (05 nội dung, điểm a–e): quản lý nhân sự, chính trị tư tưởng; dân chủ, công khai, báo cáo; khảo sát nhu cầu lao động; CSVC Phòng khám; đào tạo bồi dưỡng đội ngũ; nhiệm vụ khác</w:t>
            </w:r>
          </w:p>
        </w:tc>
      </w:tr>
    </w:tbl>
    <w:p/>
    <w:p>
      <w:r>
        <w:rPr>
          <w:rFonts w:ascii="Times New Roman" w:hAnsi="Times New Roman"/>
          <w:b/>
          <w:sz w:val="22"/>
        </w:rPr>
        <w:t>Nhận xét đối chiếu 08 yêu cầu:</w:t>
      </w:r>
      <w:r>
        <w:rPr>
          <w:rFonts w:ascii="Times New Roman" w:hAnsi="Times New Roman"/>
          <w:b w:val="0"/>
          <w:sz w:val="22"/>
        </w:rPr>
        <w:t xml:space="preserve"> Toàn bộ 03 nhóm nhiệm vụ (22 nội dung cụ thể) đã được rà soát và đưa vào Khung tiêu chí tại Phần 3, bao gồm cả "nhiệm vụ khác do Hiệu trưởng giao" (nay là mã 1.8).</w:t>
      </w:r>
    </w:p>
    <w:p>
      <w:pPr>
        <w:pStyle w:val="Heading2"/>
      </w:pPr>
      <w:r>
        <w:rPr>
          <w:rFonts w:ascii="Times New Roman" w:hAnsi="Times New Roman"/>
          <w:b/>
          <w:sz w:val="28"/>
        </w:rPr>
        <w:t>PHẦN 2. MA TRẬN PHÂN LOẠI NHIỆM VỤ VÀO 06 TRỤC</w:t>
      </w:r>
    </w:p>
    <w:tbl>
      <w:tblPr>
        <w:tblW w:type="auto" w:w="0"/>
        <w:tblLayout w:type="fixed"/>
        <w:tblLook w:firstColumn="1" w:firstRow="1" w:lastColumn="0" w:lastRow="0" w:noHBand="0" w:noVBand="1" w:val="04A0"/>
      </w:tblPr>
      <w:tblGrid>
        <w:gridCol w:w="3535"/>
        <w:gridCol w:w="3535"/>
        <w:gridCol w:w="3535"/>
        <w:gridCol w:w="3535"/>
      </w:tblGrid>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Nhiệm vụ chức năng (Điều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phối hợp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Lý do phân loại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đào tạo): Tổ chức đào tạo các chuyên ngành Y, Dược trình độ cao đẳng, trung cấp, sơ cấp, bồi dưỡng ngắn hạn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Cốt lõi tổ chức giảng dạy</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thực tập): Tổ chức thực tập lâm sàng, thực tập cộng đồng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đào tạo chính khóa vì là hoạt động thực hành riêng biệt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1.g (phần chương trình): Xây dựng chương trình, giáo trình, tài liệu giảng dạy</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hợp tác bệnh viện để thuận tiện giao cá nhân phụ trách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1.h (phần hợp tác BV): Duy trì quan hệ hợp tác với bệnh viện, trung tâm y tế phục vụ giảng dạy, thực tập; quản lý chất lượng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4 –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biên soạn chương trình vì là hoạt động hợp tác đối ngoại/BĐCL</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1.f: Khảo sát, đánh giá nhu cầu lao động; gắn kết Khoa, bộ môn, giảng viên với nhà tuyển dụng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6 – Hợp tác đào tạo, gắn kết doanh nghiệp)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NCKH): Tổ chức NCKH trong lĩnh vực y học, dược học, khoa học sức khỏe; tư vấn chiến lược, chính sách phát triển khoa học sức khỏe</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 – KHCN và đổi mới hoạt động chuyên môn)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dịch vụ KHCN vì là hoạt động nghiên cứu học thuật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1.i (phần dịch vụ KHCN): Triển khai dịch vụ khoa học công nghệ</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kết quả ứng dụng, dịch vụ cụ thể</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3.e: "Nhiệm vụ khác... do Hiệu trưởng giao"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theo nguyên tắc chung áp dụng cho nhiệm vụ đột xuất)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đưa vào khung tiêu chí</w:t>
            </w:r>
            <w:r>
              <w:rPr>
                <w:rFonts w:ascii="Times New Roman" w:hAnsi="Times New Roman"/>
                <w:b w:val="0"/>
                <w:sz w:val="19"/>
              </w:rPr>
              <w:t xml:space="preserve"> theo nội dung: "Hoàn thành các nhiệm vụ khác do Hiệu trưởng phân công bảo đảm số lượng, chất lượng, tiến độ"</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3.b (phần công khai): Dân chủ, công khai, thông tin việc thực hiện nhiệm vụ</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6 – Công khai, minh bạch và trách nhiệm giải trình)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kế hoạch công tác vì là nội hàm khác nhau</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3.b (phần kế hoạch): Xây dựng, triển khai kế hoạch công tác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 – Quản trị tổ chức và điều hành)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công khai, minh bạch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2.a, c: Khám, sơ cứu, cấp cứu, chữa bệnh cho nhân dân; tham gia hệ thống chuyển tuyến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7 – Thực hiện trách nhiệm xã hội và phục vụ cộng đồng)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Đây là hoạt động khám chữa bệnh phục vụ nhân dân — bản chất trách nhiệm xã hội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2.h (phần tuyên truyền): Y tế cộng đồng: tuyên truyền giáo dục chăm sóc sức khỏe, tư vấn sức khỏe sinh sản, tiêm chủng, dinh dưỡng, cung ứng thuốc thiết yếu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7)</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khám/sơ cứu/chuyển tuyến vì là hoạt động truyền thông, giáo dục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2.d (phần khám chuyên khoa): Khám – chữa bệnh, phát thuốc, điều trị ngoại trú bệnh thông thường và chuyên khoa Răng-Hàm-Mặt, Tai-Mũi-Họng, Mắt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 – Huy động, quản lý, sử dụng hiệu quả các nguồn lực)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Dịch vụ khám chữa bệnh có thu phí — hoạt động cốt lõi của Phòng khám</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2.e (phần sản khoa): Khám, quản lý sản phụ, đỡ đẻ thường, chăm sóc sơ sinh, dịch vụ kế hoạch hóa gia đình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7 – khía cạnh chăm sóc sức khỏe sinh sản cộng đồng)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khám bệnh thông thường/chuyên khoa vì là chuyên môn sản khoa riêng biệt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2.g: Tổ chức dịch vụ y tế, khám sức khỏe theo yêu cầu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loại hình dịch vụ khác, đối tượng khác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2.d, e, g (phần tuân thủ pháp luật): Bảo đảm duy trì đầy đủ giấy phép hoạt động, chứng chỉ hành nghề theo Luật Khám bệnh, chữa bệnh; an toàn người bệnh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thành tiêu chí độc lập vì là điều kiện pháp lý bắt buộc, có thể giao cho cán bộ phụ trách hành chính/chất lượng của Phòng khám, khác với nhân sự trực tiếp khám bệnh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(phần Nhà thuốc – cung ứng): Cung ứng thuốc, bảo đảm chất lượng, nguồn gốc thuốc theo quy định Bộ Y tế</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hoạt động thực hành của HSSV</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(phần Nhà thuốc – thực hành HSSV): Tổ chức hoạt động nhà thuốc phục vụ thực hành nghề Dược cho HSSV</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gắn với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mục đích chính là phục vụ đào tạo thực hành, khác với mục đích dịch vụ/nguồn thu</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3.d: Kế hoạch phát triển đội ngũ giảng viên; CSVC phục vụ đào tạo, NCKH và khám chữa bệnh; phối hợp Phòng TH-HC&amp;QT bảo đảm CSVC cho Phòng khám</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4 – Quản lý tài sản, cơ sở vật chất)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3.a: Quản lý nhà giáo, viên chức, người lao động (bao gồm nhân sự Phòng khám); chính trị tư tưởng; đào tạo, bồi dưỡng đội ngũ</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1,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Kết hợp đào tạo với thực hành, khám chữa bệnh, chăm sóc bảo vệ sức khỏe cộng đồng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phần thực hành)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7 – phần cộng đồng)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Phân tách theo tính chất đào tạo và tính chất dịch vụ y tế cộng đồng, đã thể hiện qua các mã cụ thể ở trên</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1.e: Hợp tác quốc tế về đào tạo và NCKH; trao đổi khoa học và chuyển giao công nghệ</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6</w:t>
            </w:r>
            <w:r>
              <w:rPr>
                <w:rFonts w:ascii="Times New Roman" w:hAnsi="Times New Roman"/>
                <w:b w:val="0"/>
                <w:sz w:val="19"/>
              </w:rPr>
              <w:t xml:space="preserve"> (nội hàm 3 – Đối ngoại và hợp tác quốc tế)</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bl>
    <w:p/>
    <w:p>
      <w:r>
        <w:rPr>
          <w:rFonts w:ascii="Times New Roman" w:hAnsi="Times New Roman"/>
          <w:b/>
          <w:sz w:val="22"/>
        </w:rPr>
        <w:t>Trục 3:</w:t>
      </w:r>
      <w:r>
        <w:rPr>
          <w:rFonts w:ascii="Times New Roman" w:hAnsi="Times New Roman"/>
          <w:b w:val="0"/>
          <w:sz w:val="22"/>
        </w:rPr>
        <w:t xml:space="preserve"> Khoa Y – Dược </w:t>
      </w:r>
      <w:r>
        <w:rPr>
          <w:rFonts w:ascii="Times New Roman" w:hAnsi="Times New Roman"/>
          <w:b/>
          <w:sz w:val="22"/>
        </w:rPr>
        <w:t>không có nhiệm vụ trực tiếp theo chức năng được giao</w:t>
      </w:r>
      <w:r>
        <w:rPr>
          <w:rFonts w:ascii="Times New Roman" w:hAnsi="Times New Roman"/>
          <w:b w:val="0"/>
          <w:sz w:val="22"/>
        </w:rPr>
        <w:t xml:space="preserve"> thuộc trục này.</w:t>
      </w:r>
    </w:p>
    <w:p>
      <w:pPr>
        <w:pStyle w:val="Heading2"/>
      </w:pPr>
      <w:r>
        <w:rPr>
          <w:rFonts w:ascii="Times New Roman" w:hAnsi="Times New Roman"/>
          <w:b/>
          <w:sz w:val="28"/>
        </w:rPr>
        <w:t>PHẦN 3. KHUNG TIÊU CHÍ ĐÁNH GIÁ KẾT QUẢ THỰC HIỆN NHIỆM VỤ CỦA KHOA (thang điểm 70)</w:t>
      </w:r>
    </w:p>
    <w:p>
      <w:pPr>
        <w:pStyle w:val="Heading3"/>
      </w:pPr>
      <w:r>
        <w:rPr>
          <w:rFonts w:ascii="Times New Roman" w:hAnsi="Times New Roman"/>
          <w:b/>
          <w:sz w:val="26"/>
        </w:rPr>
        <w:t>Bảng phân bổ điểm theo 06 trục</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 phân bổ</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Căn cứ phân bổ</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chương trình – giáo trình, hợp tác đào tạo, NCKH y dược, nhiệm vụ khác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04</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khai, minh bạch; kế hoạch công tác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đội ngũ nhà giáo, viên chức: chính trị tư tưởng, đào tạo bồi dưỡng, quản lý viên chức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 cao nhất</w:t>
            </w:r>
            <w:r>
              <w:rPr>
                <w:rFonts w:ascii="Times New Roman" w:hAnsi="Times New Roman"/>
                <w:b w:val="0"/>
                <w:sz w:val="19"/>
              </w:rPr>
              <w:t>, phản ánh đúng khối lượng và tính đặc thù của hoạt động Phòng khám Đa khoa, Nhà thuốc, công tác y tế cộng đồng, quản lý người học và CSVC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quốc tế về đào tạo, nghiên cứu khoa học y dược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4713"/>
            <w:tcBorders>
              <w:top w:val="single" w:sz="4" w:space="0" w:color="000000"/>
              <w:left w:val="single" w:sz="4" w:space="0" w:color="000000"/>
              <w:bottom w:val="single" w:sz="4" w:space="0" w:color="000000"/>
              <w:right w:val="single" w:sz="4" w:space="0" w:color="000000"/>
            </w:tcBorders>
          </w:tcPr>
          <w:p>
            <w:r/>
          </w:p>
        </w:tc>
      </w:tr>
    </w:tbl>
    <w:p/>
    <w:p>
      <w:pPr>
        <w:pStyle w:val="Heading3"/>
      </w:pPr>
      <w:r>
        <w:rPr>
          <w:rFonts w:ascii="Times New Roman" w:hAnsi="Times New Roman"/>
          <w:b/>
          <w:sz w:val="26"/>
        </w:rPr>
        <w:t>Bảng tiêu chí chi tiết và phân rã điểm</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hàm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đánh giá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Chỉ số/KPI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Sản phẩm đầu ra/Minh chứng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Các chuyên ngành Y, Dược trình độ cao đẳng, trung cấp, sơ cấp, bồi dưỡng ngắn hạn được tổ chức đào tạo bảo đảm đúng kế hoạch, bảo đảm tỷ lệ người học tốt nghiệp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giảng dạy được thực hiện đúng tiến độ; (2) Tỷ lệ người học tốt nghiệp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giảng dạy; Danh sách người học tốt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tập lâm sàng, thực tập cộng đồng cho học sinh, sinh viên được tổ chức bảo đảm đúng kế hoạch, đạt yêu cầu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học sinh, sinh viên hoàn thành thực tập lâm sàng, thực tập cộng đồng đạt yêu cầu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kết quả thực tập lâm sàng/cộng đồng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giáo trình, tài liệu giảng dạy được xây dựng, cập nhật bảo đảm số lượng, chất lượng,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chương trình, giáo trình được xây dựng/cập nhật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giáo trình được ban hành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Bảo đảm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Quan hệ hợp tác với bệnh viện, trung tâm y tế phục vụ giảng dạy, thực tập tay nghề được duy trì bảo đảm hiệu quả; chất lượng đào tạo được quản lý đạt mục tiêu đề ra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bệnh viện/trung tâm y tế duy trì hợp tác thực tập; (2) Kết quả quản lý chất lượng 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đồng/thỏa thuận hợp tác thực tập với bệnh viện, TTYT; Báo cáo quản lý chất lượng đào tạo</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gắn kết doanh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Nhu cầu lao động được khảo sát, đánh giá; Khoa, bộ môn, giảng viên được gắn kết với nhà tuyển dụng bảo đảm chương trình đào tạo sát thực tế</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cuộc khảo sát nhu cầu lao động được thực hiện; (2) Tỷ lệ khuyến nghị từ khảo sát được áp dụng vào chương trình 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khảo sát nhu cầu lao động; Biên bản gắn kết với nhà tuyển dụng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tài nghiên cứu khoa học trong lĩnh vực y học, dược học, khoa học sức khỏe được tổ chức, triển khai bảo đảm đúng kế hoạch, đúng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NCKH y dược được triển khai, nghiệm thu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tài, dự án NCKH y dược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Dịch vụ khoa học công nghệ trong lĩnh vực y dược được triển khai bảo đảm hiệu quả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sản phẩm, dịch vụ KHCN được triển khai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sản phẩm, dịch vụ KHCN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(nhiệm vụ khác)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các nhiệm vụ khác do Hiệu trưởng phân công bảo đảm số lượng, chất lượng,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bảo đảm chất lượng các nhiệm vụ khác do Hiệu trưởng phân công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giao nhiệm vụ và báo cáo kết quả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khai, minh bạch và trách nhiệm giải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Việc thực hiện nhiệm vụ, quyền hạn của đơn vị được công khai, thông tin bảo đảm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nội dung công khai, minh bạch được thực hiện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bản/thông báo công khai</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của Khoa được xây dựng, triển khai bảo đảm đúng thời hạn, đúng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báo cáo, kế hoạch công tác được nộp/ban hành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báo cáo công tác định kỳ</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chính trị, tư tưởng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giáo dục chính trị tư tưởng cho viên chức thuộc Khoa được tổ chức bảo đảm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giáo dục chính trị, tư tưởng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báo cáo hoạt động giáo dục chính trị, tư tưởng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cán bộ (đào tạo, bồi dưỡng)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Giảng viên, giáo viên, nhân viên thuộc Khoa (bao gồm nhân sự Phòng khám) được đào tạo, bồi dưỡng nâng cao trình độ chuyên môn, nghiệp vụ bảo đảm đạt chuẩn, duy trì chứng chỉ hành nghề</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nhân sự được đào tạo, bồi dưỡng theo kế hoạch; (2) Tỷ lệ nhân sự có chứng chỉ hành nghề y, dược còn hiệu lực theo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đào tạo, bồi dưỡng; Danh sách chứng chỉ hành nghề của viên chức, người lao động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cán bộ (quản lý viên chức)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Giảng viên, giáo viên, nhân viên thuộc Khoa (bao gồm viên chức, người lao động làm việc tại Phòng khám) được quản lý bảo đảm đầy đủ hồ sơ, đúng quy định; đánh giá cán bộ, viên chức được thực hiện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quản lý viên chức, người lao động được cập nhật đầy đủ, đúng quy định; (2) Tỷ lệ đánh giá cán bộ, viên chức hoàn thành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viên chức, người lao động (bao gồm nhân sự Phòng khám); Kết quả đánh giá cán bộ, viên chức hằng năm</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con người và quản lý người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Học sinh, sinh viên thuộc Khoa được quản lý, theo dõi kết quả học tập, rèn luyện bảo đảm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học sinh, sinh viên được quản lý, theo dõi kết quả học tập, rèn luyện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học sinh, sinh viên thuộc Khoa</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cơ sở vật chất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hạ tầng kỹ thuật, cơ sở vật chất, trang thiết bị phục vụ đào tạo, NCKH và khám chữa bệnh được xây dựng, sử dụng bảo đảm an toàn, hiệu quả,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CSVC, trang thiết bị được sử dụng, bảo quản an toàn, đúng quy định; (2) Tỷ lệ đề xuất bổ sung, bảo trì thiết bị được xử lý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theo dõi sử dụng, bảo quản CSVC, trang thiết bị; Đề xuất bổ sung, bảo trì thiết bị</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 (Phòng khám Đa khoa)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khám, chữa bệnh, cấp cứu, điều trị ngoại trú các bệnh thông thường và chuyên khoa Răng-Hàm-Mặt, Tai-Mũi-Họng, Mắt được tổ chức bảo đảm đúng quy trình chuyên môn, đạt số lượt khám theo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lượt bệnh nhân được khám, điều trị đúng quy trình chuyên môn; (2) Kết quả (doanh thu) từ hoạt động khám, chữa bệnh thông thường và chuyên khoa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khám bệnh, hồ sơ bệnh án; Báo cáo kết quả hoạt động khám, chữa bệnh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 (Phòng khám Đa khoa)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Sản phụ được khám, quản lý thai kỳ; đỡ đẻ thường, chăm sóc sơ sinh, dịch vụ kế hoạch hóa gia đình được thực hiện bảo đảm đúng quy trình chuyên môn sản khoa, an toàn cho mẹ và trẻ</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lượt sản phụ được khám, quản lý thai kỳ đúng quy trình; (2) Tỷ lệ ca đỡ đẻ, chăm sóc sơ sinh an toàn, đúng quy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khám thai, hồ sơ sản khoa; Báo cáo kết quả hoạt động sản khoa, KHHGĐ</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 (Phòng khám Đa khoa)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Dịch vụ khám sức khỏe theo yêu cầu được tổ chức bảo đảm đúng quy trình, đáp ứng nhu cầu của tổ chức, cá nhân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lượt/kết quả (doanh thu) từ dịch vụ khám sức khỏe theo yêu cầu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đồng/phiếu khám sức khỏe theo yêu cầu; Báo cáo kết quả dịch vụ</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 (Phòng khám Đa khoa)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Giấy phép hoạt động Phòng khám và chứng chỉ hành nghề của nhân sự được duy trì đầy đủ, đúng hạn theo Luật Khám bệnh, chữa bệnh; an toàn người bệnh được bảo đảm, không để xảy ra sự cố y khoa nghiêm trọng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Duy trì đầy đủ, đúng hạn giấy phép hoạt động Phòng khám và chứng chỉ hành nghề của nhân sự; (2) Số sự cố y khoa được báo cáo, xử lý đúng quy trình (tính theo mức độ không để xảy ra sự cố nghiêm trọng)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Giấy phép hoạt động Phòng khám Đa khoa; Chứng chỉ hành nghề của nhân sự; Báo cáo sự cố y khoa (nếu có) và biện pháp khắc phục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 (Nhà thuốc)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Thuốc được cung ứng, bảo quản bảo đảm đúng quy định thực hành tốt nhà thuốc (GPP), rõ nguồn gốc, chất lượng; hoạt động nhà thuốc đóng góp nguồn thu hợp pháp cho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thuốc được cung ứng, bảo quản đúng quy định GPP; (2) Kết quả (doanh thu) từ hoạt động nhà thuốc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Giấy chứng nhận đủ điều kiện kinh doanh dược/GPP; Sổ theo dõi xuất nhập thuốc; Báo cáo kết quả hoạt động nhà thuốc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(thực hành nghề Dược)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Học sinh, sinh viên ngành Dược được thực hành nghề tại nhà thuốc bảo đảm đầy đủ nội dung,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lượt học sinh, sinh viên ngành Dược được thực hành nghề tại nhà thuốc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Nhật ký thực hành nghề của học sinh, sinh viên ngành Dược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trách nhiệm xã hội và phục vụ cộng đồng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Khám, sơ cứu, cấp cứu, chữa bệnh cho nhân dân được thực hiện bảo đảm kịp thời; hệ thống chuyển tuyến được vận hành đúng quy trình, an toàn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lượt khám, sơ cứu, cấp cứu cho nhân dân được thực hiện; (2) Tỷ lệ ca chuyển tuyến thực hiện đúng quy trình, an toàn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khám bệnh, sơ cứu, cấp cứu; Hồ sơ chuyển tuyến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trách nhiệm xã hội và phục vụ cộng đồng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y tế cộng đồng (tuyên truyền giáo dục chăm sóc sức khỏe, tư vấn sức khỏe sinh sản, tiêm chủng, dinh dưỡng, cung ứng thuốc thiết yếu) được tổ chức bảo đảm đúng kế hoạch, đầy đủ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tuyên truyền, giáo dục sức khỏe cộng đồng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báo cáo hoạt động tuyên truyền giáo dục sức khỏe cộng đồng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Đối ngoại và hợp tác quốc tế</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quốc tế về đào tạo và nghiên cứu khoa học y dược được thiết lập, triển khai bảo đảm đúng kế hoạch, hiệu quả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chương trình/thỏa thuận hợp tác quốc tế về đào tạo, NCKH y dược được ký kết, triển khai; (2) Số hoạt động trao đổi khoa học, chuyển giao công nghệ y dược được thực hiện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Thỏa thuận/biên bản hợp tác quốc tế; Báo cáo hoạt động trao đổi khoa học, chuyển giao công nghệ</w:t>
            </w:r>
          </w:p>
        </w:tc>
      </w:tr>
      <w:tr>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 ĐIỂM</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sz w:val="22"/>
        </w:rPr>
        <w:t>Trục 3:</w:t>
      </w:r>
      <w:r>
        <w:rPr>
          <w:rFonts w:ascii="Times New Roman" w:hAnsi="Times New Roman"/>
          <w:b w:val="0"/>
          <w:sz w:val="22"/>
        </w:rPr>
        <w:t xml:space="preserve"> Đối chiếu Điều 3 (QĐ 675/QĐ-CĐKT), Khoa Y – Dược </w:t>
      </w:r>
      <w:r>
        <w:rPr>
          <w:rFonts w:ascii="Times New Roman" w:hAnsi="Times New Roman"/>
          <w:b/>
          <w:sz w:val="22"/>
        </w:rPr>
        <w:t>không có nhiệm vụ trực tiếp theo chức năng được giao</w:t>
      </w:r>
      <w:r>
        <w:rPr>
          <w:rFonts w:ascii="Times New Roman" w:hAnsi="Times New Roman"/>
          <w:b w:val="0"/>
          <w:sz w:val="22"/>
        </w:rPr>
        <w:t xml:space="preserve"> thuộc trục này, do đó không phân bổ điểm.</w:t>
      </w:r>
    </w:p>
    <w:p>
      <w:pPr>
        <w:pStyle w:val="Heading2"/>
      </w:pPr>
      <w:r>
        <w:rPr>
          <w:rFonts w:ascii="Times New Roman" w:hAnsi="Times New Roman"/>
          <w:b/>
          <w:sz w:val="28"/>
        </w:rPr>
        <w:t>PHẦN 4. MA TRẬN LIÊN THÔNG VỚI KHUNG TIÊU CHÍ CẤP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cấp Trường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Kết quả cấp Trường được đóng góp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tổ chức giảng dạy, thực tập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Chất lượng, tiến độ, tỷ lệ tốt nghiệp đúng hạn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 Chương trình, giáo trình; 1.5 –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Biên soạn chương trình; hợp tác bệnh viện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được chuẩn hóa; điều kiện chất lượng đào tạo bảo đảm</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 Hợp tác doanh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Khảo sát, gắn kết nhà tuyển dụng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sát nhu cầu thị trường lao động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 Nghiên cứu khoa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NCKH, dịch vụ KHCN y dược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sản phẩm nghiên cứu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hoàn thành nhiệm vụ được Hiệu trưởng giao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2.1, 2.2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 Quản trị điều hành; 2.6 – Công khai, minh bạch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công khai, báo cáo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Mức độ công khai, minh bạch thông tin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4.3 (Trục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phát triển, đánh giá đội ngũ tại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Đội ngũ nhà giáo, viên chức của Trường được bố trí hợp lý</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 Quản lý người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HSSV thuộc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học được quản lý tốt trong toàn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 Tài sản và cơ sở vật chất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Sử dụng, bảo quản CSVC được giao trực tiếp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Tài sản, cơ sở vật chất của Trường được khai thác hiệu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5.3, 5.4, 5.5, 5.6, 5.7, 5.8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 Nguồn lực xã hội hóa được huy động, sử dụng hiệu quả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vận hành Phòng khám, Nhà thuốc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Nguồn thu hợp pháp từ dịch vụ y tế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5.9, 5.10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5.7 – Thực hiện trách nhiệm xã hội và phục vụ cộng đồng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thực hiện khám chữa bệnh, y tế cộng đồng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Trách nhiệm xã hội, phục vụ cộng đồng của Trường được thực hiện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6.3 – Đối ngoại, hợp tác quốc tế</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thực hiện hợp tác quốc tế chuyên ngành y dược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chương trình, thỏa thuận hợp tác quốc tế của Trường</w:t>
            </w:r>
          </w:p>
        </w:tc>
      </w:tr>
    </w:tbl>
    <w:p/>
    <w:p>
      <w:pPr>
        <w:pStyle w:val="Heading2"/>
      </w:pPr>
      <w:r>
        <w:rPr>
          <w:rFonts w:ascii="Times New Roman" w:hAnsi="Times New Roman"/>
          <w:b/>
          <w:sz w:val="28"/>
        </w:rPr>
        <w:t>PHẦN 5. MA TRẬN LIÊN THÔNG VỚI TẬP THỂ VÀ CÁ NHÂN LÃNH ĐẠO</w:t>
      </w:r>
    </w:p>
    <w:p>
      <w:r>
        <w:rPr>
          <w:rFonts w:ascii="Times New Roman" w:hAnsi="Times New Roman"/>
          <w:b/>
          <w:sz w:val="22"/>
        </w:rPr>
        <w:t>Căn cứ Quyết định số 1305/QĐ-CĐKT ngày 27/5/2026:</w:t>
      </w:r>
      <w:r>
        <w:rPr>
          <w:rFonts w:ascii="Times New Roman" w:hAnsi="Times New Roman"/>
          <w:b w:val="0"/>
          <w:sz w:val="22"/>
        </w:rPr>
        <w:t xml:space="preserve"> Khoa Y – Dược do </w:t>
      </w:r>
      <w:r>
        <w:rPr>
          <w:rFonts w:ascii="Times New Roman" w:hAnsi="Times New Roman"/>
          <w:b/>
          <w:sz w:val="22"/>
        </w:rPr>
        <w:t>Phó Hiệu trưởng Nguyễn Trung Hiếu</w:t>
      </w:r>
      <w:r>
        <w:rPr>
          <w:rFonts w:ascii="Times New Roman" w:hAnsi="Times New Roman"/>
          <w:b w:val="0"/>
          <w:sz w:val="22"/>
        </w:rPr>
        <w:t xml:space="preserve"> "chỉ đạo toàn diện công tác" và "theo dõi, chỉ đạo" trực tiếp; đặc biệt, ông Hiếu </w:t>
      </w:r>
      <w:r>
        <w:rPr>
          <w:rFonts w:ascii="Times New Roman" w:hAnsi="Times New Roman"/>
          <w:b/>
          <w:sz w:val="22"/>
        </w:rPr>
        <w:t>trực tiếp phụ trách "Phòng khám Đa khoa và Nhà thuốc Phòng khám Đa khoa"</w:t>
      </w:r>
      <w:r>
        <w:rPr>
          <w:rFonts w:ascii="Times New Roman" w:hAnsi="Times New Roman"/>
          <w:b w:val="0"/>
          <w:sz w:val="22"/>
        </w:rPr>
        <w:t xml:space="preserve"> — xác nhận vai trò chỉ đạo trực tiếp đối với các mã 5.3–5.8 mà anh/chị lưu ý.</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Tập thể lãnh đạo Trường (tiêu chí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Cá nhân lãnh đạo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lãnh đạo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đến 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 1.7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(chỉ đạo toàn diện công tác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tổ chức đào tạo, phát triển chương trình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tổ chức giảng dạy, thực tập, hợp tác bệnh viện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(theo dõi, chỉ đạo Khoa); phối hợp </w:t>
            </w:r>
            <w:r>
              <w:rPr>
                <w:rFonts w:ascii="Times New Roman" w:hAnsi="Times New Roman"/>
                <w:b/>
                <w:sz w:val="19"/>
              </w:rPr>
              <w:t>PHT Huỳnh Văn Chung</w:t>
            </w:r>
            <w:r>
              <w:rPr>
                <w:rFonts w:ascii="Times New Roman" w:hAnsi="Times New Roman"/>
                <w:b w:val="0"/>
                <w:sz w:val="19"/>
              </w:rPr>
              <w:t xml:space="preserve"> (Trưởng Tiểu ban phát triển KHCN, ĐMST, CĐS)</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NCKH tại Khoa; PHT Chung chỉ đạo quy trình quản lý KHCN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triển khai NCKH y dược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Giao và giám sát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nhiệm vụ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2.1, 2.2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2.6 (Trục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khai, minh bạch, kế hoạch công tác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công khai, xây dựng kế hoạch theo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4.3 (Trục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(chỉ đạo toàn diện công tác Khoa); phối hợp </w:t>
            </w:r>
            <w:r>
              <w:rPr>
                <w:rFonts w:ascii="Times New Roman" w:hAnsi="Times New Roman"/>
                <w:b/>
                <w:sz w:val="19"/>
              </w:rPr>
              <w:t>Phòng TCCB&amp;CTHSSV</w:t>
            </w:r>
            <w:r>
              <w:rPr>
                <w:rFonts w:ascii="Times New Roman" w:hAnsi="Times New Roman"/>
                <w:b w:val="0"/>
                <w:sz w:val="19"/>
              </w:rPr>
              <w:t xml:space="preserve"> về nghiệp vụ tổ chức cán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chính trị tư tưởng, phát triển đội ngũ</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nhà giáo, viên chức (bao gồm nhân sự Phòng khám)</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quản lý người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HSSV thuộc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phối hợp Phòng TH-HC&amp;QT về CSVC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sử dụng, bảo quản CSVC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quản lý, sử dụng CSVC, phối hợp bảo đảm CSVC Phòng khám</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5.3, 5.4, 5.5, 5.6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 </w:t>
            </w:r>
            <w:r>
              <w:rPr>
                <w:rFonts w:ascii="Times New Roman" w:hAnsi="Times New Roman"/>
                <w:b/>
                <w:sz w:val="19"/>
              </w:rPr>
              <w:t>trực tiếp phụ trách Phòng khám Đa khoa theo QĐ 1305/QĐ-CĐKT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trực tiếp, toàn diện hoạt động khám, chữa bệnh, sản khoa, dịch vụ theo yêu cầu; chịu trách nhiệm về việc tuân thủ pháp luật khám chữa bệnh, an toàn người bệnh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vận hành Phòng khám theo đúng chuyên môn,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5.7, 5.8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 </w:t>
            </w:r>
            <w:r>
              <w:rPr>
                <w:rFonts w:ascii="Times New Roman" w:hAnsi="Times New Roman"/>
                <w:b/>
                <w:sz w:val="19"/>
              </w:rPr>
              <w:t>trực tiếp phụ trách Nhà thuốc Phòng khám Đa khoa theo QĐ 1305/QĐ-CĐKT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trực tiếp, toàn diện hoạt động Nhà thuốc; chịu trách nhiệm về việc tuân thủ pháp luật dược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vận hành Nhà thuốc, tổ chức thực hành cho HSSV Dược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5.9, 5.10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5.7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y tế cộng đồng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thực hiện khám chữa bệnh, tuyên truyền sức khỏe cộng đồng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6.3 (Trục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(theo dõi, chỉ đạo Khoa; không có PHT nào khác được phân công riêng lĩnh vực đối ngoại/hợp tác quốc tế)</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hợp tác quốc tế chuyên ngành y dược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thực hiện hợp tác quốc tế về đào tạo, NCKH</w:t>
            </w:r>
          </w:p>
        </w:tc>
      </w:tr>
    </w:tbl>
    <w:p/>
    <w:p>
      <w:r>
        <w:rPr>
          <w:rFonts w:ascii="Times New Roman" w:hAnsi="Times New Roman"/>
          <w:b/>
          <w:sz w:val="22"/>
        </w:rPr>
        <w:t>Ghi chú:</w:t>
      </w:r>
      <w:r>
        <w:rPr>
          <w:rFonts w:ascii="Times New Roman" w:hAnsi="Times New Roman"/>
          <w:b w:val="0"/>
          <w:sz w:val="22"/>
        </w:rPr>
        <w:t xml:space="preserve"> Đây là khoa duy nhất trong số đã xây dựng mà Phó Hiệu trưởng phụ trách được văn bản phân công </w:t>
      </w:r>
      <w:r>
        <w:rPr>
          <w:rFonts w:ascii="Times New Roman" w:hAnsi="Times New Roman"/>
          <w:b/>
          <w:sz w:val="22"/>
        </w:rPr>
        <w:t>nêu đích danh</w:t>
      </w:r>
      <w:r>
        <w:rPr>
          <w:rFonts w:ascii="Times New Roman" w:hAnsi="Times New Roman"/>
          <w:b w:val="0"/>
          <w:sz w:val="22"/>
        </w:rPr>
        <w:t xml:space="preserve"> trách nhiệm đối với hoạt động dịch vụ cụ thể của đơn vị (Phòng khám, Nhà thuốc) — thể hiện mức độ quan tâm, giám sát đặc biệt của lãnh đạo Trường đối với hoạt động có liên quan trực tiếp đến sức khỏe, tính mạng con người và tuân thủ pháp luật chuyên ngành y tế.</w:t>
      </w:r>
    </w:p>
    <w:p>
      <w:pPr>
        <w:pStyle w:val="Heading2"/>
      </w:pPr>
      <w:r>
        <w:rPr>
          <w:rFonts w:ascii="Times New Roman" w:hAnsi="Times New Roman"/>
          <w:b/>
          <w:sz w:val="28"/>
        </w:rPr>
        <w:t>PHẦN 6. BẢNG KIỂM TRA THIẾU – THỪA – TRÙNG</w:t>
      </w:r>
    </w:p>
    <w:p>
      <w:r>
        <w:rPr>
          <w:rFonts w:ascii="Times New Roman" w:hAnsi="Times New Roman"/>
          <w:b/>
          <w:sz w:val="22"/>
        </w:rPr>
        <w:t>A. Nhiệm vụ chức năng chưa được phản ánh thành KPI:</w:t>
      </w:r>
      <w:r>
        <w:rPr>
          <w:rFonts w:ascii="Times New Roman" w:hAnsi="Times New Roman"/>
          <w:b w:val="0"/>
          <w:sz w:val="22"/>
        </w:rPr>
        <w:t xml:space="preserve"> Không còn. Nội dung "nhiệm vụ khác do Hiệu trưởng giao" nay đã được lượng hóa thành tiêu chí 1.8.</w:t>
      </w:r>
    </w:p>
    <w:p>
      <w:r>
        <w:rPr>
          <w:rFonts w:ascii="Times New Roman" w:hAnsi="Times New Roman"/>
          <w:b/>
          <w:sz w:val="22"/>
        </w:rPr>
        <w:t>B. KPI chưa có căn cứ chức năng:</w:t>
      </w:r>
      <w:r>
        <w:rPr>
          <w:rFonts w:ascii="Times New Roman" w:hAnsi="Times New Roman"/>
          <w:b w:val="0"/>
          <w:sz w:val="22"/>
        </w:rPr>
        <w:t xml:space="preserve"> Không có. Toàn bộ 24 mã tiêu chí tại Phần 3 đều bắt nguồn trực tiếp từ nhiệm vụ, quyền hạn quy định tại Điều 3, QĐ 675/QĐ-CĐKT.</w:t>
      </w:r>
    </w:p>
    <w:p>
      <w:r>
        <w:rPr>
          <w:rFonts w:ascii="Times New Roman" w:hAnsi="Times New Roman"/>
          <w:b/>
          <w:sz w:val="22"/>
        </w:rPr>
        <w:t>C. KPI trùng lặp và phương án xử lý</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Vùng có khả năng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Phân tích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Phương án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Khoa (mã 1.3) và Phòng QLĐT&amp;BĐCL (quản lý, phê duyệt, theo dõi cấp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w:t>
            </w:r>
            <w:r>
              <w:rPr>
                <w:rFonts w:ascii="Times New Roman" w:hAnsi="Times New Roman"/>
                <w:i/>
                <w:sz w:val="19"/>
              </w:rPr>
              <w:t>biên soạn nội dung chuyên môn</w:t>
            </w:r>
            <w:r>
              <w:rPr>
                <w:rFonts w:ascii="Times New Roman" w:hAnsi="Times New Roman"/>
                <w:b w:val="0"/>
                <w:sz w:val="19"/>
              </w:rPr>
              <w:t xml:space="preserve">; Phòng QLĐT&amp;BĐCL </w:t>
            </w:r>
            <w:r>
              <w:rPr>
                <w:rFonts w:ascii="Times New Roman" w:hAnsi="Times New Roman"/>
                <w:i/>
                <w:sz w:val="19"/>
              </w:rPr>
              <w:t>quản lý, phê duyệt, theo dõi</w:t>
            </w:r>
            <w:r>
              <w:rPr>
                <w:rFonts w:ascii="Times New Roman" w:hAnsi="Times New Roman"/>
                <w:b w:val="0"/>
                <w:sz w:val="19"/>
              </w:rPr>
              <w:t xml:space="preserve"> cấp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cấp độ, tương tự các khoa trước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Nghiên cứu khoa học: Khoa (mã 1.6) và Phòng QLKHCN&amp;HTPT (quản trị quy trình NCKH toàn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là đơn vị </w:t>
            </w:r>
            <w:r>
              <w:rPr>
                <w:rFonts w:ascii="Times New Roman" w:hAnsi="Times New Roman"/>
                <w:i/>
                <w:sz w:val="19"/>
              </w:rPr>
              <w:t>đề xuất, thực hiện</w:t>
            </w:r>
            <w:r>
              <w:rPr>
                <w:rFonts w:ascii="Times New Roman" w:hAnsi="Times New Roman"/>
                <w:b w:val="0"/>
                <w:sz w:val="19"/>
              </w:rPr>
              <w:t xml:space="preserve"> đề tài; Phòng QLKHCN&amp;HTPT </w:t>
            </w:r>
            <w:r>
              <w:rPr>
                <w:rFonts w:ascii="Times New Roman" w:hAnsi="Times New Roman"/>
                <w:i/>
                <w:sz w:val="19"/>
              </w:rPr>
              <w:t>quản lý quy trình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Doanh thu Phòng khám, Nhà thuốc: Khoa (mã 5.3–5.8) và Phòng Tài chính – Kế toán (quản lý nguồn thu, hạch toán,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Khoa </w:t>
            </w:r>
            <w:r>
              <w:rPr>
                <w:rFonts w:ascii="Times New Roman" w:hAnsi="Times New Roman"/>
                <w:i/>
                <w:sz w:val="19"/>
              </w:rPr>
              <w:t>trực tiếp vận hành, tạo doanh thu</w:t>
            </w:r>
            <w:r>
              <w:rPr>
                <w:rFonts w:ascii="Times New Roman" w:hAnsi="Times New Roman"/>
                <w:b w:val="0"/>
                <w:sz w:val="19"/>
              </w:rPr>
              <w:t xml:space="preserve">; Phòng TC-KT </w:t>
            </w:r>
            <w:r>
              <w:rPr>
                <w:rFonts w:ascii="Times New Roman" w:hAnsi="Times New Roman"/>
                <w:i/>
                <w:sz w:val="19"/>
              </w:rPr>
              <w:t>quản lý dòng tiền, hạch toán</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 cần phối hợp báo cáo doanh thu theo đúng quy định</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vật chất Phòng khám: Khoa (mã 5.2) và Phòng TH-HC&amp;QT (đầu mối quản lý CSVC chung,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đã quy định rõ Khoa "chủ trì, phối hợp với phòng TH-HC&amp;QT" bảo đảm CSVC Phòng khám</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đã có cơ chế phối hợp rõ ràng trong văn bản gốc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quốc tế: Khoa (mã 6.1) và Phòng QLKHCN&amp;HTPT (đối ngoại, hợp tác quốc tế cấp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thực hiện hợp tác quốc tế </w:t>
            </w:r>
            <w:r>
              <w:rPr>
                <w:rFonts w:ascii="Times New Roman" w:hAnsi="Times New Roman"/>
                <w:i/>
                <w:sz w:val="19"/>
              </w:rPr>
              <w:t>chuyên ngành y dược cụ thể</w:t>
            </w:r>
            <w:r>
              <w:rPr>
                <w:rFonts w:ascii="Times New Roman" w:hAnsi="Times New Roman"/>
                <w:b w:val="0"/>
                <w:sz w:val="19"/>
              </w:rPr>
              <w:t xml:space="preserve">; Phòng QLKHCN&amp;HTPT là </w:t>
            </w:r>
            <w:r>
              <w:rPr>
                <w:rFonts w:ascii="Times New Roman" w:hAnsi="Times New Roman"/>
                <w:i/>
                <w:sz w:val="19"/>
              </w:rPr>
              <w:t>đầu mối điều phối, tổ chức chung</w:t>
            </w:r>
            <w:r>
              <w:rPr>
                <w:rFonts w:ascii="Times New Roman" w:hAnsi="Times New Roman"/>
                <w:b w:val="0"/>
                <w:sz w:val="19"/>
              </w:rPr>
              <w:t xml:space="preserve"> các hoạt động đối ngoại của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phạm vi; cần phối hợp để bảo đảm thống nhất về quản lý đối ngoại</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viên chức: Khoa (mã 4.3) và Phòng TCCB&amp;CTHSSV</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quản lý </w:t>
            </w:r>
            <w:r>
              <w:rPr>
                <w:rFonts w:ascii="Times New Roman" w:hAnsi="Times New Roman"/>
                <w:i/>
                <w:sz w:val="19"/>
              </w:rPr>
              <w:t>trực tiếp, hằng ngày</w:t>
            </w:r>
            <w:r>
              <w:rPr>
                <w:rFonts w:ascii="Times New Roman" w:hAnsi="Times New Roman"/>
                <w:b w:val="0"/>
                <w:sz w:val="19"/>
              </w:rPr>
              <w:t xml:space="preserve"> (kể cả nhân sự Phòng khám); Phòng TCCB&amp;CTHSSV quản lý </w:t>
            </w:r>
            <w:r>
              <w:rPr>
                <w:rFonts w:ascii="Times New Roman" w:hAnsi="Times New Roman"/>
                <w:i/>
                <w:sz w:val="19"/>
              </w:rPr>
              <w:t>hồ sơ, chế độ chính sách</w:t>
            </w:r>
            <w:r>
              <w:rPr>
                <w:rFonts w:ascii="Times New Roman" w:hAnsi="Times New Roman"/>
                <w:b w:val="0"/>
                <w:sz w:val="19"/>
              </w:rPr>
              <w:t xml:space="preserve"> cấp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cấp quản lý</w:t>
            </w:r>
          </w:p>
        </w:tc>
      </w:tr>
    </w:tbl>
    <w:p/>
    <w:p>
      <w:r>
        <w:rPr>
          <w:rFonts w:ascii="Times New Roman" w:hAnsi="Times New Roman"/>
          <w:b/>
          <w:sz w:val="22"/>
        </w:rPr>
        <w:t>D. KPI chưa đo được:</w:t>
      </w:r>
      <w:r>
        <w:rPr>
          <w:rFonts w:ascii="Times New Roman" w:hAnsi="Times New Roman"/>
          <w:b w:val="0"/>
          <w:sz w:val="22"/>
        </w:rPr>
        <w:t xml:space="preserve"> Không có (xem kiểm tra SMART bên dưới).</w:t>
      </w:r>
    </w:p>
    <w:p>
      <w:r>
        <w:rPr>
          <w:rFonts w:ascii="Times New Roman" w:hAnsi="Times New Roman"/>
          <w:b/>
          <w:sz w:val="22"/>
        </w:rPr>
        <w:t>E. Sản phẩm chưa có minh chứng rõ ràng:</w:t>
      </w:r>
      <w:r>
        <w:rPr>
          <w:rFonts w:ascii="Times New Roman" w:hAnsi="Times New Roman"/>
          <w:b w:val="0"/>
          <w:sz w:val="22"/>
        </w:rPr>
        <w:t xml:space="preserve"> Không có.</w:t>
      </w:r>
    </w:p>
    <w:p>
      <w:pPr>
        <w:pStyle w:val="Heading2"/>
      </w:pPr>
      <w:r>
        <w:rPr>
          <w:rFonts w:ascii="Times New Roman" w:hAnsi="Times New Roman"/>
          <w:b/>
          <w:sz w:val="28"/>
        </w:rPr>
        <w:t>KIỂM TRA TÍNH ĐẦY ĐỦ (đối chiếu với Điều 3)</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chức năng/nhiệm vụ của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đưa vào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Ghi chú</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Đào tạo, thực tập lâm sàng/cộng đồng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Chương trình, giáo trình; hợp tác bệnh viện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Hợp tác đào tạo, gắn kết nhà tuyển dụng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NCKH, dịch vụ KHCN y dược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Hợp tác quốc tế</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Khám, chữa bệnh thông thường/chuyên khoa; sản khoa; dịch vụ theo yêu cầu; giấy phép/an toàn người bệnh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5.3, 5.4, 5.5, 5.6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Tách chi tiết theo yêu cầu, bổ sung KPI an toàn người bệnh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Nhà thuốc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5.7, 5.8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Tách riêng theo yêu cầu: cung ứng thuốc/doanh thu và thực hành HSSV</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Y tế cộng đồng, trách nhiệm xã hội</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5.9, 5.10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Quản lý viên chức, chính trị tư tưởng, phát triển đội ngũ</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Công khai, minh bạch, báo cáo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2.1, 2.2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Quản lý người học, CSVC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Nhiệm vụ khác do Hiệu trưởng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đưa vào khung tiêu chí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24 mã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p>
        </w:tc>
      </w:tr>
    </w:tbl>
    <w:p/>
    <w:p>
      <w:pPr>
        <w:pStyle w:val="Heading2"/>
      </w:pPr>
      <w:r>
        <w:rPr>
          <w:rFonts w:ascii="Times New Roman" w:hAnsi="Times New Roman"/>
          <w:b/>
          <w:sz w:val="28"/>
        </w:rPr>
        <w:t>KIỂM TRA TÍNH SMART CỦA KPI (minh họa một số KPI tiêu biểu)</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Cụ thể</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Đo được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Khả thi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Liên quan chức năng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Có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Đạt SMART?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tốt nghiệp đúng hạn (1.1)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khóa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lượt bệnh nhân được khám, điều trị đúng quy trình (5.3)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lượt sản phụ được khám, quản lý thai kỳ đúng quy trình (5.4)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Duy trì đầy đủ giấy phép hoạt động, chứng chỉ hành nghề (5.6)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hiệu lực giấy phép/chứng chỉ)</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sự cố y khoa được báo cáo, xử lý đúng quy trình (5.6)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quy định thời gian báo cáo)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thuốc cung ứng, bảo quản đúng quy định GPP (5.7)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(kiểm tra định kỳ)</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lượt học sinh, sinh viên ngành Dược được thực hành nghề (5.8)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học kỳ)</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chương trình hợp tác quốc tế về đào tạo, NCKH y dược (6.1)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bl>
    <w:p/>
    <w:p>
      <w:r>
        <w:rPr>
          <w:rFonts w:ascii="Times New Roman" w:hAnsi="Times New Roman"/>
          <w:i/>
          <w:sz w:val="22"/>
        </w:rPr>
        <w:t>Toàn bộ KPI tại Phần 3 đều được thiết kế dưới dạng tỷ lệ, số lượng hoặc kết quả có thể thu thập từ hồ sơ, sổ sách, báo cáo định kỳ của Khoa — không có KPI mang tính định tính chung chung.</w:t>
      </w:r>
    </w:p>
    <w:p>
      <w:pPr>
        <w:pStyle w:val="Heading2"/>
      </w:pPr>
      <w:r>
        <w:rPr>
          <w:rFonts w:ascii="Times New Roman" w:hAnsi="Times New Roman"/>
          <w:b/>
          <w:sz w:val="28"/>
        </w:rPr>
        <w:t>KIỂM TRA TÍNH CÂN ĐỐI GIỮA 06 TRỤC</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Số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kết quả chính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 (1.1–1.8)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thực tập; chương trình, giáo trình; hợp tác đào tạo; NCKH y dược; nhiệm vụ khác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(2.1–2.2)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khai, minh bạch; kế hoạch công tác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(4.1–4.3)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Chính trị tư tưởng; phát triển đội ngũ; quản lý viên chức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 (5.1–5.10)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Quản lý người học, CSVC; </w:t>
            </w:r>
            <w:r>
              <w:rPr>
                <w:rFonts w:ascii="Times New Roman" w:hAnsi="Times New Roman"/>
                <w:b/>
                <w:sz w:val="19"/>
              </w:rPr>
              <w:t>Phòng khám Đa khoa (4 mã); Nhà thuốc (2 mã)</w:t>
            </w:r>
            <w:r>
              <w:rPr>
                <w:rFonts w:ascii="Times New Roman" w:hAnsi="Times New Roman"/>
                <w:b w:val="0"/>
                <w:sz w:val="19"/>
              </w:rPr>
              <w:t>; y tế cộng đồng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(6.1)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quốc tế về đào tạo, nghiên cứu khoa học y dược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100%</w:t>
            </w:r>
          </w:p>
        </w:tc>
        <w:tc>
          <w:tcPr>
            <w:tcW w:type="dxa" w:w="2828"/>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i/>
          <w:sz w:val="22"/>
        </w:rPr>
        <w:t xml:space="preserve">Phân bổ điểm phản ánh đúng đặc thù riêng có của Khoa Y – Dược: Trục 5 vẫn là trục có tỷ trọng cao nhất (37,1%), trong đó </w:t>
      </w:r>
      <w:r>
        <w:rPr>
          <w:rFonts w:ascii="Times New Roman" w:hAnsi="Times New Roman"/>
          <w:i/>
          <w:sz w:val="22"/>
        </w:rPr>
        <w:t>hoạt động Phòng khám và Nhà thuốc đã được tách thành 6 tiêu chí độc lập</w:t>
      </w:r>
      <w:r>
        <w:rPr>
          <w:rFonts w:ascii="Times New Roman" w:hAnsi="Times New Roman"/>
          <w:i/>
          <w:sz w:val="22"/>
        </w:rPr>
        <w:t xml:space="preserve"> (5.3–5.8) theo đúng yêu cầu, phản ánh chi tiết từng mảng công việc (khám bệnh thông thường/chuyên khoa, sản khoa, dịch vụ theo yêu cầu, giấy phép/an toàn người bệnh, cung ứng thuốc/doanh thu, thực hành HSSV); đây cũng là khoa duy nhất có điểm ở Trục 6; không tạo KPI giả tạo tại Trục 3.</w:t>
      </w:r>
    </w:p>
    <w:p>
      <w:pPr>
        <w:pStyle w:val="Heading2"/>
      </w:pPr>
      <w:r>
        <w:rPr>
          <w:rFonts w:ascii="Times New Roman" w:hAnsi="Times New Roman"/>
          <w:b/>
          <w:sz w:val="28"/>
        </w:rPr>
        <w:t>PHẦN 7. KIẾN NGHỊ HOÀN THIỆN</w:t>
      </w:r>
    </w:p>
    <w:p>
      <w:pPr>
        <w:ind w:left="340"/>
      </w:pPr>
      <w:r>
        <w:rPr>
          <w:rFonts w:ascii="Times New Roman" w:hAnsi="Times New Roman"/>
          <w:sz w:val="22"/>
        </w:rPr>
        <w:t xml:space="preserve">1. </w:t>
      </w:r>
      <w:r>
        <w:rPr>
          <w:rFonts w:ascii="Times New Roman" w:hAnsi="Times New Roman"/>
          <w:b/>
          <w:sz w:val="22"/>
        </w:rPr>
        <w:t>Xác nhận điểm số phân bổ, đặc biệt đối với các tiêu chí đã tách của Phòng khám và Nhà thuốc:</w:t>
      </w:r>
      <w:r>
        <w:rPr>
          <w:rFonts w:ascii="Times New Roman" w:hAnsi="Times New Roman"/>
          <w:b w:val="0"/>
          <w:sz w:val="22"/>
        </w:rPr>
        <w:t xml:space="preserve"> Đề nghị lãnh đạo Trường, Khoa Y – Dược và Phòng khám Đa khoa rà soát kỹ các mã 5.3–5.8 (nay đã tách chi tiết theo yêu cầu) — đây là mảng có tính chuyên môn y tế cao, cần có ý kiến chuyên môn của người phụ trách Phòng khám để bảo đảm chỉ số đánh giá phù hợp thực tế vận hành.</w:t>
      </w:r>
    </w:p>
    <w:p>
      <w:pPr>
        <w:ind w:left="340"/>
      </w:pPr>
      <w:r>
        <w:rPr>
          <w:rFonts w:ascii="Times New Roman" w:hAnsi="Times New Roman"/>
          <w:sz w:val="22"/>
        </w:rPr>
        <w:t xml:space="preserve">2. </w:t>
      </w:r>
      <w:r>
        <w:rPr>
          <w:rFonts w:ascii="Times New Roman" w:hAnsi="Times New Roman"/>
          <w:b/>
          <w:sz w:val="22"/>
        </w:rPr>
        <w:t>Phân công cá nhân theo từng tiêu chí đã tách:</w:t>
      </w:r>
      <w:r>
        <w:rPr>
          <w:rFonts w:ascii="Times New Roman" w:hAnsi="Times New Roman"/>
          <w:b w:val="0"/>
          <w:sz w:val="22"/>
        </w:rPr>
        <w:t xml:space="preserve"> Đề nghị Khoa/Phòng khám căn cứ bảng tiêu chí chi tiết (24 mã) để phân công rõ cá nhân phụ trách từng nội dung (bác sĩ khám bệnh thông thường/chuyên khoa; bác sĩ sản khoa; cán bộ hành chính/chất lượng phụ trách giấy phép và an toàn người bệnh; dược sĩ phụ trách nhà thuốc), thuận tiện cho việc giao chỉ số KPI cá nhân hằng quý/năm.</w:t>
      </w:r>
    </w:p>
    <w:p>
      <w:pPr>
        <w:ind w:left="340"/>
      </w:pPr>
      <w:r>
        <w:rPr>
          <w:rFonts w:ascii="Times New Roman" w:hAnsi="Times New Roman"/>
          <w:sz w:val="22"/>
        </w:rPr>
        <w:t xml:space="preserve">3. </w:t>
      </w:r>
      <w:r>
        <w:rPr>
          <w:rFonts w:ascii="Times New Roman" w:hAnsi="Times New Roman"/>
          <w:b/>
          <w:sz w:val="22"/>
        </w:rPr>
        <w:t>Bổ sung KPI khi có chỉ tiêu cụ thể về hợp tác quốc tế:</w:t>
      </w:r>
      <w:r>
        <w:rPr>
          <w:rFonts w:ascii="Times New Roman" w:hAnsi="Times New Roman"/>
          <w:b w:val="0"/>
          <w:sz w:val="22"/>
        </w:rPr>
        <w:t xml:space="preserve"> Khi Khoa có chương trình hợp tác quốc tế cụ thể với đối tác nước ngoài về đào tạo hoặc NCKH y dược, nên bổ sung KPI định lượng riêng theo nội dung thỏa thuận vào mã 6.1.</w:t>
      </w:r>
    </w:p>
    <w:p>
      <w:pPr>
        <w:pStyle w:val="Heading2"/>
      </w:pPr>
      <w:r>
        <w:rPr>
          <w:rFonts w:ascii="Times New Roman" w:hAnsi="Times New Roman"/>
          <w:b/>
          <w:sz w:val="28"/>
        </w:rPr>
        <w:t>KẾT LUẬN ĐÁNH GIÁ CHUNG</w:t>
      </w:r>
    </w:p>
    <w:p>
      <w:pPr>
        <w:ind w:left="340"/>
      </w:pPr>
      <w:r>
        <w:rPr>
          <w:rFonts w:ascii="Times New Roman" w:hAnsi="Times New Roman"/>
          <w:sz w:val="22"/>
        </w:rPr>
        <w:t xml:space="preserve">1. </w:t>
      </w:r>
      <w:r>
        <w:rPr>
          <w:rFonts w:ascii="Times New Roman" w:hAnsi="Times New Roman"/>
          <w:b/>
          <w:sz w:val="22"/>
        </w:rPr>
        <w:t>Tính đầy đủ:</w:t>
      </w:r>
      <w:r>
        <w:rPr>
          <w:rFonts w:ascii="Times New Roman" w:hAnsi="Times New Roman"/>
          <w:b w:val="0"/>
          <w:sz w:val="22"/>
        </w:rPr>
        <w:t xml:space="preserve"> Toàn bộ 03 nhóm nhiệm vụ (22 nội dung cụ thể) theo Điều 3, QĐ 675/QĐ-CĐKT đã được rà soát và lượng hóa đầy đủ thành 24 mã tiêu chí, bao gồm cả "nhiệm vụ khác do Hiệu trưởng giao" (mã 1.8) — không còn nội dung bỏ ngỏ.</w:t>
      </w:r>
    </w:p>
    <w:p>
      <w:pPr>
        <w:ind w:left="340"/>
      </w:pPr>
      <w:r>
        <w:rPr>
          <w:rFonts w:ascii="Times New Roman" w:hAnsi="Times New Roman"/>
          <w:sz w:val="22"/>
        </w:rPr>
        <w:t xml:space="preserve">2. </w:t>
      </w:r>
      <w:r>
        <w:rPr>
          <w:rFonts w:ascii="Times New Roman" w:hAnsi="Times New Roman"/>
          <w:b/>
          <w:sz w:val="22"/>
        </w:rPr>
        <w:t>Tính đúng:</w:t>
      </w:r>
      <w:r>
        <w:rPr>
          <w:rFonts w:ascii="Times New Roman" w:hAnsi="Times New Roman"/>
          <w:b w:val="0"/>
          <w:sz w:val="22"/>
        </w:rPr>
        <w:t xml:space="preserve"> Các nhiệm vụ được phân loại theo đúng nội hàm 06 trục quy định tại Thông báo 817/TB-CĐKT; đặc biệt, hoạt động Phòng khám và Nhà thuốc đã được </w:t>
      </w:r>
      <w:r>
        <w:rPr>
          <w:rFonts w:ascii="Times New Roman" w:hAnsi="Times New Roman"/>
          <w:b/>
          <w:sz w:val="22"/>
        </w:rPr>
        <w:t>tách chi tiết thành 6 tiêu chí độc lập</w:t>
      </w:r>
      <w:r>
        <w:rPr>
          <w:rFonts w:ascii="Times New Roman" w:hAnsi="Times New Roman"/>
          <w:b w:val="0"/>
          <w:sz w:val="22"/>
        </w:rPr>
        <w:t xml:space="preserve"> theo đúng yêu cầu, phản ánh sát thực tế từng mảng công việc chuyên môn khác nhau (khám bệnh thông thường/chuyên khoa, sản khoa, dịch vụ theo yêu cầu, tuân thủ pháp luật/an toàn người bệnh, cung ứng thuốc, thực hành nghề Dược cho HSSV). Các vùng giao thoa với các đơn vị khác đã được xác nhận rõ ràng, không trùng điểm.</w:t>
      </w:r>
    </w:p>
    <w:p>
      <w:pPr>
        <w:ind w:left="340"/>
      </w:pPr>
      <w:r>
        <w:rPr>
          <w:rFonts w:ascii="Times New Roman" w:hAnsi="Times New Roman"/>
          <w:sz w:val="22"/>
        </w:rPr>
        <w:t xml:space="preserve">3. </w:t>
      </w:r>
      <w:r>
        <w:rPr>
          <w:rFonts w:ascii="Times New Roman" w:hAnsi="Times New Roman"/>
          <w:b/>
          <w:sz w:val="22"/>
        </w:rPr>
        <w:t>Tính liên thông:</w:t>
      </w:r>
      <w:r>
        <w:rPr>
          <w:rFonts w:ascii="Times New Roman" w:hAnsi="Times New Roman"/>
          <w:b w:val="0"/>
          <w:sz w:val="22"/>
        </w:rPr>
        <w:t xml:space="preserve"> Khung tiêu chí của Khoa đã được liên thông đầy đủ theo chuỗi Trường → Tập thể lãnh đạo → cá nhân lãnh đạo phụ trách (Phần 4, 5), trong đó Quyết định số 1305/QĐ-CĐKT xác định rõ, đích danh Phó Hiệu trưởng Nguyễn Trung Hiếu trực tiếp phụ trách cả Khoa lẫn Phòng khám/Nhà thuốc.</w:t>
      </w:r>
    </w:p>
    <w:p>
      <w:pPr>
        <w:ind w:left="340"/>
      </w:pPr>
      <w:r>
        <w:rPr>
          <w:rFonts w:ascii="Times New Roman" w:hAnsi="Times New Roman"/>
          <w:sz w:val="22"/>
        </w:rPr>
        <w:t xml:space="preserve">4. </w:t>
      </w:r>
      <w:r>
        <w:rPr>
          <w:rFonts w:ascii="Times New Roman" w:hAnsi="Times New Roman"/>
          <w:b/>
          <w:sz w:val="22"/>
        </w:rPr>
        <w:t>Tính đo lường:</w:t>
      </w:r>
      <w:r>
        <w:rPr>
          <w:rFonts w:ascii="Times New Roman" w:hAnsi="Times New Roman"/>
          <w:b w:val="0"/>
          <w:sz w:val="22"/>
        </w:rPr>
        <w:t xml:space="preserve"> Toàn bộ KPI được thiết kế dưới dạng tỷ lệ, số lượng, kết quả cụ thể, có thể thu thập từ hồ sơ, sổ sách, báo cáo định kỳ của Khoa, đạt yêu cầu SMART; đặc biệt đã bổ sung chỉ số về an toàn người bệnh, sự cố y khoa vào mã 5.6 theo đúng kiến nghị đã nêu ở bản trước.</w:t>
      </w:r>
    </w:p>
    <w:p>
      <w:pPr>
        <w:ind w:left="340"/>
      </w:pPr>
      <w:r>
        <w:rPr>
          <w:rFonts w:ascii="Times New Roman" w:hAnsi="Times New Roman"/>
          <w:sz w:val="22"/>
        </w:rPr>
        <w:t xml:space="preserve">5. </w:t>
      </w:r>
      <w:r>
        <w:rPr>
          <w:rFonts w:ascii="Times New Roman" w:hAnsi="Times New Roman"/>
          <w:b/>
          <w:sz w:val="22"/>
        </w:rPr>
        <w:t>Tính quản trị:</w:t>
      </w:r>
      <w:r>
        <w:rPr>
          <w:rFonts w:ascii="Times New Roman" w:hAnsi="Times New Roman"/>
          <w:b w:val="0"/>
          <w:sz w:val="22"/>
        </w:rPr>
        <w:t xml:space="preserve"> Khung tiêu chí tập trung vào </w:t>
      </w:r>
      <w:r>
        <w:rPr>
          <w:rFonts w:ascii="Times New Roman" w:hAnsi="Times New Roman"/>
          <w:b/>
          <w:sz w:val="22"/>
        </w:rPr>
        <w:t>kết quả đầu ra</w:t>
      </w:r>
      <w:r>
        <w:rPr>
          <w:rFonts w:ascii="Times New Roman" w:hAnsi="Times New Roman"/>
          <w:b w:val="0"/>
          <w:sz w:val="22"/>
        </w:rPr>
        <w:t xml:space="preserve"> (tỷ lệ tốt nghiệp đúng hạn, số lượt bệnh nhân được khám điều trị theo từng chuyên khoa, doanh thu Phòng khám/Nhà thuốc, mức độ tuân thủ pháp luật khám chữa bệnh, số hoạt động y tế cộng đồng...) thay vì chỉ liệt kê hoạt động đã thực hiện, giúp Hiệu trưởng và Phó Hiệu trưởng phụ trách đánh giá được giá trị/kết quả thực chất mà Khoa Y – Dược tạo ra — cả về đào tạo nguồn nhân lực y tế lẫn dịch vụ chăm sóc sức khỏe cộng đồng của Trường.</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