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KHOA KINH TẾ VÀ NÔNG LÂM</w:t>
      </w:r>
    </w:p>
    <w:p>
      <w:r>
        <w:rPr>
          <w:rFonts w:ascii="Times New Roman" w:hAnsi="Times New Roman"/>
          <w:i/>
          <w:sz w:val="22"/>
        </w:rPr>
        <w:t>Xây dựng trên cơ sở: Quyết định số 678/QĐ-CĐKT ngày 14/7/2023 (vị trí, chức năng, nhiệm vụ, quyền hạn khoa Kinh tế và Nông Lâm); Thông báo số 817/TB-CĐKT ngày 14/7/2026 (nội hàm 06 trục kết quả trọng tâm); Khung tiêu chí đánh giá Đơn vị Trường và Phụ lục Chỉ số KPI của Trường (đối chiếu trực tiếp mục 1.2, 1.3, 1.4, 1.5, 1.6, 1.7, 4.1, 4.3, 5.2, 5.4, 5.5); Khung tiêu chí Tập thể lãnh đạo,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nhỏ các tiêu chí gộp nhiều nội dung</w:t>
      </w:r>
      <w:r>
        <w:rPr>
          <w:rFonts w:ascii="Times New Roman" w:hAnsi="Times New Roman"/>
          <w:b w:val="0"/>
          <w:i/>
          <w:sz w:val="21"/>
        </w:rPr>
        <w:t xml:space="preserve"> trước đây thành các tiêu chí độc lập, thuận tiện giao cho từng cá nhân phụ trách: chương trình đào tạo (mã 1.2) tách khỏi giáo trình – tài liệu giảng dạy (mã 1.3); phối hợp tuyển sinh (mã 1.4) tách khỏi giới thiệu HSSV thực hành/thực tập/việc làm (mã 1.5); NCKH – chuyển giao công nghệ (mã 1.6) tách khỏi nghiên cứu, ứng dụng công nghệ sinh học (mã 1.7) và hợp tác với tổ chức KHCN/cơ sở sản xuất kinh doanh (mã 1.8); </w:t>
      </w:r>
      <w:r>
        <w:rPr>
          <w:rFonts w:ascii="Times New Roman" w:hAnsi="Times New Roman"/>
          <w:b/>
          <w:i/>
          <w:sz w:val="21"/>
        </w:rPr>
        <w:t>mô hình trình diễn nông nghiệp (mã 5.3) tách khỏi sản phẩm đạt chuẩn và chuỗi liên kết sản xuất – tiêu thụ (mã 5.4)</w:t>
      </w:r>
      <w:r>
        <w:rPr>
          <w:rFonts w:ascii="Times New Roman" w:hAnsi="Times New Roman"/>
          <w:b w:val="0"/>
          <w:i/>
          <w:sz w:val="21"/>
        </w:rPr>
        <w:t>; (3) chính thức đưa "nhiệm vụ khác do Hiệu trưởng phân công" vào khung tiêu chí (mã 1.10).</w:t>
      </w:r>
    </w:p>
    <w:p>
      <w:pPr>
        <w:ind w:left="425"/>
      </w:pPr>
      <w:r>
        <w:rPr>
          <w:rFonts w:ascii="Times New Roman" w:hAnsi="Times New Roman"/>
          <w:b/>
          <w:i/>
          <w:sz w:val="21"/>
        </w:rPr>
        <w:t>Các nội dung đã được xác nhận/xử lý (không còn là kiến nghị mở):</w:t>
      </w:r>
      <w:r>
        <w:rPr>
          <w:rFonts w:ascii="Times New Roman" w:hAnsi="Times New Roman"/>
          <w:b w:val="0"/>
          <w:i/>
          <w:sz w:val="21"/>
        </w:rPr>
        <w:t xml:space="preserve"> - </w:t>
      </w:r>
      <w:r>
        <w:rPr>
          <w:rFonts w:ascii="Times New Roman" w:hAnsi="Times New Roman"/>
          <w:b/>
          <w:i/>
          <w:sz w:val="21"/>
        </w:rPr>
        <w:t>Đơn vị kế thừa chức năng "phòng Khởi nghiệp và Hỗ trợ doanh nghiệp" (mã 1.4):</w:t>
      </w:r>
      <w:r>
        <w:rPr>
          <w:rFonts w:ascii="Times New Roman" w:hAnsi="Times New Roman"/>
          <w:b w:val="0"/>
          <w:i/>
          <w:sz w:val="21"/>
        </w:rPr>
        <w:t xml:space="preserve"> Nay đã xác nhận qua việc xây dựng khung tiêu chí của Phòng QLKHCN&amp;HTPT — Phòng này (thành lập theo QĐ 1056/QĐ-CĐKT năm 2026) đảm nhiệm chức năng tư vấn hướng nghiệp, tuyển sinh, hợp tác doanh nghiệp, tư vấn việc làm HSSV, kế thừa đầy đủ chức năng mà văn bản chức năng của Khoa (ban hành năm 2023) còn ghi tên đơn vị cũ. - </w:t>
      </w:r>
      <w:r>
        <w:rPr>
          <w:rFonts w:ascii="Times New Roman" w:hAnsi="Times New Roman"/>
          <w:b/>
          <w:i/>
          <w:sz w:val="21"/>
        </w:rPr>
        <w:t>Cơ chế quản lý nguồn thu từ sản phẩm nông nghiệp (mã 5.4):</w:t>
      </w:r>
      <w:r>
        <w:rPr>
          <w:rFonts w:ascii="Times New Roman" w:hAnsi="Times New Roman"/>
          <w:b w:val="0"/>
          <w:i/>
          <w:sz w:val="21"/>
        </w:rPr>
        <w:t xml:space="preserve"> Khoa trực tiếp sản xuất, tạo sản phẩm/dịch vụ; Phòng Tài chính – Kế toán quản lý dòng tiền, hạch toán — áp dụng đúng nguyên tắc đã xác nhận với Khoa Kỹ thuật và Công nghệ, Khoa Đào tạo và Sát hạch lái xe.  </w:t>
      </w:r>
      <w:r>
        <w:rPr>
          <w:rFonts w:ascii="Times New Roman" w:hAnsi="Times New Roman"/>
          <w:b/>
          <w:i/>
          <w:sz w:val="21"/>
        </w:rPr>
        <w:t>Nội dung còn cần xác nhận thêm:</w:t>
      </w:r>
      <w:r>
        <w:rPr>
          <w:rFonts w:ascii="Times New Roman" w:hAnsi="Times New Roman"/>
          <w:b w:val="0"/>
          <w:i/>
          <w:sz w:val="21"/>
        </w:rPr>
        <w:t xml:space="preserve"> Bổ sung KPI định lượng riêng khi Khoa được giao chủ trì đề tài, dự án cấp tỉnh hoặc cấp bộ với số lượng, kinh phí cụ thể — xem Phần 7.</w:t>
      </w:r>
    </w:p>
    <w:p>
      <w:pPr>
        <w:ind w:left="425"/>
      </w:pPr>
      <w:r>
        <w:rPr>
          <w:rFonts w:ascii="Times New Roman" w:hAnsi="Times New Roman"/>
          <w:b/>
          <w:i/>
          <w:sz w:val="21"/>
        </w:rPr>
        <w:t>Căn cứ phân công lãnh đạo:</w:t>
      </w:r>
      <w:r>
        <w:rPr>
          <w:rFonts w:ascii="Times New Roman" w:hAnsi="Times New Roman"/>
          <w:b w:val="0"/>
          <w:i/>
          <w:sz w:val="21"/>
        </w:rPr>
        <w:t xml:space="preserve"> Theo Quyết định số 1305/QĐ-CĐKT, </w:t>
      </w:r>
      <w:r>
        <w:rPr>
          <w:rFonts w:ascii="Times New Roman" w:hAnsi="Times New Roman"/>
          <w:b/>
          <w:i/>
          <w:sz w:val="21"/>
        </w:rPr>
        <w:t>Phó Hiệu trưởng Huỳnh Văn Chung</w:t>
      </w:r>
      <w:r>
        <w:rPr>
          <w:rFonts w:ascii="Times New Roman" w:hAnsi="Times New Roman"/>
          <w:b w:val="0"/>
          <w:i/>
          <w:sz w:val="21"/>
        </w:rPr>
        <w:t xml:space="preserve"> "chỉ đạo toàn diện công tác" của khoa Kinh tế và Nông Lâm (cùng với khoa các Khoa học cơ bản), đồng thời "theo dõi, chỉ đạo" đơn vị này.</w:t>
      </w:r>
    </w:p>
    <w:p>
      <w:pPr>
        <w:pStyle w:val="Heading2"/>
      </w:pPr>
      <w:r>
        <w:rPr>
          <w:rFonts w:ascii="Times New Roman" w:hAnsi="Times New Roman"/>
          <w:b/>
          <w:sz w:val="28"/>
        </w:rPr>
        <w:t>PHẦN 1. PHÂN TÍCH CHỨC NĂNG, NHIỆM VỤ KHOA KINH TẾ VÀ NÔNG LÂM</w:t>
      </w:r>
    </w:p>
    <w:p>
      <w:r>
        <w:rPr>
          <w:rFonts w:ascii="Times New Roman" w:hAnsi="Times New Roman"/>
          <w:b/>
          <w:sz w:val="22"/>
        </w:rPr>
        <w:t>Vị trí:</w:t>
      </w:r>
      <w:r>
        <w:rPr>
          <w:rFonts w:ascii="Times New Roman" w:hAnsi="Times New Roman"/>
          <w:b w:val="0"/>
          <w:sz w:val="22"/>
        </w:rPr>
        <w:t xml:space="preserve"> Đơn vị chuyên môn thuộc Trường (Điều 2.1, QĐ 678/QĐ-CĐKT).</w:t>
      </w:r>
    </w:p>
    <w:p>
      <w:r>
        <w:rPr>
          <w:rFonts w:ascii="Times New Roman" w:hAnsi="Times New Roman"/>
          <w:b/>
          <w:sz w:val="22"/>
        </w:rPr>
        <w:t>Chức năng:</w:t>
      </w:r>
      <w:r>
        <w:rPr>
          <w:rFonts w:ascii="Times New Roman" w:hAnsi="Times New Roman"/>
          <w:b w:val="0"/>
          <w:sz w:val="22"/>
        </w:rPr>
        <w:t xml:space="preserve"> Tổ chức, quản lý các hoạt động đào tạo, bồi dưỡng chuyên ngành thuộc lĩnh vực Kế toán; Pháp luật; Nông, Lâm nghiệp; Du lịch, khách sạn và dịch vụ cá nhân; Công nghệ sinh học; nghiên cứu khoa học và triển khai ứng dụng khoa học, công nghệ để tạo ra sản phẩm, dịch vụ nhằm phát triển nhà trường và phát triển kinh tế – xã hội của tỉnh.</w:t>
      </w:r>
    </w:p>
    <w:p>
      <w:r>
        <w:rPr>
          <w:rFonts w:ascii="Times New Roman" w:hAnsi="Times New Roman"/>
          <w:b/>
          <w:sz w:val="22"/>
        </w:rPr>
        <w:t>Nhiệm vụ, quyền hạn (Điều 3)</w:t>
      </w:r>
      <w:r>
        <w:rPr>
          <w:rFonts w:ascii="Times New Roman" w:hAnsi="Times New Roman"/>
          <w:b w:val="0"/>
          <w:sz w:val="22"/>
        </w:rPr>
        <w:t xml:space="preserve"> — gồm 03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đào tạo (04 nội dung, điểm a–d): tổ chức đào tạo các ngành nghề; xây dựng chương trình, giáo trình; kế hoạch phát triển ngành nghề, thực nghiệm NCKH; phối hợp tuyển sinh, hợp tác doanh nghiệp</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khoa học và công nghệ (05 nội dung, điểm a–e): kế hoạch KHCN; hợp tác tổ chức KHCN/doanh nghiệp; mô hình trình diễn nông nghiệp, sản phẩm đạt chuẩn; ứng dụng công nghệ sinh học; NCKH, chuyển giao công nghệ, đề tài dự án các cấp; dịch vụ KHCN</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quản lý (07 nội dung, điểm a–g): phát triển đội ngũ, CSVC; chính trị tư tưởng, bồi dưỡng nhà giáo; quản lý nhà giáo – viên chức – người học; kế hoạch làm việc; đánh giá cán bộ; quản lý CSVC, trang thiết bị; nhiệm vụ khác</w:t>
            </w:r>
          </w:p>
        </w:tc>
      </w:tr>
    </w:tbl>
    <w:p/>
    <w:p>
      <w:r>
        <w:rPr>
          <w:rFonts w:ascii="Times New Roman" w:hAnsi="Times New Roman"/>
          <w:b/>
          <w:sz w:val="22"/>
        </w:rPr>
        <w:t>Nhận xét đối chiếu 08 yêu cầu:</w:t>
      </w:r>
      <w:r>
        <w:rPr>
          <w:rFonts w:ascii="Times New Roman" w:hAnsi="Times New Roman"/>
          <w:b w:val="0"/>
          <w:sz w:val="22"/>
        </w:rPr>
        <w:t xml:space="preserve"> Toàn bộ 03 nhóm nhiệm vụ (16 nội dung cụ thể) đã được rà soát và đưa vào Khung tiêu chí tại Phần 3, bao gồm cả "nhiệm vụ khác do Hiệu trưởng phân công" (nay là mã 1.10).</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Đào tạo các ngành, nghề: Kế toán, Pháp luật, Nông – Lâm nghiệp, Du lịch – khách sạn và dịch vụ cá nhân, Công nghệ sinh học theo kế hoạch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Cốt lõi tổ chức giảng dạy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chương trình): Xây dựng chương trình đào tạo, đề cương chi tiết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giáo trình để thuận tiện giao cá nhân phụ trách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giáo trình): Biên soạn giáo trình, tài liệu giảng dạy; cải tiến phương pháp giảng dạy; xây dựng phương pháp kiểm tra, thi, đánh giá</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chương trình vì là sản phẩm khác, có thể giao cá nhân khác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(phần tuyển sinh): Phối hợp thực hiện tuyển sinh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2 – Tuyển sinh)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hợp tác doanh nghiệp vì khác giai đoạn, đối tượng công việc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(phần hợp tác DN): Giới thiệu HSSV thực hành, thực tập và việc làm tại doanh nghiệp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 – Hợp tác đào tạo, gắn kết doanh nghiệp)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đơn vị kế thừa "phòng Khởi nghiệp và Hỗ trợ doanh nghiệp":</w:t>
            </w:r>
            <w:r>
              <w:rPr>
                <w:rFonts w:ascii="Times New Roman" w:hAnsi="Times New Roman"/>
                <w:b w:val="0"/>
                <w:sz w:val="19"/>
              </w:rPr>
              <w:t xml:space="preserve"> nay là Phòng QLKHCN&amp;HTPT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Kế hoạch phát triển ngành, nghề đào tạo; thực nghiệm, nghiên cứu khoa học, ứng dụng kỹ thuật, công nghệ vào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kế hoạch phát triển ngành nghề)</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5 – NCKH ứng dụng vào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Gộp vào nhóm NCKH, chuyển giao công nghệ</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Kế hoạch, tổ chức hoạt động khoa học công nghệ; ứng dụng tiến bộ KHKT phù hợp phát triển KT-XH tỉnh và Tây Nguyên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 – KHCN và đổi mới hoạt động chuyên môn)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là đơn vị giảng dạy trực tiếp thực hiện NCKH ứng dụng chuyên môn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2.b: Hợp tác với tổ chức KHCN, cơ sở SXKD-DV; huy động doanh nghiệp tham gia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 – Hợp tác đào tạo, gắn kết doanh nghiệp)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NCKH thuần túy vì là hoạt động hợp tác tổ chức/doanh nghiệp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2.c: Mô hình trình diễn nông nghiệp công nghệ cao, nông nghiệp hữu cơ phục vụ tham quan, học tập, nghiên cứu, du lịch sinh thái</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 – Huy động, quản lý, sử dụng hiệu quả các nguồn lực)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5 – phần phục vụ tham quan, học tập, nghiên cứu)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phần sản phẩm đạt chuẩn/chuỗi liên kết vì là hoạt động xây dựng, duy trì mô hình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2.c (phần sản phẩm, chuỗi liên kết): Sản phẩm đạt chuẩn VietGAP, GlobalGAP, Organic; chuỗi liên kết sản xuất – tiêu thụ, hướng xuất khẩu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Mang tính thương mại, tạo nguồn thu — tách riêng khỏi mô hình trình diễn vì là kết quả đầu ra thương mại hóa</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2.d: Nghiên cứu, ứng dụng công nghệ sinh học trong nhân giống cây trồng, chế phẩm sinh học phục vụ sản xuất nông lâm nghiệp, thủy sản, bảo vệ môi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NCKH chung vì là hướng nghiên cứu chuyên sâu, có thể giao nhóm chuyên trách khác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2.đ: Tổ chức NCKH, chuyển giao KHCN, ứng dụng tiến bộ KHKT vào sản xuất, đời sống; đề tài, dự án cấp cơ sở, cấp tỉnh, cấp bộ</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 (nội hàm 1 – khi đề tài/dự án cấp tỉnh, cấp bộ, thông qua quy trình quản lý của Phòng QLKHCN&amp;HTPT)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là đơn vị chủ trì thực hiện; đề tài cấp tỉnh/bộ cần qua quy trình quản lý cấp cao hơn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2.e: Triển khai sản phẩm, dịch vụ khoa học công nghệ theo chức năng, nhiệm vụ được giao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5 – nếu tạo nguồn thu)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Gộp vào nhóm NCKH, chuyển giao công nghệ</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3.a: Kế hoạch phát triển đội ngũ giảng viên; CSVC phục vụ đào tạo, NCKH; điều kiện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4 –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 (nội hàm 3 – phát triển đội ngũ)</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Tương tự cách phân loại đã áp dụng cho các khoa trước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3.b: Chính trị tư tưởng cho nhà giáo, người học; bồi dưỡng nâng cao trình độ chuyên môn, nghiệp vụ nhà giáo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1,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3.c: Quản lý nhà giáo, viên chức, người học theo phân cấp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3 – viên chức)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2 – người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Tương tự các khoa trước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3.d: Kế hoạch làm việc hằng năm, quý, tháng, tuần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3.đ: Đánh giá cán bộ quản lý, nhà giáo, viên chức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3.e: Quản lý, sử dụng CSVC, trang thiết bị đào tạo; đề xuất bổ sung, sửa chữa, bảo trì</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4)</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3.g: "Nhiệm vụ khác... do Hiệu trưởng phân công"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theo nguyên tắc chung áp dụng cho nhiệm vụ đột xuất)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w:t>
            </w:r>
          </w:p>
        </w:tc>
      </w:tr>
    </w:tbl>
    <w:p/>
    <w:p>
      <w:r>
        <w:rPr>
          <w:rFonts w:ascii="Times New Roman" w:hAnsi="Times New Roman"/>
          <w:b/>
          <w:sz w:val="22"/>
        </w:rPr>
        <w:t>Trục 3, 6:</w:t>
      </w:r>
      <w:r>
        <w:rPr>
          <w:rFonts w:ascii="Times New Roman" w:hAnsi="Times New Roman"/>
          <w:b w:val="0"/>
          <w:sz w:val="22"/>
        </w:rPr>
        <w:t xml:space="preserve"> Khoa Kinh tế và Nông Lâm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w:t>
      </w:r>
    </w:p>
    <w:p>
      <w:pPr>
        <w:pStyle w:val="Heading2"/>
      </w:pPr>
      <w:r>
        <w:rPr>
          <w:rFonts w:ascii="Times New Roman" w:hAnsi="Times New Roman"/>
          <w:b/>
          <w:sz w:val="28"/>
        </w:rPr>
        <w:t>PHẦN 3. KHUNG TIÊU CHÍ ĐÁNH GIÁ KẾT QUẢ THỰC HIỆN NHIỆM VỤ CỦA KHOA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38</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Chức năng cốt lõi: đào tạo, chương trình – giáo trình, tuyển sinh, hợp tác đào tạo, NCKH/chuyển giao công nghệ, bảo đảm chất lượng, nhiệm vụ khác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của Khoa</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đội ngũ nhà giáo, viên chức: chính trị tư tưởng, đào tạo bồi dưỡng, đánh giá cán bộ</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Quản lý người học, cơ sở vật chất </w:t>
            </w:r>
            <w:r>
              <w:rPr>
                <w:rFonts w:ascii="Times New Roman" w:hAnsi="Times New Roman"/>
                <w:b/>
                <w:sz w:val="19"/>
              </w:rPr>
              <w:t>và đặc biệt là phát triển sản phẩm, dịch vụ nông nghiệp mang tính thương mại</w:t>
            </w:r>
            <w:r>
              <w:rPr>
                <w:rFonts w:ascii="Times New Roman" w:hAnsi="Times New Roman"/>
                <w:b w:val="0"/>
                <w:sz w:val="19"/>
              </w:rPr>
              <w:t xml:space="preserve"> (mô hình trình diễn, sản phẩm đạt chuẩn, chuỗi liên kết sản xuất – tiêu thụ, hướng xuất khẩu) — chức năng đặc thù của Khoa này</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ngành, nghề Kế toán, Pháp luật, Nông – Lâm nghiệp, Du lịch – khách sạn và dịch vụ cá nhân, Công nghệ sinh học được tổ chức đào tạo bảo đảm đúng kế hoạch, bảo đảm tỷ lệ người học tốt nghiệp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giảng dạy được thực hiện đúng tiến độ; (2) Tỷ lệ người học hoàn thành môn học/mô đun đạt yêu cầu; (3) Tỷ lệ người học tốt nghiệp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giảng dạy; Sổ điểm, bảng điểm; Danh sách người học tốt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đề cương chi tiết được xây dựng, cập nhật bảo đảm số lượng, chất lượng, đúng tiến độ theo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đề cương chi tiết được xây dựng/cập nhật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đề cương chi tiết được ban hành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trình, tài liệu giảng dạy được biên soạn, cập nhật bảo đảm số lượng, chất lượng; phương pháp giảng dạy, kiểm tra, thi, đánh giá được cải tiến bảo đảm chuẩn đầu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giáo trình, tài liệu giảng dạy được xây dựng/cập nhật đúng kế hoạch; (2) Tỷ lệ hoạt động cải tiến phương pháp giảng dạy, kiểm tra đánh giá được triển khai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trình, tài liệu giảng dạy được ban hành; Báo cáo cải tiến phương pháp giảng dạy, kiểm tra đánh giá</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phối hợp thực hiện tuyển sinh được tổ chức bảo đảm đúng kế hoạch, đúng quy chế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phối hợp tuyển sinh được thực hiện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phối hợp tuyển sinh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Học sinh, sinh viên được giới thiệu thực hành, thực tập và việc làm tại doanh nghiệp bảo đảm đúng kế hoạch, đủ số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lượt học sinh, sinh viên được giới thiệu thực hành, thực tập, việc làm tại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Danh sách học sinh, sinh viên thực hành, thực tập, việc làm tại doanh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dự án nghiên cứu khoa học, chuyển giao công nghệ được triển khai, nghiệm thu bảo đảm đúng kế hoạch, đúng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dự án nghiên cứu khoa học, chuyển giao công nghệ được triển khai, nghiệm thu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dự án nghiên cứu khoa học; Báo cáo chuyển giao công nghệ</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Kết quả nghiên cứu, ứng dụng công nghệ sinh học trong nhân giống cây trồng, chế phẩm sinh học phục vụ sản xuất nông lâm nghiệp, thủy sản, bảo vệ môi trường được chuyển giao bảo đảm hiệu quả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kết quả nghiên cứu, ứng dụng công nghệ sinh học được chuyển giao vào sản xuất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ứng dụng công nghệ sinh học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hợp tác với tổ chức khoa học công nghệ, cơ sở sản xuất kinh doanh được thiết lập, duy trì bảo đảm hiệu quả,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hợp tác với tổ chức khoa học công nghệ, cơ sở sản xuất kinh doanh được thực hiện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Biên bản hợp tác với tổ chức khoa học công nghệ, doanh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phát triển đội ngũ giảng viên và điều kiện cơ sở vật chất phục vụ đào tạo được xây dựng, thực hiện bảo đảm đạt mục tiêu chất lượng đào tạo đề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chỉ tiêu về điều kiện bảo đảm chất lượng (đội ngũ, CSVC) đạt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phát triển đội ngũ, điều kiện bảo đảm chất lượng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làm việc hằng năm, quý, tháng, tuần của nhà giáo, viên chức, người lao động trong Khoa được xây dựng, tổ chức thực hiện bảo đảm đúng tiến độ, đúng định hướng nhà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làm việc các kỳ được xây dựng, ban hành đúng tiến độ; (2) Tỷ lệ kế hoạch được triển khai thực hiện đúng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làm việc các kỳ của Khoa; Báo cáo triển khai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chính trị, tư tưởng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giáo dục chính trị, tư tưởng, đạo đức, lối sống cho nhà giáo và người học được tổ chức bảo đảm đúng kế hoạch, đầy đủ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giáo dục chính trị, tư tưởng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báo cáo hoạt động giáo dục chính trị, tư tưởng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(đào tạo, bồi dưỡng)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Đội ngũ nhà giáo, viên chức thuộc Khoa được đào tạo, bồi dưỡng nâng cao trình độ chuyên môn, nghiệp vụ bảo đảm đạt chuẩn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nhà giáo, viên chức được đào tạo, bồi dưỡng theo kế hoạch; (2) Tỷ lệ đội ngũ đạt chuẩn trình độ chuyên môn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đào tạo, bồi dưỡng đội ngũ; Danh sách nhà giáo, viên chức được cử đi đào tạo, bồi dưỡng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(quản lý viên chức, đánh giá cán bộ)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Nhà giáo, viên chức thuộc Khoa được quản lý theo phân cấp; công tác đánh giá cán bộ quản lý, nhà giáo, viên chức được tổ chức bảo đảm đúng thời hạn, đúng quy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quản lý viên chức được cập nhật đầy đủ, đúng quy định; (2) Tỷ lệ đánh giá cán bộ, viên chức hoàn thành đúng thời hạn, đúng quy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viên chức thuộc Khoa; Kết quả đánh giá cán bộ, viên chức hằng năm</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con người và quản lý người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thuộc Khoa được quản lý, theo dõi kết quả học tập, rèn luyện bảo đảm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được quản lý, theo dõi kết quả học tập, rèn luyện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người học thuộc Khoa</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trang thiết bị đào tạo được sử dụng, bảo quản bảo đảm hiệu quả, đúng quy định; đề xuất bổ sung, sửa chữa, bảo trì được xử lý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CSVC, trang thiết bị được sử dụng, bảo quản đúng quy định; (2) Tỷ lệ đề xuất bổ sung, sửa chữa, bảo trì được xử lý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theo dõi sử dụng, bảo quản CSVC, trang thiết bị; Đề xuất bổ sung, sửa chữa, bảo trì</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Mô hình trình diễn nông nghiệp ứng dụng công nghệ cao, nông nghiệp hữu cơ được xây dựng, duy trì bảo đảm hiệu quả, phục vụ tham quan, học tập, nghiên cứu, du lịch sinh thái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mô hình trình diễn nông nghiệp được xây dựng, duy trì hiệu quả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mô hình trình diễn nông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Sản phẩm đạt chuẩn VietGAP, GlobalGAP, Organic được tạo ra; chuỗi liên kết sản xuất và tiêu thụ sản phẩm được phát triển bảo đảm hiệu quả, hướng tới xuất khẩu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sản phẩm đạt chuẩn VietGAP/GlobalGAP/Organic được chứng nhận; (2) Kết quả (sản lượng/doanh thu) từ chuỗi liên kết sản xuất – tiêu thụ sản phẩm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Giấy chứng nhận tiêu chuẩn sản phẩm; Báo cáo kết quả chuỗi liên kết sản xuất – tiêu thụ</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3, 6:</w:t>
      </w:r>
      <w:r>
        <w:rPr>
          <w:rFonts w:ascii="Times New Roman" w:hAnsi="Times New Roman"/>
          <w:b w:val="0"/>
          <w:sz w:val="22"/>
        </w:rPr>
        <w:t xml:space="preserve"> Đối chiếu Điều 3 (QĐ 678/QĐ-CĐKT), Khoa Kinh tế và Nông Lâm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 do đó không phân bổ điểm.</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Chất lượng, tiến độ, tỷ lệ tốt nghiệp đúng hạn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1.2, 1.3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 Chương trình, giáo trình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biên soạn nội dung chuyên môn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giáo trình được chuẩn hóa, cập nhật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Phối hợp tổ chức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chỉ tiêu tuyển sinh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 Hợp tác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Giới thiệu thực hành/việc làm; hợp tác tổ chức KHCN, DN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có việc làm sau tốt nghiệp; mở rộng hợp tác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 Nghiên cứu khoa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triển khai NCKH, chuyển giao công nghệ</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sản phẩm nghiên cứu, kết quả chuyển giao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điều kiện đội ngũ, CSVC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Mục tiêu chất lượng các cấp được hoàn thành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tổ chức và điều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triển khai kế hoạch công tác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các đơn vị được ban hành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 Công tác chính trị, tư tưởng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tại đơn vị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giáo dục chính trị tư tưởng được triển khai đồng bộ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4.3 – Tổ chức bộ máy và quản lý viên chức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phát triển, đánh giá đội ngũ tại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Đội ngũ nhà giáo, viên chức của Trường được bố trí hợp lý, đánh giá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 Quản lý người học, chế độ chính sách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người học thuộc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được quản lý tốt trong toàn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 Tài sản và cơ sở vật chất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Sử dụng, bảo quản CSVC được giao trực tiếp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Tài sản, cơ sở vật chất của Trường được khai thác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5.3, 5.4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 Nguồn lực xã hội hóa được huy động, sử dụng hiệu quả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xây dựng mô hình, tạo sản phẩm, dịch vụ, nguồn thu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Nguồn lực/nguồn thu hợp pháp của Trường được huy động, sử dụng hiệu quả</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Khoa Kinh tế và Nông Lâm do </w:t>
      </w:r>
      <w:r>
        <w:rPr>
          <w:rFonts w:ascii="Times New Roman" w:hAnsi="Times New Roman"/>
          <w:b/>
          <w:sz w:val="22"/>
        </w:rPr>
        <w:t>Phó Hiệu trưởng Huỳnh Văn Chung</w:t>
      </w:r>
      <w:r>
        <w:rPr>
          <w:rFonts w:ascii="Times New Roman" w:hAnsi="Times New Roman"/>
          <w:b w:val="0"/>
          <w:sz w:val="22"/>
        </w:rPr>
        <w:t xml:space="preserve"> "chỉ đạo toàn diện công tác" và "theo dõi, chỉ đạo" trực tiếp (cùng với khoa các Khoa học cơ bản).</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1.1, 1.2, 1.3, 1.9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 1.5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(chỉ đạo toàn diện công tác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tổ chức đào tạo, phát triển chương trình,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 biên soạn chương trình, giáo trình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1.4, 1.5, 1.8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1.7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(theo dõi, chỉ đạo Khoa; phụ trách công tác hợp tác doanh nghiệp); </w:t>
            </w:r>
            <w:r>
              <w:rPr>
                <w:rFonts w:ascii="Times New Roman" w:hAnsi="Times New Roman"/>
                <w:b/>
                <w:sz w:val="19"/>
              </w:rPr>
              <w:t>Hiệu trưởng Lê Trí Khải</w:t>
            </w:r>
            <w:r>
              <w:rPr>
                <w:rFonts w:ascii="Times New Roman" w:hAnsi="Times New Roman"/>
                <w:b w:val="0"/>
                <w:sz w:val="19"/>
              </w:rPr>
              <w:t xml:space="preserve"> phụ trách chung công tác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hợp tác doanh nghiệp, phối hợp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Phối hợp tổ chức tuyển sinh, giới thiệu thực hành, việc làm, hợp tác tổ chức KHCN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(theo dõi, chỉ đạo Khoa; đồng thời Trưởng Tiểu ban phát triển KHCN, ĐMST, CĐS)</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hoạt động NCKH, chuyển giao công nghệ tại Khoa; định hướng chung KHCN của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triển khai NCKH, chuyển giao công nghệ, đề tài dự án các cấp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nhiệm vụ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xây dựng kế hoạch công tác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triển khai kế hoạch làm việc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4.3 (Trục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(chỉ đạo toàn diện công tác Khoa); phối hợp </w:t>
            </w:r>
            <w:r>
              <w:rPr>
                <w:rFonts w:ascii="Times New Roman" w:hAnsi="Times New Roman"/>
                <w:b/>
                <w:sz w:val="19"/>
              </w:rPr>
              <w:t>Phòng TCCB&amp;CTHSSV</w:t>
            </w:r>
            <w:r>
              <w:rPr>
                <w:rFonts w:ascii="Times New Roman" w:hAnsi="Times New Roman"/>
                <w:b w:val="0"/>
                <w:sz w:val="19"/>
              </w:rPr>
              <w:t xml:space="preserve"> về nghiệp vụ tổ chức cán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chính trị tư tưởng, phát triển đội ngũ tại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nhà giáo, viên chức; tổ chức đánh giá cán bộ tại Khoa theo phân cấp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quản lý người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người học thuộc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sử dụng, bảo quản CSVC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quản lý, sử dụng, đề xuất bảo trì CSVC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5.3, 5.4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(theo dõi, chỉ đạo Khoa); phối hợp Hiệu trưởng với tư cách Chủ tài khoản thứ nhất đối với nguồn thu phát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phát triển mô hình, sản phẩm nông nghiệp; giám sát nguồn thu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xây dựng mô hình trình diễn, sản xuất, tiêu thụ sản phẩm</w:t>
            </w:r>
          </w:p>
        </w:tc>
      </w:tr>
    </w:tbl>
    <w:p/>
    <w:p>
      <w:r>
        <w:rPr>
          <w:rFonts w:ascii="Times New Roman" w:hAnsi="Times New Roman"/>
          <w:b/>
          <w:sz w:val="22"/>
        </w:rPr>
        <w:t>Ghi chú:</w:t>
      </w:r>
      <w:r>
        <w:rPr>
          <w:rFonts w:ascii="Times New Roman" w:hAnsi="Times New Roman"/>
          <w:b w:val="0"/>
          <w:sz w:val="22"/>
        </w:rPr>
        <w:t xml:space="preserve"> Tương tự các khoa trước, đối với công tác tổ chức cán bộ (mã 4.2, 4.3) cần phối hợp nghiệp vụ với Phòng TCCB&amp;CTHSSV; đối với nguồn thu từ sản phẩm nông nghiệp (mã 5.4) cần phối hợp với Phòng Tài chính – Kế toán về hạch toán, quản lý dòng tiền theo đúng quy định.</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khác do Hiệu trưởng phân công" nay đã được lượng hóa thành tiêu chí 1.10.</w:t>
      </w:r>
    </w:p>
    <w:p>
      <w:r>
        <w:rPr>
          <w:rFonts w:ascii="Times New Roman" w:hAnsi="Times New Roman"/>
          <w:b/>
          <w:sz w:val="22"/>
        </w:rPr>
        <w:t>B. KPI chưa có căn cứ chức năng:</w:t>
      </w:r>
      <w:r>
        <w:rPr>
          <w:rFonts w:ascii="Times New Roman" w:hAnsi="Times New Roman"/>
          <w:b w:val="0"/>
          <w:sz w:val="22"/>
        </w:rPr>
        <w:t xml:space="preserve"> Không có. Toàn bộ 18 mã tiêu chí tại Phần 3 đều bắt nguồn trực tiếp từ nhiệm vụ, quyền hạn quy định tại Điều 3, QĐ 678/QĐ-CĐKT.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Khoa (mã 1.2, 1.3) và Phòng QLĐT&amp;BĐCL (quản lý, phê duyệt, theo dõi cấp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w:t>
            </w:r>
            <w:r>
              <w:rPr>
                <w:rFonts w:ascii="Times New Roman" w:hAnsi="Times New Roman"/>
                <w:i/>
                <w:sz w:val="19"/>
              </w:rPr>
              <w:t>biên soạn nội dung chuyên môn</w:t>
            </w:r>
            <w:r>
              <w:rPr>
                <w:rFonts w:ascii="Times New Roman" w:hAnsi="Times New Roman"/>
                <w:b w:val="0"/>
                <w:sz w:val="19"/>
              </w:rPr>
              <w:t xml:space="preserve">; Phòng QLĐT&amp;BĐCL </w:t>
            </w:r>
            <w:r>
              <w:rPr>
                <w:rFonts w:ascii="Times New Roman" w:hAnsi="Times New Roman"/>
                <w:i/>
                <w:sz w:val="19"/>
              </w:rPr>
              <w:t>quản lý, phê duyệt, theo dõi</w:t>
            </w:r>
            <w:r>
              <w:rPr>
                <w:rFonts w:ascii="Times New Roman" w:hAnsi="Times New Roman"/>
                <w:b w:val="0"/>
                <w:sz w:val="19"/>
              </w:rPr>
              <w:t xml:space="preserve">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cấp độ, tương tự các khoa trước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 hợp tác doanh nghiệp: Khoa (mã 1.4, 1.5, 1.8) và Phòng QLKHCN&amp;HTPT (đầu mối tuyển sinh, hợp tác đào tạo – gắn kết doanh nghiệp,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w:t>
            </w:r>
            <w:r>
              <w:rPr>
                <w:rFonts w:ascii="Times New Roman" w:hAnsi="Times New Roman"/>
                <w:i/>
                <w:sz w:val="19"/>
              </w:rPr>
              <w:t>phối hợp thực hiện, giới thiệu HSSV cụ thể</w:t>
            </w:r>
            <w:r>
              <w:rPr>
                <w:rFonts w:ascii="Times New Roman" w:hAnsi="Times New Roman"/>
                <w:b w:val="0"/>
                <w:sz w:val="19"/>
              </w:rPr>
              <w:t xml:space="preserve">; Phòng QLKHCN&amp;HTPT là </w:t>
            </w:r>
            <w:r>
              <w:rPr>
                <w:rFonts w:ascii="Times New Roman" w:hAnsi="Times New Roman"/>
                <w:i/>
                <w:sz w:val="19"/>
              </w:rPr>
              <w:t>đầu mối tổ chức chung toàn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việc kế thừa chức năng từ "phòng Khởi nghiệp và Hỗ trợ doanh nghiệp" (tên cũ) sang Phòng QLKHCN&amp;HTPT; không trùng do phân biệt vai trò</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Nghiên cứu khoa học: Khoa (mã 1.6, 1.7) và Phòng QLKHCN&amp;HTPT (quản trị quy trình NCKH toàn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là đơn vị </w:t>
            </w:r>
            <w:r>
              <w:rPr>
                <w:rFonts w:ascii="Times New Roman" w:hAnsi="Times New Roman"/>
                <w:i/>
                <w:sz w:val="19"/>
              </w:rPr>
              <w:t>đề xuất, thực hiện</w:t>
            </w:r>
            <w:r>
              <w:rPr>
                <w:rFonts w:ascii="Times New Roman" w:hAnsi="Times New Roman"/>
                <w:b w:val="0"/>
                <w:sz w:val="19"/>
              </w:rPr>
              <w:t xml:space="preserve"> đề tài, chuyển giao công nghệ; Phòng QLKHCN&amp;HTPT </w:t>
            </w:r>
            <w:r>
              <w:rPr>
                <w:rFonts w:ascii="Times New Roman" w:hAnsi="Times New Roman"/>
                <w:i/>
                <w:sz w:val="19"/>
              </w:rPr>
              <w:t>quản lý quy trình</w:t>
            </w:r>
            <w:r>
              <w:rPr>
                <w:rFonts w:ascii="Times New Roman" w:hAnsi="Times New Roman"/>
                <w:b w:val="0"/>
                <w:sz w:val="19"/>
              </w:rPr>
              <w:t xml:space="preserve"> (thẩm định, xét duyệt, nghiệm thu); đối với đề tài cấp tỉnh/bộ còn có vai trò của Sở Khoa học và Công nghệ</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 đề tài cấp tỉnh/bộ cần phối hợp thêm với cơ quan quản lý KHCN cấp tỉnh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Sản phẩm, dịch vụ nông nghiệp, nguồn thu: Khoa (mã 5.3, 5.4) và Phòng Tài chính – Kế toán (quản lý nguồn thu, hạch toán,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Khoa </w:t>
            </w:r>
            <w:r>
              <w:rPr>
                <w:rFonts w:ascii="Times New Roman" w:hAnsi="Times New Roman"/>
                <w:i/>
                <w:sz w:val="19"/>
              </w:rPr>
              <w:t>trực tiếp sản xuất, tạo sản phẩm/dịch vụ</w:t>
            </w:r>
            <w:r>
              <w:rPr>
                <w:rFonts w:ascii="Times New Roman" w:hAnsi="Times New Roman"/>
                <w:b w:val="0"/>
                <w:sz w:val="19"/>
              </w:rPr>
              <w:t xml:space="preserve">; Phòng TC-KT </w:t>
            </w:r>
            <w:r>
              <w:rPr>
                <w:rFonts w:ascii="Times New Roman" w:hAnsi="Times New Roman"/>
                <w:i/>
                <w:sz w:val="19"/>
              </w:rPr>
              <w:t>quản lý dòng tiền, hạch toán nguồn thu</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 cần phối hợp báo cáo doanh thu, nộp ngân sách theo đúng quy định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viên chức: Khoa (mã 4.3) và Phòng TCCB&amp;CTHSSV</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quản lý </w:t>
            </w:r>
            <w:r>
              <w:rPr>
                <w:rFonts w:ascii="Times New Roman" w:hAnsi="Times New Roman"/>
                <w:i/>
                <w:sz w:val="19"/>
              </w:rPr>
              <w:t>trực tiếp, hằng ngày</w:t>
            </w:r>
            <w:r>
              <w:rPr>
                <w:rFonts w:ascii="Times New Roman" w:hAnsi="Times New Roman"/>
                <w:b w:val="0"/>
                <w:sz w:val="19"/>
              </w:rPr>
              <w:t xml:space="preserve">; Phòng TCCB&amp;CTHSSV quản lý </w:t>
            </w:r>
            <w:r>
              <w:rPr>
                <w:rFonts w:ascii="Times New Roman" w:hAnsi="Times New Roman"/>
                <w:i/>
                <w:sz w:val="19"/>
              </w:rPr>
              <w:t>hồ sơ, chế độ chính sách</w:t>
            </w:r>
            <w:r>
              <w:rPr>
                <w:rFonts w:ascii="Times New Roman" w:hAnsi="Times New Roman"/>
                <w:b w:val="0"/>
                <w:sz w:val="19"/>
              </w:rPr>
              <w:t xml:space="preserve">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cấp quản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Khoa (mã 5.2) và Phòng TH-HC&amp;QT (đầu mối quản lý CSVC chung,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là </w:t>
            </w:r>
            <w:r>
              <w:rPr>
                <w:rFonts w:ascii="Times New Roman" w:hAnsi="Times New Roman"/>
                <w:i/>
                <w:sz w:val="19"/>
              </w:rPr>
              <w:t>đơn vị sử dụng trực tiếp</w:t>
            </w:r>
            <w:r>
              <w:rPr>
                <w:rFonts w:ascii="Times New Roman" w:hAnsi="Times New Roman"/>
                <w:b w:val="0"/>
                <w:sz w:val="19"/>
              </w:rPr>
              <w:t xml:space="preserve">; Phòng TH-HC&amp;QT là </w:t>
            </w:r>
            <w:r>
              <w:rPr>
                <w:rFonts w:ascii="Times New Roman" w:hAnsi="Times New Roman"/>
                <w:i/>
                <w:sz w:val="19"/>
              </w:rPr>
              <w:t>đầu mối tổng hợp, thực hiện</w:t>
            </w:r>
            <w:r>
              <w:rPr>
                <w:rFonts w:ascii="Times New Roman" w:hAnsi="Times New Roman"/>
                <w:b w:val="0"/>
                <w:sz w:val="19"/>
              </w:rPr>
              <w:t xml:space="preserve"> mua sắm, sửa chữa</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vai trò</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Tổ chức đào tạo, chương trình, giáo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1.1, 1.2, 1.3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Phối hợp tuyển sinh, hợp tác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1.4, 1.5, 1.8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đơn vị kế thừa "phòng Khởi nghiệp và Hỗ trợ doanh nghiệp"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Hoạt động khoa học công nghệ, nông nghiệp ứng dụng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Phát triển đội ngũ,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1.9, 4.2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Chính trị tư tưởng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Quản lý nhà giáo, viên chức, người học; đánh giá cán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4.3, 5.1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Kế hoạch làm việc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Quản lý CSVC, trang thiết bị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Mô hình trình diễn, sản phẩm nông nghiệp, chuỗi liên kết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5.3, 5.4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Nhiệm vụ khác do Hiệu trưởng phân công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tốt nghiệp đúng hạn (1.1)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khóa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dự án nghiên cứu khoa học, chuyển giao công nghệ được triển khai, nghiệm thu đúng kế hoạch (1.6)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mô hình trình diễn nông nghiệp được xây dựng, duy trì hiệu quả (5.3)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sản phẩm đạt chuẩn VietGAP/GlobalGAP/Organic được chứng nhận (5.4)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các nhiệm vụ khác do Hiệu trưởng phân công (1.10)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từng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CSVC, trang thiết bị được sử dụng, bảo quản đúng quy định (5.2)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học kỳ)</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i/>
          <w:sz w:val="22"/>
        </w:rPr>
        <w:t>Toàn bộ KPI tại Phần 3 đều được thiết kế dưới dạng tỷ lệ, số lượng hoặc kết quả có thể thu thập từ hồ sơ, sổ sách, báo cáo định kỳ của Khoa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 (1.1–1.10)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chương trình, giáo trình; tuyển sinh, hợp tác DN; NCKH, chuyển giao công nghệ; bảo đảm chất lượng;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nội bộ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(4.1–4.3)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Chính trị tư tưởng; phát triển đội ngũ; quản lý viên chức, đánh giá cán bộ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 (5.1–5.4)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Quản lý người học; quản lý cơ sở vật chất; </w:t>
            </w:r>
            <w:r>
              <w:rPr>
                <w:rFonts w:ascii="Times New Roman" w:hAnsi="Times New Roman"/>
                <w:b/>
                <w:sz w:val="19"/>
              </w:rPr>
              <w:t>phát triển sản phẩm, dịch vụ nông nghiệp, nguồn thu</w:t>
            </w:r>
            <w:r>
              <w:rPr>
                <w:rFonts w:ascii="Times New Roman" w:hAnsi="Times New Roman"/>
                <w:b w:val="0"/>
                <w:sz w:val="19"/>
              </w:rPr>
              <w:t xml:space="preserve"> (đặc thù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i/>
          <w:sz w:val="22"/>
        </w:rPr>
        <w:t>Phân bổ điểm phản ánh đúng đặc thù của Khoa Kinh tế và Nông Lâm: Trục 1 vẫn chiếm tỷ trọng lớn nhất nhưng thấp hơn hai khoa trước (54,3% so với 50–64,3%) do Trục 5 được phân bổ tỷ trọng cao hơn hẳn (21,4%, cao nhất trong ba khoa đã xây dựng) nhờ chức năng đặc thù về sản phẩm, dịch vụ nông nghiệp mang tính thương mại; việc tách 12 mã cũ thành 18 mã giúp phân công rõ trách nhiệm cho từng cá nhân phụ trách mà không làm thay đổi tổng điểm của Khoa; không tạo KPI giả tạo tại Trục 3, Trục 6.</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Xác nhận điểm số phân bổ:</w:t>
      </w:r>
      <w:r>
        <w:rPr>
          <w:rFonts w:ascii="Times New Roman" w:hAnsi="Times New Roman"/>
          <w:b w:val="0"/>
          <w:sz w:val="22"/>
        </w:rPr>
        <w:t xml:space="preserve"> Đề nghị lãnh đạo Trường và Khoa rà soát, điều chỉnh trọng số nếu cần, đối chiếu với các khoa đã xây dựng trước để bảo đảm công bằng khi so sánh, xếp loại.</w:t>
      </w:r>
    </w:p>
    <w:p>
      <w:pPr>
        <w:ind w:left="340"/>
      </w:pPr>
      <w:r>
        <w:rPr>
          <w:rFonts w:ascii="Times New Roman" w:hAnsi="Times New Roman"/>
          <w:sz w:val="22"/>
        </w:rPr>
        <w:t xml:space="preserve">2. </w:t>
      </w:r>
      <w:r>
        <w:rPr>
          <w:rFonts w:ascii="Times New Roman" w:hAnsi="Times New Roman"/>
          <w:b/>
          <w:sz w:val="22"/>
        </w:rPr>
        <w:t>Phân công cá nhân theo từng tiêu chí đã tách:</w:t>
      </w:r>
      <w:r>
        <w:rPr>
          <w:rFonts w:ascii="Times New Roman" w:hAnsi="Times New Roman"/>
          <w:b w:val="0"/>
          <w:sz w:val="22"/>
        </w:rPr>
        <w:t xml:space="preserve"> Đề nghị Khoa căn cứ bảng tiêu chí chi tiết (18 mã, đặc biệt các nhóm đã tách: chương trình/giáo trình; tuyển sinh/hợp tác DN; NCKH/CNSH/hợp tác tổ chức; mô hình trình diễn/sản phẩm chuẩn) để phân công rõ cá nhân phụ trách từng nội dung, thuận tiện cho việc giao chỉ số KPI cá nhân hằng quý/năm.</w:t>
      </w:r>
    </w:p>
    <w:p>
      <w:pPr>
        <w:ind w:left="340"/>
      </w:pPr>
      <w:r>
        <w:rPr>
          <w:rFonts w:ascii="Times New Roman" w:hAnsi="Times New Roman"/>
          <w:sz w:val="22"/>
        </w:rPr>
        <w:t xml:space="preserve">3. </w:t>
      </w:r>
      <w:r>
        <w:rPr>
          <w:rFonts w:ascii="Times New Roman" w:hAnsi="Times New Roman"/>
          <w:b/>
          <w:sz w:val="22"/>
        </w:rPr>
        <w:t>Bổ sung KPI khi có đề tài cấp tỉnh/bộ cụ thể:</w:t>
      </w:r>
      <w:r>
        <w:rPr>
          <w:rFonts w:ascii="Times New Roman" w:hAnsi="Times New Roman"/>
          <w:b w:val="0"/>
          <w:sz w:val="22"/>
        </w:rPr>
        <w:t xml:space="preserve"> Khi Khoa được giao chủ trì đề tài, dự án cấp tỉnh hoặc cấp bộ với số lượng, kinh phí cụ thể, nên bổ sung KPI định lượng riêng (tỷ lệ đề tài cấp tỉnh/bộ được phê duyệt, nghiệm thu đúng hạn) vào mã 1.6.</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03 nhóm nhiệm vụ (16 nội dung cụ thể) theo Điều 3, QĐ 678/QĐ-CĐKT đã được rà soát và lượng hóa đầy đủ thành 18 mã tiêu chí, bao gồm cả "nhiệm vụ khác do Hiệu trưởng phân công" (mã 1.10)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trong đó xác định chính xác phần "sản phẩm, dịch vụ nông nghiệp mang tính thương mại, hướng xuất khẩu" thuộc Trục 5 (nội hàm 5) thay vì gộp chung vào Trục 1 như hoạt động NCKH thông thường. Các vùng giao thoa với các đơn vị khác đã được xác nhận rõ ràng, không trùng điểm; đặc biệt vấn đề đơn vị kế thừa "phòng Khởi nghiệp và Hỗ trợ doanh nghiệp" (tên cũ) nay đã được xác nhận là Phòng QLKHCN&amp;HTPT.</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Khoa đã được liên thông đầy đủ theo chuỗi Trường → Tập thể lãnh đạo → cá nhân lãnh đạo phụ trách (Phần 4, 5), trong đó xác định rõ Phó Hiệu trưởng Huỳnh Văn Chung là người chỉ đạo toàn diện đối với Khoa theo Quyết định số 1305/QĐ-CĐKT.</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hồ sơ, sổ sách, báo cáo định kỳ của Khoa, đạt yêu cầu SMART; việc tách các tiêu chí gộp trước đây thành 18 mã riêng biệt giúp thuận tiện giao chỉ số cho từng cá nhân phụ trách.</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tập trung vào </w:t>
      </w:r>
      <w:r>
        <w:rPr>
          <w:rFonts w:ascii="Times New Roman" w:hAnsi="Times New Roman"/>
          <w:b/>
          <w:sz w:val="22"/>
        </w:rPr>
        <w:t>kết quả đầu ra</w:t>
      </w:r>
      <w:r>
        <w:rPr>
          <w:rFonts w:ascii="Times New Roman" w:hAnsi="Times New Roman"/>
          <w:b w:val="0"/>
          <w:sz w:val="22"/>
        </w:rPr>
        <w:t xml:space="preserve"> (tỷ lệ tốt nghiệp đúng hạn, số đề tài NCKH nghiệm thu, số sản phẩm đạt chuẩn VietGAP/GlobalGAP/Organic, kết quả chuỗi liên kết sản xuất – tiêu thụ...) thay vì chỉ liệt kê hoạt động đã thực hiện, giúp Hiệu trưởng và Phó Hiệu trưởng phụ trách đánh giá được giá trị/kết quả thực chất mà Khoa Kinh tế và Nông Lâm tạo ra cho công tác đào tạo và phát triển kinh tế – xã hội của tỉnh.</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