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4"/>
        </w:rPr>
        <w:t>TRƯỜNG CAO ĐẲNG KON TUM</w:t>
      </w:r>
    </w:p>
    <w:p>
      <w:pPr>
        <w:spacing w:after="200"/>
        <w:jc w:val="center"/>
      </w:pPr>
      <w:r>
        <w:rPr>
          <w:b w:val="0"/>
          <w:i/>
          <w:sz w:val="22"/>
        </w:rPr>
        <w:t>Hệ KTC-Ke-Hoach (KTC-PIS) v3.1</w:t>
      </w:r>
    </w:p>
    <w:p>
      <w:pPr>
        <w:spacing w:after="40"/>
        <w:jc w:val="center"/>
      </w:pPr>
      <w:r>
        <w:rPr>
          <w:b/>
          <w:i w:val="0"/>
          <w:sz w:val="30"/>
        </w:rPr>
        <w:t>BÁO CÁO ĐỢT CHẠY THỬ</w:t>
      </w:r>
    </w:p>
    <w:p>
      <w:pPr>
        <w:spacing w:after="40"/>
        <w:jc w:val="center"/>
      </w:pPr>
      <w:r>
        <w:rPr>
          <w:b/>
          <w:i w:val="0"/>
          <w:sz w:val="26"/>
        </w:rPr>
        <w:t>Kế hoạch công tác tháng 9 năm 2026 — cấp Trường</w:t>
      </w:r>
    </w:p>
    <w:p>
      <w:pPr>
        <w:spacing w:after="240"/>
        <w:jc w:val="center"/>
      </w:pPr>
      <w:r>
        <w:rPr>
          <w:b/>
          <w:i w:val="0"/>
          <w:color w:val="C00000"/>
          <w:sz w:val="24"/>
        </w:rPr>
        <w:t>BẢN CHẠY THỬ — KHÔNG PHẢI VĂN BẢN TRÌNH KÝ</w:t>
      </w:r>
    </w:p>
    <w:p>
      <w:pPr>
        <w:spacing w:after="320"/>
        <w:jc w:val="center"/>
      </w:pPr>
      <w:r>
        <w:rPr>
          <w:b w:val="0"/>
          <w:i/>
          <w:sz w:val="22"/>
        </w:rPr>
        <w:t>Ngày chạy: 14/9/2026 · Nền tảng: Claude Code · Người thực hiện: Phòng TH-HC&amp;QT</w:t>
      </w:r>
    </w:p>
    <w:p>
      <w:pPr>
        <w:spacing w:after="120"/>
        <w:jc w:val="left"/>
      </w:pPr>
      <w:r>
        <w:rPr>
          <w:b/>
          <w:i w:val="0"/>
          <w:sz w:val="26"/>
        </w:rPr>
        <w:t>1. Mục đích và phạm vi</w:t>
      </w:r>
    </w:p>
    <w:p>
      <w:pPr>
        <w:spacing w:after="120"/>
        <w:jc w:val="both"/>
      </w:pPr>
      <w:r>
        <w:rPr>
          <w:b w:val="0"/>
          <w:i w:val="0"/>
          <w:sz w:val="26"/>
        </w:rPr>
        <w:t>Đợt chạy thử này KHÔNG nhằm dựng một bản kế hoạch để trình ký — Kế hoạch công tác tháng 9/2026 đã được ban hành ngày 06/9/2026 bằng KH-834/KH-CĐKT. Mục đích là đo xem quy tắc dựng kế hoạch tháng của hệ KTC-Ke-Hoach v3.1 có tái tạo được bản đã ban hành hay không, và lệch ở đâu.</w:t>
      </w:r>
    </w:p>
    <w:p>
      <w:pPr>
        <w:spacing w:after="200"/>
        <w:jc w:val="both"/>
      </w:pPr>
      <w:r>
        <w:rPr>
          <w:b w:val="0"/>
          <w:i w:val="0"/>
          <w:sz w:val="26"/>
        </w:rPr>
        <w:t>Cách đo: lấy bản đã ban hành làm chuẩn đối chiếu, truy ngược từng nhiệm vụ về các nguồn mà quy tắc v3.1 quy định. Chỉ tính là KHỚP khi nội dung trùng tuyệt đối; khớp gần đúng được liệt kê riêng để xem tay.</w:t>
      </w:r>
    </w:p>
    <w:p>
      <w:pPr>
        <w:spacing w:after="120"/>
        <w:jc w:val="left"/>
      </w:pPr>
      <w:r>
        <w:rPr>
          <w:b/>
          <w:i w:val="0"/>
          <w:sz w:val="26"/>
        </w:rPr>
        <w:t>2. Dữ liệu đã đối chiếu thật</w:t>
      </w:r>
    </w:p>
    <w:tbl>
      <w:tblPr>
        <w:tblStyle w:val="TableGrid"/>
        <w:tblW w:type="auto" w:w="0"/>
        <w:tblLook w:firstColumn="1" w:firstRow="1" w:lastColumn="0" w:lastRow="0" w:noHBand="0" w:noVBand="1" w:val="04A0"/>
      </w:tblPr>
      <w:tblGrid>
        <w:gridCol w:w="3230"/>
        <w:gridCol w:w="3230"/>
        <w:gridCol w:w="3230"/>
      </w:tblGrid>
      <w:tr>
        <w:tc>
          <w:tcPr>
            <w:tcW w:type="dxa" w:w="4252"/>
          </w:tcPr>
          <w:p>
            <w:r/>
            <w:r>
              <w:rPr>
                <w:rFonts w:ascii="Times New Roman" w:hAnsi="Times New Roman"/>
                <w:b/>
                <w:sz w:val="22"/>
              </w:rPr>
              <w:t>Nguồn</w:t>
            </w:r>
          </w:p>
        </w:tc>
        <w:tc>
          <w:tcPr>
            <w:tcW w:type="dxa" w:w="3118"/>
          </w:tcPr>
          <w:p>
            <w:r/>
            <w:r>
              <w:rPr>
                <w:rFonts w:ascii="Times New Roman" w:hAnsi="Times New Roman"/>
                <w:b/>
                <w:sz w:val="22"/>
              </w:rPr>
              <w:t>Vị trí</w:t>
            </w:r>
          </w:p>
        </w:tc>
        <w:tc>
          <w:tcPr>
            <w:tcW w:type="dxa" w:w="1701"/>
          </w:tcPr>
          <w:p>
            <w:r/>
            <w:r>
              <w:rPr>
                <w:rFonts w:ascii="Times New Roman" w:hAnsi="Times New Roman"/>
                <w:b/>
                <w:sz w:val="22"/>
              </w:rPr>
              <w:t>Quy mô</w:t>
            </w:r>
          </w:p>
        </w:tc>
      </w:tr>
      <w:tr>
        <w:tc>
          <w:tcPr>
            <w:tcW w:type="dxa" w:w="4252"/>
          </w:tcPr>
          <w:p>
            <w:r/>
            <w:r>
              <w:rPr>
                <w:rFonts w:ascii="Times New Roman" w:hAnsi="Times New Roman"/>
                <w:sz w:val="22"/>
              </w:rPr>
              <w:t>KH-834/KH-CĐKT ngày 06/9/2026 — bản đã ban hành</w:t>
            </w:r>
          </w:p>
        </w:tc>
        <w:tc>
          <w:tcPr>
            <w:tcW w:type="dxa" w:w="3118"/>
          </w:tcPr>
          <w:p>
            <w:r/>
            <w:r>
              <w:rPr>
                <w:rFonts w:ascii="Times New Roman" w:hAnsi="Times New Roman"/>
                <w:sz w:val="22"/>
              </w:rPr>
              <w:t>KTC-Database / 02-KTC-Regulations</w:t>
            </w:r>
          </w:p>
        </w:tc>
        <w:tc>
          <w:tcPr>
            <w:tcW w:type="dxa" w:w="1701"/>
          </w:tcPr>
          <w:p>
            <w:r/>
            <w:r>
              <w:rPr>
                <w:rFonts w:ascii="Times New Roman" w:hAnsi="Times New Roman"/>
                <w:sz w:val="22"/>
              </w:rPr>
              <w:t>47 nhiệm vụ</w:t>
            </w:r>
          </w:p>
        </w:tc>
      </w:tr>
      <w:tr>
        <w:tc>
          <w:tcPr>
            <w:tcW w:type="dxa" w:w="4252"/>
          </w:tcPr>
          <w:p>
            <w:r/>
            <w:r>
              <w:rPr>
                <w:rFonts w:ascii="Times New Roman" w:hAnsi="Times New Roman"/>
                <w:sz w:val="22"/>
              </w:rPr>
              <w:t>Kế hoạch công tác quý III/2026 (điều chỉnh, bổ sung)</w:t>
            </w:r>
          </w:p>
        </w:tc>
        <w:tc>
          <w:tcPr>
            <w:tcW w:type="dxa" w:w="3118"/>
          </w:tcPr>
          <w:p>
            <w:r/>
            <w:r>
              <w:rPr>
                <w:rFonts w:ascii="Times New Roman" w:hAnsi="Times New Roman"/>
                <w:sz w:val="22"/>
              </w:rPr>
              <w:t>KTC-Ke-Hoach / input-KH_Quy / KH-Truong</w:t>
            </w:r>
          </w:p>
        </w:tc>
        <w:tc>
          <w:tcPr>
            <w:tcW w:type="dxa" w:w="1701"/>
          </w:tcPr>
          <w:p>
            <w:r/>
            <w:r>
              <w:rPr>
                <w:rFonts w:ascii="Times New Roman" w:hAnsi="Times New Roman"/>
                <w:sz w:val="22"/>
              </w:rPr>
              <w:t>54 nhiệm vụ</w:t>
            </w:r>
          </w:p>
        </w:tc>
      </w:tr>
      <w:tr>
        <w:tc>
          <w:tcPr>
            <w:tcW w:type="dxa" w:w="4252"/>
          </w:tcPr>
          <w:p>
            <w:r/>
            <w:r>
              <w:rPr>
                <w:rFonts w:ascii="Times New Roman" w:hAnsi="Times New Roman"/>
                <w:sz w:val="22"/>
              </w:rPr>
              <w:t>Chương trình công tác năm 2026</w:t>
            </w:r>
          </w:p>
        </w:tc>
        <w:tc>
          <w:tcPr>
            <w:tcW w:type="dxa" w:w="3118"/>
          </w:tcPr>
          <w:p>
            <w:r/>
            <w:r>
              <w:rPr>
                <w:rFonts w:ascii="Times New Roman" w:hAnsi="Times New Roman"/>
                <w:sz w:val="22"/>
              </w:rPr>
              <w:t>KTC-Ke-Hoach / input-KH_Nam / KH Truong</w:t>
            </w:r>
          </w:p>
        </w:tc>
        <w:tc>
          <w:tcPr>
            <w:tcW w:type="dxa" w:w="1701"/>
          </w:tcPr>
          <w:p>
            <w:r/>
            <w:r>
              <w:rPr>
                <w:rFonts w:ascii="Times New Roman" w:hAnsi="Times New Roman"/>
                <w:sz w:val="22"/>
              </w:rPr>
              <w:t>97 nhiệm vụ</w:t>
            </w:r>
          </w:p>
        </w:tc>
      </w:tr>
      <w:tr>
        <w:tc>
          <w:tcPr>
            <w:tcW w:type="dxa" w:w="4252"/>
          </w:tcPr>
          <w:p>
            <w:r/>
            <w:r>
              <w:rPr>
                <w:rFonts w:ascii="Times New Roman" w:hAnsi="Times New Roman"/>
                <w:sz w:val="22"/>
              </w:rPr>
              <w:t>Kế hoạch tháng 9/2026 của đơn vị (12 tệp / 12 đơn vị)</w:t>
            </w:r>
          </w:p>
        </w:tc>
        <w:tc>
          <w:tcPr>
            <w:tcW w:type="dxa" w:w="3118"/>
          </w:tcPr>
          <w:p>
            <w:r/>
            <w:r>
              <w:rPr>
                <w:rFonts w:ascii="Times New Roman" w:hAnsi="Times New Roman"/>
                <w:sz w:val="22"/>
              </w:rPr>
              <w:t>KTC-Bao-Cao / input-BC-Thang</w:t>
            </w:r>
          </w:p>
        </w:tc>
        <w:tc>
          <w:tcPr>
            <w:tcW w:type="dxa" w:w="1701"/>
          </w:tcPr>
          <w:p>
            <w:r/>
            <w:r>
              <w:rPr>
                <w:rFonts w:ascii="Times New Roman" w:hAnsi="Times New Roman"/>
                <w:sz w:val="22"/>
              </w:rPr>
              <w:t>150 nhiệm vụ</w:t>
            </w:r>
          </w:p>
        </w:tc>
      </w:tr>
    </w:tbl>
    <w:p>
      <w:pPr>
        <w:spacing w:after="80"/>
        <w:jc w:val="left"/>
      </w:pPr>
      <w:r>
        <w:rPr>
          <w:b w:val="0"/>
          <w:i w:val="0"/>
          <w:sz w:val="26"/>
        </w:rPr>
      </w:r>
    </w:p>
    <w:p>
      <w:pPr>
        <w:spacing w:after="200"/>
        <w:jc w:val="both"/>
      </w:pPr>
      <w:r>
        <w:rPr>
          <w:b w:val="0"/>
          <w:i/>
          <w:sz w:val="22"/>
        </w:rPr>
        <w:t>Lưu ý về vị trí dữ liệu: 12 tệp kế hoạch tháng 9 của đơn vị hiện nằm trong thư mục đầu vào của hệ KTC-Bao-Cao, không nằm ở KTC-Ke-Hoach, do đơn vị nộp gộp báo cáo tháng 8 và kế hoạch tháng 9 trong cùng một lần. Trong 13 đầu mối, chỉ Đoàn Thanh niên - Hội Sinh viên chưa thấy tệp kế hoạch tháng 9.</w:t>
      </w:r>
    </w:p>
    <w:p>
      <w:pPr>
        <w:spacing w:after="120"/>
        <w:jc w:val="left"/>
      </w:pPr>
      <w:r>
        <w:rPr>
          <w:b/>
          <w:i w:val="0"/>
          <w:sz w:val="26"/>
        </w:rPr>
        <w:t>3. Kết quả đo</w:t>
      </w:r>
    </w:p>
    <w:p>
      <w:pPr>
        <w:spacing w:after="80"/>
        <w:jc w:val="left"/>
      </w:pPr>
      <w:r>
        <w:rPr>
          <w:b/>
          <w:i w:val="0"/>
          <w:sz w:val="24"/>
        </w:rPr>
        <w:t>3.1. Điều kiện lọc cấp Trường — XÁC NHẬN ĐÚNG</w:t>
      </w:r>
    </w:p>
    <w:p>
      <w:pPr>
        <w:spacing w:after="80"/>
        <w:jc w:val="both"/>
      </w:pPr>
      <w:r>
        <w:rPr>
          <w:b w:val="0"/>
          <w:i w:val="0"/>
          <w:sz w:val="26"/>
        </w:rPr>
        <w:t>Skill 36 quy định kế hoạch cấp Trường chỉ chứa nhiệm vụ do lãnh đạo cấp Trường trực tiếp chỉ đạo. Phép đo xác nhận quy tắc này:</w:t>
      </w:r>
    </w:p>
    <w:tbl>
      <w:tblPr>
        <w:tblStyle w:val="TableGrid"/>
        <w:tblW w:type="auto" w:w="0"/>
        <w:tblLook w:firstColumn="1" w:firstRow="1" w:lastColumn="0" w:lastRow="0" w:noHBand="0" w:noVBand="1" w:val="04A0"/>
      </w:tblPr>
      <w:tblGrid>
        <w:gridCol w:w="4844"/>
        <w:gridCol w:w="4844"/>
      </w:tblGrid>
      <w:tr>
        <w:tc>
          <w:tcPr>
            <w:tcW w:type="dxa" w:w="4535"/>
          </w:tcPr>
          <w:p>
            <w:r/>
            <w:r>
              <w:rPr>
                <w:rFonts w:ascii="Times New Roman" w:hAnsi="Times New Roman"/>
                <w:b/>
                <w:sz w:val="22"/>
              </w:rPr>
              <w:t>Tập dữ liệu</w:t>
            </w:r>
          </w:p>
        </w:tc>
        <w:tc>
          <w:tcPr>
            <w:tcW w:type="dxa" w:w="4535"/>
          </w:tcPr>
          <w:p>
            <w:r/>
            <w:r>
              <w:rPr>
                <w:rFonts w:ascii="Times New Roman" w:hAnsi="Times New Roman"/>
                <w:b/>
                <w:sz w:val="22"/>
              </w:rPr>
              <w:t>Tỷ lệ do lãnh đạo cấp Trường chỉ đạo</w:t>
            </w:r>
          </w:p>
        </w:tc>
      </w:tr>
      <w:tr>
        <w:tc>
          <w:tcPr>
            <w:tcW w:type="dxa" w:w="4535"/>
          </w:tcPr>
          <w:p>
            <w:r/>
            <w:r>
              <w:rPr>
                <w:rFonts w:ascii="Times New Roman" w:hAnsi="Times New Roman"/>
                <w:sz w:val="22"/>
              </w:rPr>
              <w:t>KH-834 (đã ban hành)</w:t>
            </w:r>
          </w:p>
        </w:tc>
        <w:tc>
          <w:tcPr>
            <w:tcW w:type="dxa" w:w="4535"/>
          </w:tcPr>
          <w:p>
            <w:r/>
            <w:r>
              <w:rPr>
                <w:rFonts w:ascii="Times New Roman" w:hAnsi="Times New Roman"/>
                <w:sz w:val="22"/>
              </w:rPr>
              <w:t>47/47 = 100%</w:t>
            </w:r>
          </w:p>
        </w:tc>
      </w:tr>
      <w:tr>
        <w:tc>
          <w:tcPr>
            <w:tcW w:type="dxa" w:w="4535"/>
          </w:tcPr>
          <w:p>
            <w:r/>
            <w:r>
              <w:rPr>
                <w:rFonts w:ascii="Times New Roman" w:hAnsi="Times New Roman"/>
                <w:sz w:val="22"/>
              </w:rPr>
              <w:t>Kế hoạch quý III (đã ban hành)</w:t>
            </w:r>
          </w:p>
        </w:tc>
        <w:tc>
          <w:tcPr>
            <w:tcW w:type="dxa" w:w="4535"/>
          </w:tcPr>
          <w:p>
            <w:r/>
            <w:r>
              <w:rPr>
                <w:rFonts w:ascii="Times New Roman" w:hAnsi="Times New Roman"/>
                <w:sz w:val="22"/>
              </w:rPr>
              <w:t>54/54 = 100%</w:t>
            </w:r>
          </w:p>
        </w:tc>
      </w:tr>
      <w:tr>
        <w:tc>
          <w:tcPr>
            <w:tcW w:type="dxa" w:w="4535"/>
          </w:tcPr>
          <w:p>
            <w:r/>
            <w:r>
              <w:rPr>
                <w:rFonts w:ascii="Times New Roman" w:hAnsi="Times New Roman"/>
                <w:sz w:val="22"/>
              </w:rPr>
              <w:t>Kế hoạch tháng của đơn vị</w:t>
            </w:r>
          </w:p>
        </w:tc>
        <w:tc>
          <w:tcPr>
            <w:tcW w:type="dxa" w:w="4535"/>
          </w:tcPr>
          <w:p>
            <w:r/>
            <w:r>
              <w:rPr>
                <w:rFonts w:ascii="Times New Roman" w:hAnsi="Times New Roman"/>
                <w:sz w:val="22"/>
              </w:rPr>
              <w:t>99/150 = 66,0%</w:t>
            </w:r>
          </w:p>
        </w:tc>
      </w:tr>
    </w:tbl>
    <w:p>
      <w:pPr>
        <w:spacing w:after="80"/>
        <w:jc w:val="left"/>
      </w:pPr>
      <w:r>
        <w:rPr>
          <w:b w:val="0"/>
          <w:i w:val="0"/>
          <w:sz w:val="26"/>
        </w:rPr>
      </w:r>
    </w:p>
    <w:p>
      <w:pPr>
        <w:spacing w:after="200"/>
        <w:jc w:val="left"/>
      </w:pPr>
      <w:r>
        <w:rPr>
          <w:b w:val="0"/>
          <w:i/>
          <w:sz w:val="22"/>
        </w:rPr>
        <w:t>Không có ngoại lệ nào trên hai văn bản đã ban hành. Đây là điều kiện đáng tin để lọc.</w:t>
      </w:r>
    </w:p>
    <w:p>
      <w:pPr>
        <w:spacing w:after="80"/>
        <w:jc w:val="left"/>
      </w:pPr>
      <w:r>
        <w:rPr>
          <w:b/>
          <w:i w:val="0"/>
          <w:sz w:val="24"/>
        </w:rPr>
        <w:t>3.2. Nguồn sinh ra nhiệm vụ — quy tắc v3.1 mới giải thích được 30%</w:t>
      </w:r>
    </w:p>
    <w:tbl>
      <w:tblPr>
        <w:tblStyle w:val="TableGrid"/>
        <w:tblW w:type="auto" w:w="0"/>
        <w:tblLook w:firstColumn="1" w:firstRow="1" w:lastColumn="0" w:lastRow="0" w:noHBand="0" w:noVBand="1" w:val="04A0"/>
      </w:tblPr>
      <w:tblGrid>
        <w:gridCol w:w="3230"/>
        <w:gridCol w:w="3230"/>
        <w:gridCol w:w="3230"/>
      </w:tblGrid>
      <w:tr>
        <w:tc>
          <w:tcPr>
            <w:tcW w:type="dxa" w:w="4819"/>
          </w:tcPr>
          <w:p>
            <w:r/>
            <w:r>
              <w:rPr>
                <w:rFonts w:ascii="Times New Roman" w:hAnsi="Times New Roman"/>
                <w:b/>
                <w:sz w:val="22"/>
              </w:rPr>
              <w:t>Nguồn</w:t>
            </w:r>
          </w:p>
        </w:tc>
        <w:tc>
          <w:tcPr>
            <w:tcW w:type="dxa" w:w="2268"/>
          </w:tcPr>
          <w:p>
            <w:r/>
            <w:r>
              <w:rPr>
                <w:rFonts w:ascii="Times New Roman" w:hAnsi="Times New Roman"/>
                <w:b/>
                <w:sz w:val="22"/>
              </w:rPr>
              <w:t>Số nhiệm vụ KH-834</w:t>
            </w:r>
          </w:p>
        </w:tc>
        <w:tc>
          <w:tcPr>
            <w:tcW w:type="dxa" w:w="1701"/>
          </w:tcPr>
          <w:p>
            <w:r/>
            <w:r>
              <w:rPr>
                <w:rFonts w:ascii="Times New Roman" w:hAnsi="Times New Roman"/>
                <w:b/>
                <w:sz w:val="22"/>
              </w:rPr>
              <w:t>Tỷ lệ</w:t>
            </w:r>
          </w:p>
        </w:tc>
      </w:tr>
      <w:tr>
        <w:tc>
          <w:tcPr>
            <w:tcW w:type="dxa" w:w="4819"/>
          </w:tcPr>
          <w:p>
            <w:r/>
            <w:r>
              <w:rPr>
                <w:rFonts w:ascii="Times New Roman" w:hAnsi="Times New Roman"/>
                <w:sz w:val="22"/>
              </w:rPr>
              <w:t>Trích từ Kế hoạch quý III (quy tắc v3.1)</w:t>
            </w:r>
          </w:p>
        </w:tc>
        <w:tc>
          <w:tcPr>
            <w:tcW w:type="dxa" w:w="2268"/>
          </w:tcPr>
          <w:p>
            <w:r/>
            <w:r>
              <w:rPr>
                <w:rFonts w:ascii="Times New Roman" w:hAnsi="Times New Roman"/>
                <w:sz w:val="22"/>
              </w:rPr>
              <w:t>14</w:t>
            </w:r>
          </w:p>
        </w:tc>
        <w:tc>
          <w:tcPr>
            <w:tcW w:type="dxa" w:w="1701"/>
          </w:tcPr>
          <w:p>
            <w:r/>
            <w:r>
              <w:rPr>
                <w:rFonts w:ascii="Times New Roman" w:hAnsi="Times New Roman"/>
                <w:sz w:val="22"/>
              </w:rPr>
              <w:t>30%</w:t>
            </w:r>
          </w:p>
        </w:tc>
      </w:tr>
      <w:tr>
        <w:tc>
          <w:tcPr>
            <w:tcW w:type="dxa" w:w="4819"/>
          </w:tcPr>
          <w:p>
            <w:r/>
            <w:r>
              <w:rPr>
                <w:rFonts w:ascii="Times New Roman" w:hAnsi="Times New Roman"/>
                <w:sz w:val="22"/>
              </w:rPr>
              <w:t>Tìm thấy trong kế hoạch tháng của đơn vị</w:t>
            </w:r>
          </w:p>
        </w:tc>
        <w:tc>
          <w:tcPr>
            <w:tcW w:type="dxa" w:w="2268"/>
          </w:tcPr>
          <w:p>
            <w:r/>
            <w:r>
              <w:rPr>
                <w:rFonts w:ascii="Times New Roman" w:hAnsi="Times New Roman"/>
                <w:sz w:val="22"/>
              </w:rPr>
              <w:t>3</w:t>
            </w:r>
          </w:p>
        </w:tc>
        <w:tc>
          <w:tcPr>
            <w:tcW w:type="dxa" w:w="1701"/>
          </w:tcPr>
          <w:p>
            <w:r/>
            <w:r>
              <w:rPr>
                <w:rFonts w:ascii="Times New Roman" w:hAnsi="Times New Roman"/>
                <w:sz w:val="22"/>
              </w:rPr>
              <w:t>6%</w:t>
            </w:r>
          </w:p>
        </w:tc>
      </w:tr>
      <w:tr>
        <w:tc>
          <w:tcPr>
            <w:tcW w:type="dxa" w:w="4819"/>
          </w:tcPr>
          <w:p>
            <w:r/>
            <w:r>
              <w:rPr>
                <w:rFonts w:ascii="Times New Roman" w:hAnsi="Times New Roman"/>
                <w:sz w:val="22"/>
              </w:rPr>
              <w:t>Tìm thấy trong Chương trình công tác năm 2026</w:t>
            </w:r>
          </w:p>
        </w:tc>
        <w:tc>
          <w:tcPr>
            <w:tcW w:type="dxa" w:w="2268"/>
          </w:tcPr>
          <w:p>
            <w:r/>
            <w:r>
              <w:rPr>
                <w:rFonts w:ascii="Times New Roman" w:hAnsi="Times New Roman"/>
                <w:sz w:val="22"/>
              </w:rPr>
              <w:t>0</w:t>
            </w:r>
          </w:p>
        </w:tc>
        <w:tc>
          <w:tcPr>
            <w:tcW w:type="dxa" w:w="1701"/>
          </w:tcPr>
          <w:p>
            <w:r/>
            <w:r>
              <w:rPr>
                <w:rFonts w:ascii="Times New Roman" w:hAnsi="Times New Roman"/>
                <w:sz w:val="22"/>
              </w:rPr>
              <w:t>0%</w:t>
            </w:r>
          </w:p>
        </w:tc>
      </w:tr>
      <w:tr>
        <w:tc>
          <w:tcPr>
            <w:tcW w:type="dxa" w:w="4819"/>
          </w:tcPr>
          <w:p>
            <w:r/>
            <w:r>
              <w:rPr>
                <w:rFonts w:ascii="Times New Roman" w:hAnsi="Times New Roman"/>
                <w:sz w:val="22"/>
              </w:rPr>
              <w:t>KHÔNG truy được về nguồn nội bộ nào</w:t>
            </w:r>
          </w:p>
        </w:tc>
        <w:tc>
          <w:tcPr>
            <w:tcW w:type="dxa" w:w="2268"/>
          </w:tcPr>
          <w:p>
            <w:r/>
            <w:r>
              <w:rPr>
                <w:rFonts w:ascii="Times New Roman" w:hAnsi="Times New Roman"/>
                <w:sz w:val="22"/>
              </w:rPr>
              <w:t>30</w:t>
            </w:r>
          </w:p>
        </w:tc>
        <w:tc>
          <w:tcPr>
            <w:tcW w:type="dxa" w:w="1701"/>
          </w:tcPr>
          <w:p>
            <w:r/>
            <w:r>
              <w:rPr>
                <w:rFonts w:ascii="Times New Roman" w:hAnsi="Times New Roman"/>
                <w:sz w:val="22"/>
              </w:rPr>
              <w:t>64%</w:t>
            </w:r>
          </w:p>
        </w:tc>
      </w:tr>
    </w:tbl>
    <w:p>
      <w:pPr>
        <w:spacing w:after="80"/>
        <w:jc w:val="left"/>
      </w:pPr>
      <w:r>
        <w:rPr>
          <w:b w:val="0"/>
          <w:i w:val="0"/>
          <w:sz w:val="26"/>
        </w:rPr>
      </w:r>
    </w:p>
    <w:p>
      <w:pPr>
        <w:spacing w:after="160"/>
        <w:jc w:val="both"/>
      </w:pPr>
      <w:r>
        <w:rPr>
          <w:b w:val="0"/>
          <w:i w:val="0"/>
          <w:sz w:val="26"/>
        </w:rPr>
        <w:t>Quy tắc v3.1 nói kế hoạch tháng là bản chi tiết hóa kế hoạch quý cộng nhiệm vụ phát sinh. Hướng là đúng — cách cũ (gộp từ kế hoạch tháng của đơn vị) còn sai xa hơn: lọc cấp Trường xong vẫn cho 99 nhiệm vụ so với 47 của bản đã ban hành. Nhưng phần kế hoạch quý giải thích được chỉ chiếm 30%, không phải phần chính.</w:t>
      </w:r>
    </w:p>
    <w:p>
      <w:pPr>
        <w:spacing w:after="80"/>
        <w:jc w:val="left"/>
      </w:pPr>
      <w:r>
        <w:rPr>
          <w:b/>
          <w:i w:val="0"/>
          <w:sz w:val="24"/>
        </w:rPr>
        <w:t>3.3. Nguồn thứ ba chưa được mô hình hóa</w:t>
      </w:r>
    </w:p>
    <w:p>
      <w:pPr>
        <w:spacing w:after="80"/>
        <w:jc w:val="left"/>
      </w:pPr>
      <w:r>
        <w:rPr>
          <w:b w:val="0"/>
          <w:i w:val="0"/>
          <w:sz w:val="26"/>
        </w:rPr>
        <w:t>Phân loại 28 nhiệm vụ không truy được về kế hoạch quý:</w:t>
      </w:r>
    </w:p>
    <w:tbl>
      <w:tblPr>
        <w:tblStyle w:val="TableGrid"/>
        <w:tblW w:type="auto" w:w="0"/>
        <w:tblLook w:firstColumn="1" w:firstRow="1" w:lastColumn="0" w:lastRow="0" w:noHBand="0" w:noVBand="1" w:val="04A0"/>
      </w:tblPr>
      <w:tblGrid>
        <w:gridCol w:w="3230"/>
        <w:gridCol w:w="3230"/>
        <w:gridCol w:w="3230"/>
      </w:tblGrid>
      <w:tr>
        <w:tc>
          <w:tcPr>
            <w:tcW w:type="dxa" w:w="2835"/>
          </w:tcPr>
          <w:p>
            <w:r/>
            <w:r>
              <w:rPr>
                <w:rFonts w:ascii="Times New Roman" w:hAnsi="Times New Roman"/>
                <w:b/>
                <w:sz w:val="22"/>
              </w:rPr>
              <w:t>Nhóm</w:t>
            </w:r>
          </w:p>
        </w:tc>
        <w:tc>
          <w:tcPr>
            <w:tcW w:type="dxa" w:w="1134"/>
          </w:tcPr>
          <w:p>
            <w:r/>
            <w:r>
              <w:rPr>
                <w:rFonts w:ascii="Times New Roman" w:hAnsi="Times New Roman"/>
                <w:b/>
                <w:sz w:val="22"/>
              </w:rPr>
              <w:t>Số lượng</w:t>
            </w:r>
          </w:p>
        </w:tc>
        <w:tc>
          <w:tcPr>
            <w:tcW w:type="dxa" w:w="5102"/>
          </w:tcPr>
          <w:p>
            <w:r/>
            <w:r>
              <w:rPr>
                <w:rFonts w:ascii="Times New Roman" w:hAnsi="Times New Roman"/>
                <w:b/>
                <w:sz w:val="22"/>
              </w:rPr>
              <w:t>Đặc điểm</w:t>
            </w:r>
          </w:p>
        </w:tc>
      </w:tr>
      <w:tr>
        <w:tc>
          <w:tcPr>
            <w:tcW w:type="dxa" w:w="2835"/>
          </w:tcPr>
          <w:p>
            <w:r/>
            <w:r>
              <w:rPr>
                <w:rFonts w:ascii="Times New Roman" w:hAnsi="Times New Roman"/>
                <w:sz w:val="22"/>
              </w:rPr>
              <w:t>A. Trích dẫn một văn bản cụ thể</w:t>
            </w:r>
          </w:p>
        </w:tc>
        <w:tc>
          <w:tcPr>
            <w:tcW w:type="dxa" w:w="1134"/>
          </w:tcPr>
          <w:p>
            <w:r/>
            <w:r>
              <w:rPr>
                <w:rFonts w:ascii="Times New Roman" w:hAnsi="Times New Roman"/>
                <w:sz w:val="22"/>
              </w:rPr>
              <w:t>8</w:t>
            </w:r>
          </w:p>
        </w:tc>
        <w:tc>
          <w:tcPr>
            <w:tcW w:type="dxa" w:w="5102"/>
          </w:tcPr>
          <w:p>
            <w:r/>
            <w:r>
              <w:rPr>
                <w:rFonts w:ascii="Times New Roman" w:hAnsi="Times New Roman"/>
                <w:sz w:val="22"/>
              </w:rPr>
              <w:t>Triển khai văn bản cấp trên ban hành SAU kế hoạch quý — KH 295/KH-UBND, KH 303/KH-UBND, KH 101-KH/TU, NĐ 308/2026/NĐ-CP, TT 63/2026/TT-BGDĐT, NQ 398/NQ-UBTVQH16</w:t>
            </w:r>
          </w:p>
        </w:tc>
      </w:tr>
      <w:tr>
        <w:tc>
          <w:tcPr>
            <w:tcW w:type="dxa" w:w="2835"/>
          </w:tcPr>
          <w:p>
            <w:r/>
            <w:r>
              <w:rPr>
                <w:rFonts w:ascii="Times New Roman" w:hAnsi="Times New Roman"/>
                <w:sz w:val="22"/>
              </w:rPr>
              <w:t>B. Không trích dẫn văn bản</w:t>
            </w:r>
          </w:p>
        </w:tc>
        <w:tc>
          <w:tcPr>
            <w:tcW w:type="dxa" w:w="1134"/>
          </w:tcPr>
          <w:p>
            <w:r/>
            <w:r>
              <w:rPr>
                <w:rFonts w:ascii="Times New Roman" w:hAnsi="Times New Roman"/>
                <w:sz w:val="22"/>
              </w:rPr>
              <w:t>20</w:t>
            </w:r>
          </w:p>
        </w:tc>
        <w:tc>
          <w:tcPr>
            <w:tcW w:type="dxa" w:w="5102"/>
          </w:tcPr>
          <w:p>
            <w:r/>
            <w:r>
              <w:rPr>
                <w:rFonts w:ascii="Times New Roman" w:hAnsi="Times New Roman"/>
                <w:sz w:val="22"/>
              </w:rPr>
              <w:t>Việc điều hành phát sinh trong kỳ: chuyển đổi số và trí tuệ nhân tạo (6), cơ sở vật chất (5), tài chính (3), tổ chức - cán bộ (3), còn lại rải rác</w:t>
            </w:r>
          </w:p>
        </w:tc>
      </w:tr>
    </w:tbl>
    <w:p>
      <w:pPr>
        <w:spacing w:after="80"/>
        <w:jc w:val="left"/>
      </w:pPr>
      <w:r>
        <w:rPr>
          <w:b w:val="0"/>
          <w:i w:val="0"/>
          <w:sz w:val="26"/>
        </w:rPr>
      </w:r>
    </w:p>
    <w:p>
      <w:pPr>
        <w:spacing w:after="200"/>
        <w:jc w:val="both"/>
      </w:pPr>
      <w:r>
        <w:rPr>
          <w:b/>
          <w:i w:val="0"/>
          <w:sz w:val="26"/>
        </w:rPr>
        <w:t>Kết luận: kế hoạch tháng cấp Trường có BA nguồn, không phải hai. Mô hình hiện tại của Skill 36 thiếu nguồn thứ ba — văn bản cấp trên ban hành trong kỳ — vốn chiếm tỷ trọng lớn hơn cả phần trích từ kế hoạch quý.</w:t>
      </w:r>
    </w:p>
    <w:p>
      <w:pPr>
        <w:spacing w:after="80"/>
        <w:jc w:val="left"/>
      </w:pPr>
      <w:r>
        <w:rPr>
          <w:b/>
          <w:i w:val="0"/>
          <w:sz w:val="24"/>
        </w:rPr>
        <w:t>3.4. Hai nhiệm vụ đến hạn tháng 9 không có trong bản đã ban hành</w:t>
      </w:r>
    </w:p>
    <w:p>
      <w:pPr>
        <w:spacing w:after="80"/>
        <w:jc w:val="both"/>
      </w:pPr>
      <w:r>
        <w:rPr>
          <w:b w:val="0"/>
          <w:i w:val="0"/>
          <w:sz w:val="26"/>
        </w:rPr>
        <w:t>Kế hoạch quý III ghi 14 nhiệm vụ đến hạn Tháng 9; KH-834 chỉ có 12. Hai nhiệm vụ sau không xuất hiện:</w:t>
      </w:r>
    </w:p>
    <w:tbl>
      <w:tblPr>
        <w:tblStyle w:val="TableGrid"/>
        <w:tblW w:type="auto" w:w="0"/>
        <w:tblLook w:firstColumn="1" w:firstRow="1" w:lastColumn="0" w:lastRow="0" w:noHBand="0" w:noVBand="1" w:val="04A0"/>
      </w:tblPr>
      <w:tblGrid>
        <w:gridCol w:w="3230"/>
        <w:gridCol w:w="3230"/>
        <w:gridCol w:w="3230"/>
      </w:tblGrid>
      <w:tr>
        <w:tc>
          <w:tcPr>
            <w:tcW w:type="dxa" w:w="850"/>
          </w:tcPr>
          <w:p>
            <w:r/>
            <w:r>
              <w:rPr>
                <w:rFonts w:ascii="Times New Roman" w:hAnsi="Times New Roman"/>
                <w:b/>
                <w:sz w:val="22"/>
              </w:rPr>
              <w:t>Trục</w:t>
            </w:r>
          </w:p>
        </w:tc>
        <w:tc>
          <w:tcPr>
            <w:tcW w:type="dxa" w:w="850"/>
          </w:tcPr>
          <w:p>
            <w:r/>
            <w:r>
              <w:rPr>
                <w:rFonts w:ascii="Times New Roman" w:hAnsi="Times New Roman"/>
                <w:b/>
                <w:sz w:val="22"/>
              </w:rPr>
              <w:t>TT</w:t>
            </w:r>
          </w:p>
        </w:tc>
        <w:tc>
          <w:tcPr>
            <w:tcW w:type="dxa" w:w="7370"/>
          </w:tcPr>
          <w:p>
            <w:r/>
            <w:r>
              <w:rPr>
                <w:rFonts w:ascii="Times New Roman" w:hAnsi="Times New Roman"/>
                <w:b/>
                <w:sz w:val="22"/>
              </w:rPr>
              <w:t>Nội dung</w:t>
            </w:r>
          </w:p>
        </w:tc>
      </w:tr>
      <w:tr>
        <w:tc>
          <w:tcPr>
            <w:tcW w:type="dxa" w:w="850"/>
          </w:tcPr>
          <w:p>
            <w:r/>
            <w:r>
              <w:rPr>
                <w:rFonts w:ascii="Times New Roman" w:hAnsi="Times New Roman"/>
                <w:sz w:val="22"/>
              </w:rPr>
              <w:t>2</w:t>
            </w:r>
          </w:p>
        </w:tc>
        <w:tc>
          <w:tcPr>
            <w:tcW w:type="dxa" w:w="850"/>
          </w:tcPr>
          <w:p>
            <w:r/>
            <w:r>
              <w:rPr>
                <w:rFonts w:ascii="Times New Roman" w:hAnsi="Times New Roman"/>
                <w:sz w:val="22"/>
              </w:rPr>
              <w:t>2.3</w:t>
            </w:r>
          </w:p>
        </w:tc>
        <w:tc>
          <w:tcPr>
            <w:tcW w:type="dxa" w:w="7370"/>
          </w:tcPr>
          <w:p>
            <w:r/>
            <w:r>
              <w:rPr>
                <w:rFonts w:ascii="Times New Roman" w:hAnsi="Times New Roman"/>
                <w:sz w:val="22"/>
              </w:rPr>
              <w:t>Ban hành Phương án giá dịch vụ đào tạo các ngành, nghề trình độ cao đẳng, trung cấp</w:t>
            </w:r>
          </w:p>
        </w:tc>
      </w:tr>
      <w:tr>
        <w:tc>
          <w:tcPr>
            <w:tcW w:type="dxa" w:w="850"/>
          </w:tcPr>
          <w:p>
            <w:r/>
            <w:r>
              <w:rPr>
                <w:rFonts w:ascii="Times New Roman" w:hAnsi="Times New Roman"/>
                <w:sz w:val="22"/>
              </w:rPr>
              <w:t>4</w:t>
            </w:r>
          </w:p>
        </w:tc>
        <w:tc>
          <w:tcPr>
            <w:tcW w:type="dxa" w:w="850"/>
          </w:tcPr>
          <w:p>
            <w:r/>
            <w:r>
              <w:rPr>
                <w:rFonts w:ascii="Times New Roman" w:hAnsi="Times New Roman"/>
                <w:sz w:val="22"/>
              </w:rPr>
              <w:t>4.5</w:t>
            </w:r>
          </w:p>
        </w:tc>
        <w:tc>
          <w:tcPr>
            <w:tcW w:type="dxa" w:w="7370"/>
          </w:tcPr>
          <w:p>
            <w:r/>
            <w:r>
              <w:rPr>
                <w:rFonts w:ascii="Times New Roman" w:hAnsi="Times New Roman"/>
                <w:sz w:val="22"/>
              </w:rPr>
              <w:t>Báo cáo sơ kết công tác quý III  và phương hướng, nhiệm vụ quý IV năm 2026 của Đảng ủy Trường.</w:t>
            </w:r>
          </w:p>
        </w:tc>
      </w:tr>
    </w:tbl>
    <w:p>
      <w:pPr>
        <w:spacing w:after="80"/>
        <w:jc w:val="left"/>
      </w:pPr>
      <w:r>
        <w:rPr>
          <w:b w:val="0"/>
          <w:i w:val="0"/>
          <w:sz w:val="26"/>
        </w:rPr>
      </w:r>
    </w:p>
    <w:p>
      <w:pPr>
        <w:spacing w:after="200"/>
        <w:jc w:val="left"/>
      </w:pPr>
      <w:r>
        <w:rPr>
          <w:b w:val="0"/>
          <w:i/>
          <w:sz w:val="22"/>
        </w:rPr>
        <w:t>Chưa xác định được đây là bỏ sót hay đã chủ động lùi/hủy — hồ sơ hiện có không nói. Cần người tổng hợp kế hoạch xác nhận; KHÔNG suy diễn.</w:t>
      </w:r>
    </w:p>
    <w:p>
      <w:pPr>
        <w:spacing w:after="80"/>
        <w:jc w:val="left"/>
      </w:pPr>
      <w:r>
        <w:rPr>
          <w:b/>
          <w:i w:val="0"/>
          <w:sz w:val="24"/>
        </w:rPr>
        <w:t>3.5. Khớp theo tên nhiệm vụ là không tin được — bằng chứng đo được</w:t>
      </w:r>
    </w:p>
    <w:p>
      <w:pPr>
        <w:spacing w:after="80"/>
        <w:jc w:val="both"/>
      </w:pPr>
      <w:r>
        <w:rPr>
          <w:b w:val="0"/>
          <w:i w:val="0"/>
          <w:sz w:val="26"/>
        </w:rPr>
        <w:t>Năm cặp dưới đây đạt độ giống 63–80% nhưng KHÔNG phải cùng một nhiệm vụ. Nếu lấy ngưỡng 60% làm chuẩn khớp, cả năm đều bị tính nhầm là đã có trong kế hoạch quý:</w:t>
      </w:r>
    </w:p>
    <w:tbl>
      <w:tblPr>
        <w:tblStyle w:val="TableGrid"/>
        <w:tblW w:type="auto" w:w="0"/>
        <w:tblLook w:firstColumn="1" w:firstRow="1" w:lastColumn="0" w:lastRow="0" w:noHBand="0" w:noVBand="1" w:val="04A0"/>
      </w:tblPr>
      <w:tblGrid>
        <w:gridCol w:w="3230"/>
        <w:gridCol w:w="3230"/>
        <w:gridCol w:w="3230"/>
      </w:tblGrid>
      <w:tr>
        <w:tc>
          <w:tcPr>
            <w:tcW w:type="dxa" w:w="1134"/>
          </w:tcPr>
          <w:p>
            <w:r/>
            <w:r>
              <w:rPr>
                <w:rFonts w:ascii="Times New Roman" w:hAnsi="Times New Roman"/>
                <w:b/>
                <w:sz w:val="22"/>
              </w:rPr>
              <w:t>Độ giống</w:t>
            </w:r>
          </w:p>
        </w:tc>
        <w:tc>
          <w:tcPr>
            <w:tcW w:type="dxa" w:w="3969"/>
          </w:tcPr>
          <w:p>
            <w:r/>
            <w:r>
              <w:rPr>
                <w:rFonts w:ascii="Times New Roman" w:hAnsi="Times New Roman"/>
                <w:b/>
                <w:sz w:val="22"/>
              </w:rPr>
              <w:t>KH-834</w:t>
            </w:r>
          </w:p>
        </w:tc>
        <w:tc>
          <w:tcPr>
            <w:tcW w:type="dxa" w:w="3969"/>
          </w:tcPr>
          <w:p>
            <w:r/>
            <w:r>
              <w:rPr>
                <w:rFonts w:ascii="Times New Roman" w:hAnsi="Times New Roman"/>
                <w:b/>
                <w:sz w:val="22"/>
              </w:rPr>
              <w:t>Kế hoạch quý III</w:t>
            </w:r>
          </w:p>
        </w:tc>
      </w:tr>
      <w:tr>
        <w:tc>
          <w:tcPr>
            <w:tcW w:type="dxa" w:w="1134"/>
          </w:tcPr>
          <w:p>
            <w:r/>
            <w:r>
              <w:rPr>
                <w:rFonts w:ascii="Times New Roman" w:hAnsi="Times New Roman"/>
                <w:sz w:val="22"/>
              </w:rPr>
              <w:t>80%</w:t>
            </w:r>
          </w:p>
        </w:tc>
        <w:tc>
          <w:tcPr>
            <w:tcW w:type="dxa" w:w="3969"/>
          </w:tcPr>
          <w:p>
            <w:r/>
            <w:r>
              <w:rPr>
                <w:rFonts w:ascii="Times New Roman" w:hAnsi="Times New Roman"/>
                <w:sz w:val="22"/>
              </w:rPr>
              <w:t>Chiến lược phát triển Khoa các Khoa học cơ bản</w:t>
            </w:r>
          </w:p>
        </w:tc>
        <w:tc>
          <w:tcPr>
            <w:tcW w:type="dxa" w:w="3969"/>
          </w:tcPr>
          <w:p>
            <w:r/>
            <w:r>
              <w:rPr>
                <w:rFonts w:ascii="Times New Roman" w:hAnsi="Times New Roman"/>
                <w:sz w:val="22"/>
              </w:rPr>
              <w:t>Chiến lược phát triển khoa Sư phạm</w:t>
            </w:r>
          </w:p>
        </w:tc>
      </w:tr>
      <w:tr>
        <w:tc>
          <w:tcPr>
            <w:tcW w:type="dxa" w:w="1134"/>
          </w:tcPr>
          <w:p>
            <w:r/>
            <w:r>
              <w:rPr>
                <w:rFonts w:ascii="Times New Roman" w:hAnsi="Times New Roman"/>
                <w:sz w:val="22"/>
              </w:rPr>
              <w:t>72%</w:t>
            </w:r>
          </w:p>
        </w:tc>
        <w:tc>
          <w:tcPr>
            <w:tcW w:type="dxa" w:w="3969"/>
          </w:tcPr>
          <w:p>
            <w:r/>
            <w:r>
              <w:rPr>
                <w:rFonts w:ascii="Times New Roman" w:hAnsi="Times New Roman"/>
                <w:sz w:val="22"/>
              </w:rPr>
              <w:t>Thông tư số 64/2026/TT-BGDĐT ngày 10/8/2026</w:t>
            </w:r>
          </w:p>
        </w:tc>
        <w:tc>
          <w:tcPr>
            <w:tcW w:type="dxa" w:w="3969"/>
          </w:tcPr>
          <w:p>
            <w:r/>
            <w:r>
              <w:rPr>
                <w:rFonts w:ascii="Times New Roman" w:hAnsi="Times New Roman"/>
                <w:sz w:val="22"/>
              </w:rPr>
              <w:t>Thông tư số 43/2026/TT-BGDĐT ngày 09/6/2026</w:t>
            </w:r>
          </w:p>
        </w:tc>
      </w:tr>
      <w:tr>
        <w:tc>
          <w:tcPr>
            <w:tcW w:type="dxa" w:w="1134"/>
          </w:tcPr>
          <w:p>
            <w:r/>
            <w:r>
              <w:rPr>
                <w:rFonts w:ascii="Times New Roman" w:hAnsi="Times New Roman"/>
                <w:sz w:val="22"/>
              </w:rPr>
              <w:t>67%</w:t>
            </w:r>
          </w:p>
        </w:tc>
        <w:tc>
          <w:tcPr>
            <w:tcW w:type="dxa" w:w="3969"/>
          </w:tcPr>
          <w:p>
            <w:r/>
            <w:r>
              <w:rPr>
                <w:rFonts w:ascii="Times New Roman" w:hAnsi="Times New Roman"/>
                <w:sz w:val="22"/>
              </w:rPr>
              <w:t>Thông tư số 66/2026/TT-BGDĐT</w:t>
            </w:r>
          </w:p>
        </w:tc>
        <w:tc>
          <w:tcPr>
            <w:tcW w:type="dxa" w:w="3969"/>
          </w:tcPr>
          <w:p>
            <w:r/>
            <w:r>
              <w:rPr>
                <w:rFonts w:ascii="Times New Roman" w:hAnsi="Times New Roman"/>
                <w:sz w:val="22"/>
              </w:rPr>
              <w:t>Thông tư số 43/2026/TT-BGDĐT</w:t>
            </w:r>
          </w:p>
        </w:tc>
      </w:tr>
      <w:tr>
        <w:tc>
          <w:tcPr>
            <w:tcW w:type="dxa" w:w="1134"/>
          </w:tcPr>
          <w:p>
            <w:r/>
            <w:r>
              <w:rPr>
                <w:rFonts w:ascii="Times New Roman" w:hAnsi="Times New Roman"/>
                <w:sz w:val="22"/>
              </w:rPr>
              <w:t>64%</w:t>
            </w:r>
          </w:p>
        </w:tc>
        <w:tc>
          <w:tcPr>
            <w:tcW w:type="dxa" w:w="3969"/>
          </w:tcPr>
          <w:p>
            <w:r/>
            <w:r>
              <w:rPr>
                <w:rFonts w:ascii="Times New Roman" w:hAnsi="Times New Roman"/>
                <w:sz w:val="22"/>
              </w:rPr>
              <w:t>Nghị định số 271/2026/NĐ-CP ngày 03/7/2026</w:t>
            </w:r>
          </w:p>
        </w:tc>
        <w:tc>
          <w:tcPr>
            <w:tcW w:type="dxa" w:w="3969"/>
          </w:tcPr>
          <w:p>
            <w:r/>
            <w:r>
              <w:rPr>
                <w:rFonts w:ascii="Times New Roman" w:hAnsi="Times New Roman"/>
                <w:sz w:val="22"/>
              </w:rPr>
              <w:t>Nghị định số 159/2026/NĐ-CP ngày 15/5/2026</w:t>
            </w:r>
          </w:p>
        </w:tc>
      </w:tr>
      <w:tr>
        <w:tc>
          <w:tcPr>
            <w:tcW w:type="dxa" w:w="1134"/>
          </w:tcPr>
          <w:p>
            <w:r/>
            <w:r>
              <w:rPr>
                <w:rFonts w:ascii="Times New Roman" w:hAnsi="Times New Roman"/>
                <w:sz w:val="22"/>
              </w:rPr>
              <w:t>63%</w:t>
            </w:r>
          </w:p>
        </w:tc>
        <w:tc>
          <w:tcPr>
            <w:tcW w:type="dxa" w:w="3969"/>
          </w:tcPr>
          <w:p>
            <w:r/>
            <w:r>
              <w:rPr>
                <w:rFonts w:ascii="Times New Roman" w:hAnsi="Times New Roman"/>
                <w:sz w:val="22"/>
              </w:rPr>
              <w:t>Thông tư số 59/2026/TT-BGDĐT</w:t>
            </w:r>
          </w:p>
        </w:tc>
        <w:tc>
          <w:tcPr>
            <w:tcW w:type="dxa" w:w="3969"/>
          </w:tcPr>
          <w:p>
            <w:r/>
            <w:r>
              <w:rPr>
                <w:rFonts w:ascii="Times New Roman" w:hAnsi="Times New Roman"/>
                <w:sz w:val="22"/>
              </w:rPr>
              <w:t>Thông tư số 43/2026/TT-BGDĐT</w:t>
            </w:r>
          </w:p>
        </w:tc>
      </w:tr>
    </w:tbl>
    <w:p>
      <w:pPr>
        <w:spacing w:after="80"/>
        <w:jc w:val="left"/>
      </w:pPr>
      <w:r>
        <w:rPr>
          <w:b w:val="0"/>
          <w:i w:val="0"/>
          <w:sz w:val="26"/>
        </w:rPr>
      </w:r>
    </w:p>
    <w:p>
      <w:pPr>
        <w:spacing w:after="200"/>
        <w:jc w:val="both"/>
      </w:pPr>
      <w:r>
        <w:rPr>
          <w:b/>
          <w:i w:val="0"/>
          <w:sz w:val="26"/>
        </w:rPr>
        <w:t>Nguyên nhân: nhiệm vụ hành chính dùng khuôn chữ lặp lại — phần phân biệt chỉ là số hiệu và ngày ban hành, chiếm tỷ lệ nhỏ trong câu. Đây là bằng chứng định lượng cho KI-001: thiếu cột Mã nhiệm vụ thì không thể đối chiếu 1-1 tự động giữa kế hoạch và báo cáo.</w:t>
      </w:r>
    </w:p>
    <w:p>
      <w:pPr>
        <w:spacing w:after="80"/>
        <w:jc w:val="left"/>
      </w:pPr>
      <w:r>
        <w:rPr>
          <w:b/>
          <w:i w:val="0"/>
          <w:sz w:val="24"/>
        </w:rPr>
        <w:t>3.6. Chất lượng dữ liệu đầu vào của đơn vị — ghi nhận trong đợt chạy</w:t>
      </w:r>
    </w:p>
    <w:p>
      <w:pPr>
        <w:spacing w:after="80"/>
        <w:jc w:val="both"/>
      </w:pPr>
      <w:r>
        <w:rPr>
          <w:b w:val="0"/>
          <w:i w:val="0"/>
          <w:sz w:val="26"/>
        </w:rPr>
        <w:t>Các vấn đề sau làm phép đo suýt cho kết quả sai, phát hiện khi đối chiếu lại:</w:t>
      </w:r>
    </w:p>
    <w:tbl>
      <w:tblPr>
        <w:tblStyle w:val="TableGrid"/>
        <w:tblW w:type="auto" w:w="0"/>
        <w:tblLook w:firstColumn="1" w:firstRow="1" w:lastColumn="0" w:lastRow="0" w:noHBand="0" w:noVBand="1" w:val="04A0"/>
      </w:tblPr>
      <w:tblGrid>
        <w:gridCol w:w="3230"/>
        <w:gridCol w:w="3230"/>
        <w:gridCol w:w="3230"/>
      </w:tblGrid>
      <w:tr>
        <w:tc>
          <w:tcPr>
            <w:tcW w:type="dxa" w:w="1984"/>
          </w:tcPr>
          <w:p>
            <w:r/>
            <w:r>
              <w:rPr>
                <w:rFonts w:ascii="Times New Roman" w:hAnsi="Times New Roman"/>
                <w:b/>
                <w:sz w:val="22"/>
              </w:rPr>
              <w:t>Đơn vị</w:t>
            </w:r>
          </w:p>
        </w:tc>
        <w:tc>
          <w:tcPr>
            <w:tcW w:type="dxa" w:w="3402"/>
          </w:tcPr>
          <w:p>
            <w:r/>
            <w:r>
              <w:rPr>
                <w:rFonts w:ascii="Times New Roman" w:hAnsi="Times New Roman"/>
                <w:b/>
                <w:sz w:val="22"/>
              </w:rPr>
              <w:t>Hiện tượng</w:t>
            </w:r>
          </w:p>
        </w:tc>
        <w:tc>
          <w:tcPr>
            <w:tcW w:type="dxa" w:w="3685"/>
          </w:tcPr>
          <w:p>
            <w:r/>
            <w:r>
              <w:rPr>
                <w:rFonts w:ascii="Times New Roman" w:hAnsi="Times New Roman"/>
                <w:b/>
                <w:sz w:val="22"/>
              </w:rPr>
              <w:t>Hệ quả với máy đọc</w:t>
            </w:r>
          </w:p>
        </w:tc>
      </w:tr>
      <w:tr>
        <w:tc>
          <w:tcPr>
            <w:tcW w:type="dxa" w:w="1984"/>
          </w:tcPr>
          <w:p>
            <w:r/>
            <w:r>
              <w:rPr>
                <w:rFonts w:ascii="Times New Roman" w:hAnsi="Times New Roman"/>
                <w:sz w:val="22"/>
              </w:rPr>
              <w:t>Khoa Sư phạm</w:t>
            </w:r>
          </w:p>
        </w:tc>
        <w:tc>
          <w:tcPr>
            <w:tcW w:type="dxa" w:w="3402"/>
          </w:tcPr>
          <w:p>
            <w:r/>
            <w:r>
              <w:rPr>
                <w:rFonts w:ascii="Times New Roman" w:hAnsi="Times New Roman"/>
                <w:sz w:val="22"/>
              </w:rPr>
              <w:t>Tệp có 2 sheet; sheet 'Mẫu KH Quý' còn nguyên 4 dòng mẫu điền dấu '…'; sheet 'Mẫu KH tháng' chỉ có 2 nhiệm vụ thật</w:t>
            </w:r>
          </w:p>
        </w:tc>
        <w:tc>
          <w:tcPr>
            <w:tcW w:type="dxa" w:w="3685"/>
          </w:tcPr>
          <w:p>
            <w:r/>
            <w:r>
              <w:rPr>
                <w:rFonts w:ascii="Times New Roman" w:hAnsi="Times New Roman"/>
                <w:sz w:val="22"/>
              </w:rPr>
              <w:t>Chọn sheet theo số dòng sẽ lấy nhầm sheet mẫu; đọc ra 4 nhiệm vụ giả thay vì 2 thật</w:t>
            </w:r>
          </w:p>
        </w:tc>
      </w:tr>
      <w:tr>
        <w:tc>
          <w:tcPr>
            <w:tcW w:type="dxa" w:w="1984"/>
          </w:tcPr>
          <w:p>
            <w:r/>
            <w:r>
              <w:rPr>
                <w:rFonts w:ascii="Times New Roman" w:hAnsi="Times New Roman"/>
                <w:sz w:val="22"/>
              </w:rPr>
              <w:t>Khoa ĐT&amp;SHLX, Khoa Y - Dược</w:t>
            </w:r>
          </w:p>
        </w:tc>
        <w:tc>
          <w:tcPr>
            <w:tcW w:type="dxa" w:w="3402"/>
          </w:tcPr>
          <w:p>
            <w:r/>
            <w:r>
              <w:rPr>
                <w:rFonts w:ascii="Times New Roman" w:hAnsi="Times New Roman"/>
                <w:sz w:val="22"/>
              </w:rPr>
              <w:t>Để nguyên sheet 'Mẫu KH Quý' trống trong tệp kế hoạch tháng</w:t>
            </w:r>
          </w:p>
        </w:tc>
        <w:tc>
          <w:tcPr>
            <w:tcW w:type="dxa" w:w="3685"/>
          </w:tcPr>
          <w:p>
            <w:r/>
            <w:r>
              <w:rPr>
                <w:rFonts w:ascii="Times New Roman" w:hAnsi="Times New Roman"/>
                <w:sz w:val="22"/>
              </w:rPr>
              <w:t>Đọc sheet đầu tiên sẽ ra 0 nhiệm vụ mà không báo lỗi</w:t>
            </w:r>
          </w:p>
        </w:tc>
      </w:tr>
      <w:tr>
        <w:tc>
          <w:tcPr>
            <w:tcW w:type="dxa" w:w="1984"/>
          </w:tcPr>
          <w:p>
            <w:r/>
            <w:r>
              <w:rPr>
                <w:rFonts w:ascii="Times New Roman" w:hAnsi="Times New Roman"/>
                <w:sz w:val="22"/>
              </w:rPr>
              <w:t>Phòng QLKHCN&amp;HTPT</w:t>
            </w:r>
          </w:p>
        </w:tc>
        <w:tc>
          <w:tcPr>
            <w:tcW w:type="dxa" w:w="3402"/>
          </w:tcPr>
          <w:p>
            <w:r/>
            <w:r>
              <w:rPr>
                <w:rFonts w:ascii="Times New Roman" w:hAnsi="Times New Roman"/>
                <w:sz w:val="22"/>
              </w:rPr>
              <w:t>Tệp kế hoạch tháng 9 nhưng sheet đặt tên 'KE HOACH CONG TAC THANG  8'</w:t>
            </w:r>
          </w:p>
        </w:tc>
        <w:tc>
          <w:tcPr>
            <w:tcW w:type="dxa" w:w="3685"/>
          </w:tcPr>
          <w:p>
            <w:r/>
            <w:r>
              <w:rPr>
                <w:rFonts w:ascii="Times New Roman" w:hAnsi="Times New Roman"/>
                <w:sz w:val="22"/>
              </w:rPr>
              <w:t>Không ảnh hưởng số liệu; gây nhầm kỳ khi tra tay</w:t>
            </w:r>
          </w:p>
        </w:tc>
      </w:tr>
      <w:tr>
        <w:tc>
          <w:tcPr>
            <w:tcW w:type="dxa" w:w="1984"/>
          </w:tcPr>
          <w:p>
            <w:r/>
            <w:r>
              <w:rPr>
                <w:rFonts w:ascii="Times New Roman" w:hAnsi="Times New Roman"/>
                <w:sz w:val="22"/>
              </w:rPr>
              <w:t>Phòng TCCB&amp;CTHSSV</w:t>
            </w:r>
          </w:p>
        </w:tc>
        <w:tc>
          <w:tcPr>
            <w:tcW w:type="dxa" w:w="3402"/>
          </w:tcPr>
          <w:p>
            <w:r/>
            <w:r>
              <w:rPr>
                <w:rFonts w:ascii="Times New Roman" w:hAnsi="Times New Roman"/>
                <w:sz w:val="22"/>
              </w:rPr>
              <w:t>Dùng mẫu Báo cáo ('Mẫu BC tháng', 'Mẫu BC QUÝ') cho tệp kế hoạch</w:t>
            </w:r>
          </w:p>
        </w:tc>
        <w:tc>
          <w:tcPr>
            <w:tcW w:type="dxa" w:w="3685"/>
          </w:tcPr>
          <w:p>
            <w:r/>
            <w:r>
              <w:rPr>
                <w:rFonts w:ascii="Times New Roman" w:hAnsi="Times New Roman"/>
                <w:sz w:val="22"/>
              </w:rPr>
              <w:t>Sai biểu mẫu — đã ghi ở KI-006, nay lặp lại ở kỳ kế hoạch</w:t>
            </w:r>
          </w:p>
        </w:tc>
      </w:tr>
    </w:tbl>
    <w:p>
      <w:pPr>
        <w:spacing w:after="80"/>
        <w:jc w:val="left"/>
      </w:pPr>
      <w:r>
        <w:rPr>
          <w:b w:val="0"/>
          <w:i w:val="0"/>
          <w:sz w:val="26"/>
        </w:rPr>
      </w:r>
    </w:p>
    <w:p>
      <w:pPr>
        <w:spacing w:after="200"/>
        <w:jc w:val="both"/>
      </w:pPr>
      <w:r>
        <w:rPr>
          <w:b w:val="0"/>
          <w:i/>
          <w:sz w:val="22"/>
        </w:rPr>
        <w:t>Bài học kỹ thuật rút ra ngay trong đợt: quy tắc 'chọn sheet có nhiều dòng nhất' là cái bẫy — phải đếm dòng CÓ NỘI DUNG THẬT, vì sheet mẫu trống vẫn có dòng đánh số. Phép đo đầu tiên của đợt này đã sai vì lấy sheet đầu tiên, cho 126 nhiệm vụ thay vì 150 và bỏ sót 3 đơn vị.</w:t>
      </w:r>
    </w:p>
    <w:p>
      <w:r>
        <w:br w:type="page"/>
      </w:r>
    </w:p>
    <w:p>
      <w:pPr>
        <w:spacing w:after="120"/>
        <w:jc w:val="left"/>
      </w:pPr>
      <w:r>
        <w:rPr>
          <w:b/>
          <w:i w:val="0"/>
          <w:sz w:val="26"/>
        </w:rPr>
        <w:t>4. Kết luận của đợt chạy thử</w:t>
      </w:r>
    </w:p>
    <w:tbl>
      <w:tblPr>
        <w:tblStyle w:val="TableGrid"/>
        <w:tblW w:type="auto" w:w="0"/>
        <w:tblLook w:firstColumn="1" w:firstRow="1" w:lastColumn="0" w:lastRow="0" w:noHBand="0" w:noVBand="1" w:val="04A0"/>
      </w:tblPr>
      <w:tblGrid>
        <w:gridCol w:w="3230"/>
        <w:gridCol w:w="3230"/>
        <w:gridCol w:w="3230"/>
      </w:tblGrid>
      <w:tr>
        <w:tc>
          <w:tcPr>
            <w:tcW w:type="dxa" w:w="567"/>
          </w:tcPr>
          <w:p>
            <w:r/>
            <w:r>
              <w:rPr>
                <w:rFonts w:ascii="Times New Roman" w:hAnsi="Times New Roman"/>
                <w:b/>
                <w:sz w:val="22"/>
              </w:rPr>
              <w:t>#</w:t>
            </w:r>
          </w:p>
        </w:tc>
        <w:tc>
          <w:tcPr>
            <w:tcW w:type="dxa" w:w="6520"/>
          </w:tcPr>
          <w:p>
            <w:r/>
            <w:r>
              <w:rPr>
                <w:rFonts w:ascii="Times New Roman" w:hAnsi="Times New Roman"/>
                <w:b/>
                <w:sz w:val="22"/>
              </w:rPr>
              <w:t>Kết luận</w:t>
            </w:r>
          </w:p>
        </w:tc>
        <w:tc>
          <w:tcPr>
            <w:tcW w:type="dxa" w:w="1984"/>
          </w:tcPr>
          <w:p>
            <w:r/>
            <w:r>
              <w:rPr>
                <w:rFonts w:ascii="Times New Roman" w:hAnsi="Times New Roman"/>
                <w:b/>
                <w:sz w:val="22"/>
              </w:rPr>
              <w:t>Mức</w:t>
            </w:r>
          </w:p>
        </w:tc>
      </w:tr>
      <w:tr>
        <w:tc>
          <w:tcPr>
            <w:tcW w:type="dxa" w:w="567"/>
          </w:tcPr>
          <w:p>
            <w:r/>
            <w:r>
              <w:rPr>
                <w:rFonts w:ascii="Times New Roman" w:hAnsi="Times New Roman"/>
                <w:sz w:val="22"/>
              </w:rPr>
              <w:t>1</w:t>
            </w:r>
          </w:p>
        </w:tc>
        <w:tc>
          <w:tcPr>
            <w:tcW w:type="dxa" w:w="6520"/>
          </w:tcPr>
          <w:p>
            <w:r/>
            <w:r>
              <w:rPr>
                <w:rFonts w:ascii="Times New Roman" w:hAnsi="Times New Roman"/>
                <w:sz w:val="22"/>
              </w:rPr>
              <w:t>Điều kiện lọc 'do lãnh đạo cấp Trường trực tiếp chỉ đạo' đúng 100% trên hai văn bản đã ban hành — giữ nguyên quy tắc.</w:t>
            </w:r>
          </w:p>
        </w:tc>
        <w:tc>
          <w:tcPr>
            <w:tcW w:type="dxa" w:w="1984"/>
          </w:tcPr>
          <w:p>
            <w:r/>
            <w:r>
              <w:rPr>
                <w:rFonts w:ascii="Times New Roman" w:hAnsi="Times New Roman"/>
                <w:sz w:val="22"/>
              </w:rPr>
              <w:t>Xác nhận</w:t>
            </w:r>
          </w:p>
        </w:tc>
      </w:tr>
      <w:tr>
        <w:tc>
          <w:tcPr>
            <w:tcW w:type="dxa" w:w="567"/>
          </w:tcPr>
          <w:p>
            <w:r/>
            <w:r>
              <w:rPr>
                <w:rFonts w:ascii="Times New Roman" w:hAnsi="Times New Roman"/>
                <w:sz w:val="22"/>
              </w:rPr>
              <w:t>2</w:t>
            </w:r>
          </w:p>
        </w:tc>
        <w:tc>
          <w:tcPr>
            <w:tcW w:type="dxa" w:w="6520"/>
          </w:tcPr>
          <w:p>
            <w:r/>
            <w:r>
              <w:rPr>
                <w:rFonts w:ascii="Times New Roman" w:hAnsi="Times New Roman"/>
                <w:sz w:val="22"/>
              </w:rPr>
              <w:t>Quy tắc 'kế hoạch tháng trích từ kế hoạch quý' đúng hướng nhưng chỉ phủ 30%. Skill 36 cần bổ sung nguồn thứ ba: văn bản cấp trên ban hành trong kỳ.</w:t>
            </w:r>
          </w:p>
        </w:tc>
        <w:tc>
          <w:tcPr>
            <w:tcW w:type="dxa" w:w="1984"/>
          </w:tcPr>
          <w:p>
            <w:r/>
            <w:r>
              <w:rPr>
                <w:rFonts w:ascii="Times New Roman" w:hAnsi="Times New Roman"/>
                <w:sz w:val="22"/>
              </w:rPr>
              <w:t>Cần sửa</w:t>
            </w:r>
          </w:p>
        </w:tc>
      </w:tr>
      <w:tr>
        <w:tc>
          <w:tcPr>
            <w:tcW w:type="dxa" w:w="567"/>
          </w:tcPr>
          <w:p>
            <w:r/>
            <w:r>
              <w:rPr>
                <w:rFonts w:ascii="Times New Roman" w:hAnsi="Times New Roman"/>
                <w:sz w:val="22"/>
              </w:rPr>
              <w:t>3</w:t>
            </w:r>
          </w:p>
        </w:tc>
        <w:tc>
          <w:tcPr>
            <w:tcW w:type="dxa" w:w="6520"/>
          </w:tcPr>
          <w:p>
            <w:r/>
            <w:r>
              <w:rPr>
                <w:rFonts w:ascii="Times New Roman" w:hAnsi="Times New Roman"/>
                <w:sz w:val="22"/>
              </w:rPr>
              <w:t>Bác bỏ lại cách gộp từ kế hoạch tháng của đơn vị: cho 99 nhiệm vụ so với 47 thật, dù đã lọc cấp Trường.</w:t>
            </w:r>
          </w:p>
        </w:tc>
        <w:tc>
          <w:tcPr>
            <w:tcW w:type="dxa" w:w="1984"/>
          </w:tcPr>
          <w:p>
            <w:r/>
            <w:r>
              <w:rPr>
                <w:rFonts w:ascii="Times New Roman" w:hAnsi="Times New Roman"/>
                <w:sz w:val="22"/>
              </w:rPr>
              <w:t>Xác nhận</w:t>
            </w:r>
          </w:p>
        </w:tc>
      </w:tr>
      <w:tr>
        <w:tc>
          <w:tcPr>
            <w:tcW w:type="dxa" w:w="567"/>
          </w:tcPr>
          <w:p>
            <w:r/>
            <w:r>
              <w:rPr>
                <w:rFonts w:ascii="Times New Roman" w:hAnsi="Times New Roman"/>
                <w:sz w:val="22"/>
              </w:rPr>
              <w:t>4</w:t>
            </w:r>
          </w:p>
        </w:tc>
        <w:tc>
          <w:tcPr>
            <w:tcW w:type="dxa" w:w="6520"/>
          </w:tcPr>
          <w:p>
            <w:r/>
            <w:r>
              <w:rPr>
                <w:rFonts w:ascii="Times New Roman" w:hAnsi="Times New Roman"/>
                <w:sz w:val="22"/>
              </w:rPr>
              <w:t>Con số '53 nhiệm vụ của KH-834' ghi trong Skill 36 v2.0 là SAI. Đếm thật được 47. Chênh lệch 6 đúng bằng số dòng tiêu đề Trục rỗng của Mục II — nhiều khả năng đợt trước đếm cả dòng tiêu đề.</w:t>
            </w:r>
          </w:p>
        </w:tc>
        <w:tc>
          <w:tcPr>
            <w:tcW w:type="dxa" w:w="1984"/>
          </w:tcPr>
          <w:p>
            <w:r/>
            <w:r>
              <w:rPr>
                <w:rFonts w:ascii="Times New Roman" w:hAnsi="Times New Roman"/>
                <w:sz w:val="22"/>
              </w:rPr>
              <w:t>Cần sửa</w:t>
            </w:r>
          </w:p>
        </w:tc>
      </w:tr>
      <w:tr>
        <w:tc>
          <w:tcPr>
            <w:tcW w:type="dxa" w:w="567"/>
          </w:tcPr>
          <w:p>
            <w:r/>
            <w:r>
              <w:rPr>
                <w:rFonts w:ascii="Times New Roman" w:hAnsi="Times New Roman"/>
                <w:sz w:val="22"/>
              </w:rPr>
              <w:t>5</w:t>
            </w:r>
          </w:p>
        </w:tc>
        <w:tc>
          <w:tcPr>
            <w:tcW w:type="dxa" w:w="6520"/>
          </w:tcPr>
          <w:p>
            <w:r/>
            <w:r>
              <w:rPr>
                <w:rFonts w:ascii="Times New Roman" w:hAnsi="Times New Roman"/>
                <w:sz w:val="22"/>
              </w:rPr>
              <w:t>Hai nhiệm vụ đến hạn tháng 9 trong kế hoạch quý không có mặt ở KH-834.</w:t>
            </w:r>
          </w:p>
        </w:tc>
        <w:tc>
          <w:tcPr>
            <w:tcW w:type="dxa" w:w="1984"/>
          </w:tcPr>
          <w:p>
            <w:r/>
            <w:r>
              <w:rPr>
                <w:rFonts w:ascii="Times New Roman" w:hAnsi="Times New Roman"/>
                <w:sz w:val="22"/>
              </w:rPr>
              <w:t>Cần hỏi</w:t>
            </w:r>
          </w:p>
        </w:tc>
      </w:tr>
      <w:tr>
        <w:tc>
          <w:tcPr>
            <w:tcW w:type="dxa" w:w="567"/>
          </w:tcPr>
          <w:p>
            <w:r/>
            <w:r>
              <w:rPr>
                <w:rFonts w:ascii="Times New Roman" w:hAnsi="Times New Roman"/>
                <w:sz w:val="22"/>
              </w:rPr>
              <w:t>6</w:t>
            </w:r>
          </w:p>
        </w:tc>
        <w:tc>
          <w:tcPr>
            <w:tcW w:type="dxa" w:w="6520"/>
          </w:tcPr>
          <w:p>
            <w:r/>
            <w:r>
              <w:rPr>
                <w:rFonts w:ascii="Times New Roman" w:hAnsi="Times New Roman"/>
                <w:sz w:val="22"/>
              </w:rPr>
              <w:t>Khớp theo tên nhiệm vụ sinh khớp giả ở ngưỡng 63–80%. Không dùng ngưỡng dưới 100% cho kết luận tự động.</w:t>
            </w:r>
          </w:p>
        </w:tc>
        <w:tc>
          <w:tcPr>
            <w:tcW w:type="dxa" w:w="1984"/>
          </w:tcPr>
          <w:p>
            <w:r/>
            <w:r>
              <w:rPr>
                <w:rFonts w:ascii="Times New Roman" w:hAnsi="Times New Roman"/>
                <w:sz w:val="22"/>
              </w:rPr>
              <w:t>Xác nhận</w:t>
            </w:r>
          </w:p>
        </w:tc>
      </w:tr>
    </w:tbl>
    <w:p>
      <w:pPr>
        <w:spacing w:after="80"/>
        <w:jc w:val="left"/>
      </w:pPr>
      <w:r>
        <w:rPr>
          <w:b w:val="0"/>
          <w:i w:val="0"/>
          <w:sz w:val="26"/>
        </w:rPr>
      </w:r>
    </w:p>
    <w:p>
      <w:pPr>
        <w:spacing w:after="120"/>
        <w:jc w:val="left"/>
      </w:pPr>
      <w:r>
        <w:rPr>
          <w:b/>
          <w:i w:val="0"/>
          <w:sz w:val="26"/>
        </w:rPr>
        <w:t>5. Việc chưa làm được trong đợt này</w:t>
      </w:r>
    </w:p>
    <w:p>
      <w:pPr>
        <w:spacing w:after="40"/>
        <w:jc w:val="left"/>
      </w:pPr>
      <w:r>
        <w:rPr>
          <w:b w:val="0"/>
          <w:i w:val="0"/>
          <w:sz w:val="26"/>
        </w:rPr>
        <w:t>· Bước 0 Pre-flight (Skill 34) chưa chạy đúng quy trình — đợt này đi thẳng vào đối chiếu dữ liệu.</w:t>
      </w:r>
    </w:p>
    <w:p>
      <w:pPr>
        <w:spacing w:after="40"/>
        <w:jc w:val="left"/>
      </w:pPr>
      <w:r>
        <w:rPr>
          <w:b w:val="0"/>
          <w:i w:val="0"/>
          <w:sz w:val="26"/>
        </w:rPr>
        <w:t>· Bước 5 (rà soát bằng KTC-Ra-Soat-897) không áp dụng, vì sản phẩm không phải văn bản trình ký.</w:t>
      </w:r>
    </w:p>
    <w:p>
      <w:pPr>
        <w:spacing w:after="40"/>
        <w:jc w:val="left"/>
      </w:pPr>
      <w:r>
        <w:rPr>
          <w:b w:val="0"/>
          <w:i w:val="0"/>
          <w:sz w:val="26"/>
        </w:rPr>
        <w:t>· Không dựng bản dự thảo kế hoạch tháng 9 để thay thế KH-834 — bản đã ban hành là chuẩn, dựng bản cạnh tranh không có giá trị sử dụng.</w:t>
      </w:r>
    </w:p>
    <w:p>
      <w:pPr>
        <w:spacing w:after="200"/>
        <w:jc w:val="left"/>
      </w:pPr>
      <w:r>
        <w:rPr>
          <w:b w:val="0"/>
          <w:i w:val="0"/>
          <w:sz w:val="26"/>
        </w:rPr>
        <w:t>· Đoàn Thanh niên - Hội Sinh viên chưa có tệp kế hoạch tháng 9 nên đối chiếu giả thuyết B chưa phủ hết.</w:t>
      </w:r>
    </w:p>
    <w:p>
      <w:pPr>
        <w:spacing w:after="120"/>
        <w:jc w:val="left"/>
      </w:pPr>
      <w:r>
        <w:rPr>
          <w:b/>
          <w:i w:val="0"/>
          <w:sz w:val="26"/>
        </w:rPr>
        <w:t>6. Nguồn dữ liệu đã dùng / Người kiểm tra / Trạng thái phê duyệt</w:t>
      </w:r>
    </w:p>
    <w:tbl>
      <w:tblPr>
        <w:tblStyle w:val="TableGrid"/>
        <w:tblW w:type="auto" w:w="0"/>
        <w:tblLook w:firstColumn="1" w:firstRow="1" w:lastColumn="0" w:lastRow="0" w:noHBand="0" w:noVBand="1" w:val="04A0"/>
      </w:tblPr>
      <w:tblGrid>
        <w:gridCol w:w="4844"/>
        <w:gridCol w:w="4844"/>
      </w:tblGrid>
      <w:tr>
        <w:tc>
          <w:tcPr>
            <w:tcW w:type="dxa" w:w="2551"/>
          </w:tcPr>
          <w:p>
            <w:r/>
            <w:r>
              <w:rPr>
                <w:rFonts w:ascii="Times New Roman" w:hAnsi="Times New Roman"/>
                <w:b/>
                <w:sz w:val="22"/>
              </w:rPr>
              <w:t>Trường</w:t>
            </w:r>
          </w:p>
        </w:tc>
        <w:tc>
          <w:tcPr>
            <w:tcW w:type="dxa" w:w="6520"/>
          </w:tcPr>
          <w:p>
            <w:r/>
            <w:r>
              <w:rPr>
                <w:rFonts w:ascii="Times New Roman" w:hAnsi="Times New Roman"/>
                <w:b/>
                <w:sz w:val="22"/>
              </w:rPr>
              <w:t>Giá trị</w:t>
            </w:r>
          </w:p>
        </w:tc>
      </w:tr>
      <w:tr>
        <w:tc>
          <w:tcPr>
            <w:tcW w:type="dxa" w:w="2551"/>
          </w:tcPr>
          <w:p>
            <w:r/>
            <w:r>
              <w:rPr>
                <w:rFonts w:ascii="Times New Roman" w:hAnsi="Times New Roman"/>
                <w:sz w:val="22"/>
              </w:rPr>
              <w:t>Nguồn dữ liệu đã dùng</w:t>
            </w:r>
          </w:p>
        </w:tc>
        <w:tc>
          <w:tcPr>
            <w:tcW w:type="dxa" w:w="6520"/>
          </w:tcPr>
          <w:p>
            <w:r/>
            <w:r>
              <w:rPr>
                <w:rFonts w:ascii="Times New Roman" w:hAnsi="Times New Roman"/>
                <w:sz w:val="22"/>
              </w:rPr>
              <w:t>KTC-Database/02-KTC-Regulations/KH-834_...xlsx; KTC-Ke-Hoach/input-KH_Quy/KH-Truong/Ke_hoach_cong_tac_Quy_III_2026...xlsx; KTC-Ke-Hoach/input-KH_Nam/KH Truong/01. CTCT năm 2026 update.xlsx; 12 tệp kế hoạch tháng 9 của đơn vị tại KTC-Bao-Cao/input-BC-Thang</w:t>
            </w:r>
          </w:p>
        </w:tc>
      </w:tr>
      <w:tr>
        <w:tc>
          <w:tcPr>
            <w:tcW w:type="dxa" w:w="2551"/>
          </w:tcPr>
          <w:p>
            <w:r/>
            <w:r>
              <w:rPr>
                <w:rFonts w:ascii="Times New Roman" w:hAnsi="Times New Roman"/>
                <w:sz w:val="22"/>
              </w:rPr>
              <w:t>Người kiểm tra</w:t>
            </w:r>
          </w:p>
        </w:tc>
        <w:tc>
          <w:tcPr>
            <w:tcW w:type="dxa" w:w="6520"/>
          </w:tcPr>
          <w:p>
            <w:r/>
            <w:r>
              <w:rPr>
                <w:rFonts w:ascii="Times New Roman" w:hAnsi="Times New Roman"/>
                <w:sz w:val="22"/>
              </w:rPr>
              <w:t>(chưa xác định — để trống có chủ đích)</w:t>
            </w:r>
          </w:p>
        </w:tc>
      </w:tr>
      <w:tr>
        <w:tc>
          <w:tcPr>
            <w:tcW w:type="dxa" w:w="2551"/>
          </w:tcPr>
          <w:p>
            <w:r/>
            <w:r>
              <w:rPr>
                <w:rFonts w:ascii="Times New Roman" w:hAnsi="Times New Roman"/>
                <w:sz w:val="22"/>
              </w:rPr>
              <w:t>Trạng thái phê duyệt</w:t>
            </w:r>
          </w:p>
        </w:tc>
        <w:tc>
          <w:tcPr>
            <w:tcW w:type="dxa" w:w="6520"/>
          </w:tcPr>
          <w:p>
            <w:r/>
            <w:r>
              <w:rPr>
                <w:rFonts w:ascii="Times New Roman" w:hAnsi="Times New Roman"/>
                <w:sz w:val="22"/>
              </w:rPr>
              <w:t>Bản nháp — kết quả chạy thử kỹ thuật</w:t>
            </w:r>
          </w:p>
        </w:tc>
      </w:tr>
    </w:tbl>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