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r>
              <w:rPr>
                <w:sz w:val="24"/>
              </w:rPr>
              <w:t>Plugin KTC-Quan-tri 1.3.1 (mã SHA-256 công bố kèm ghi chú phát hành) - cập nhật ngày 27/9/2026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6. Sử dụng trên ChatGPT, Gemini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Tự chạy khi mở, kết thúc phiên và sau khi tạo tệp: in phiên bản và tự thử thao tác chặn ghi; chặn thao tác ghi, xóa đã nhận dạng được vào kho KTC-Database, 03-Templates(1), 04-Good-Documents và hỏi người dùng khi không xác định được nơi ghi;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(hỏi xác nhận, không ghi câu lệnh: từ 1.3.1);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Trong giai đoạn thí điểm, dữ liệu nội bộ, dữ liệu cá nhân chỉ xử lý trên nền tảng đã có biên bản nghiệm thu (Claude Code đã có kết quả nghiệm thu với dữ liệu giả lập)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Phòng TH-HC&amp;QT cung cấp các tệp trên qua thư mục dùng chung trên Google Drive. Chỉ dùng tệp do Phòng TH-HC&amp;QT cung cấp; không cài plugin, kỹ năng KTC từ nguồn khác. Chỉ dùng phiên bản 1.3.1 trở lên: thao tác chặn ghi hai tầng (chặn, hỏi xác nhận)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Khi Claude hỏi xác nhận kèm dòng “KTC-Quan-tri guard: … không xác định được đích ghi”: chọn từ chối, trừ khi chắc chắn lệnh không ghi vào kho KTC-Database, 03-Templates(1), 04-Good-Documents; nếu không rõ, báo Phòng TH-HC&amp;QT. Thao tác chặn ghi chỉ chặn các lệnh ghi, xóa nhận dạng được; phân quyền chỉ đọc trên Google Drive là biện pháp bảo vệ chính.</w:t>
      </w:r>
    </w:p>
    <w:p w14:paraId="0A01B41B" w14:textId="0E59FEB7" w:rsidR="00FA4B7E" w:rsidRDefault="00802107">
      <w:pPr>
        <w:pStyle w:val="Heading2"/>
      </w:pPr>
      <w:r>
        <w:rPr>
          <w:rFonts w:ascii="Times New Roman" w:hAnsi="Times New Roman"/>
        </w:rPr>
        <w:t>6. Sử dụng trên ChatGPT, Gemini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r>
      <w:rPr>
        <w:color w:val="666666"/>
        <w:sz w:val="20"/>
      </w:rPr>
      <w:t xml:space="preserve">KTC-Quan-tri - Hướng dẫn sử dụng 1.3.1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