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Times New Roman" w:hAnsi="Times New Roman"/>
          <w:b/>
          <w:i w:val="0"/>
          <w:sz w:val="26"/>
        </w:rPr>
        <w:t>TRƯỜNG CAO ĐẲNG KON TUM</w:t>
      </w:r>
    </w:p>
    <w:p>
      <w:pPr>
        <w:spacing w:after="80"/>
        <w:jc w:val="center"/>
      </w:pPr>
      <w:r>
        <w:rPr>
          <w:rFonts w:ascii="Times New Roman" w:hAnsi="Times New Roman"/>
          <w:b/>
          <w:i w:val="0"/>
          <w:color w:val="2E74B5"/>
          <w:sz w:val="26"/>
        </w:rPr>
        <w:t>HỆ KTC-RA-SOAT-897-V2-CAI-TIEN</w:t>
      </w:r>
      <w:r>
        <w:rPr>
          <w:rFonts w:ascii="Times New Roman" w:hAnsi="Times New Roman"/>
          <w:b/>
          <w:i w:val="0"/>
          <w:color w:val="2E74B5"/>
          <w:sz w:val="26"/>
        </w:rPr>
        <w:t xml:space="preserve">  |  Báo cáo rà soát chính thức</w:t>
      </w:r>
    </w:p>
    <w:p>
      <w:pPr>
        <w:spacing w:after="60"/>
        <w:jc w:val="center"/>
      </w:pPr>
      <w:r>
        <w:rPr>
          <w:rFonts w:ascii="Times New Roman" w:hAnsi="Times New Roman"/>
          <w:b/>
          <w:i w:val="0"/>
          <w:color w:val="0000FF"/>
          <w:sz w:val="30"/>
        </w:rPr>
        <w:t>BÁO CÁO RÀ SOÁT CHÍNH THỨC TRƯỚC KHI TRÌNH KÝ</w:t>
      </w:r>
    </w:p>
    <w:p>
      <w:pPr>
        <w:spacing w:after="60"/>
        <w:jc w:val="center"/>
      </w:pPr>
      <w:r>
        <w:rPr>
          <w:rFonts w:ascii="Times New Roman" w:hAnsi="Times New Roman"/>
          <w:b/>
          <w:i w:val="0"/>
          <w:sz w:val="28"/>
        </w:rPr>
        <w:t xml:space="preserve">Chương trình công tác trọng tâm tháng 10 năm 2026 của Ban Thường vụ Đảng ủy Ủy ban nhân dân tỉnh (tỉnh A)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6"/>
        </w:rPr>
        <w:t xml:space="preserve">Ngày rà soát: </w:t>
      </w:r>
      <w:r>
        <w:rPr>
          <w:rFonts w:ascii="Times New Roman" w:hAnsi="Times New Roman"/>
          <w:b/>
          <w:i w:val="0"/>
          <w:sz w:val="26"/>
        </w:rPr>
        <w:t>11/10/2026</w:t>
      </w:r>
      <w:r>
        <w:rPr>
          <w:rFonts w:ascii="Times New Roman" w:hAnsi="Times New Roman"/>
          <w:b w:val="0"/>
          <w:i w:val="0"/>
          <w:sz w:val="26"/>
        </w:rPr>
        <w:t xml:space="preserve">  |  Đơn vị soạn thảo: </w:t>
      </w:r>
      <w:r>
        <w:rPr>
          <w:rFonts w:ascii="Times New Roman" w:hAnsi="Times New Roman"/>
          <w:b/>
          <w:i w:val="0"/>
          <w:sz w:val="26"/>
        </w:rPr>
        <w:t>Văn phòng Đảng ủy UBND tỉnh (suy từ mục Nơi nhận, chưa xác nhận)</w:t>
      </w:r>
      <w:r>
        <w:rPr>
          <w:rFonts w:ascii="Times New Roman" w:hAnsi="Times New Roman"/>
          <w:b w:val="0"/>
          <w:i w:val="0"/>
          <w:sz w:val="26"/>
        </w:rPr>
        <w:t xml:space="preserve">  |  Thẩm quyền: </w:t>
      </w:r>
      <w:r>
        <w:rPr>
          <w:rFonts w:ascii="Times New Roman" w:hAnsi="Times New Roman"/>
          <w:b/>
          <w:i w:val="0"/>
          <w:sz w:val="26"/>
        </w:rPr>
        <w:t>Ban Thường vụ Đảng ủy UBND tỉnh – T/M Phó Bí thư</w:t>
      </w:r>
    </w:p>
    <w:p>
      <w:pPr>
        <w:spacing w:before="200" w:after="80"/>
      </w:pPr>
      <w:r>
        <w:rPr>
          <w:rFonts w:ascii="Times New Roman" w:hAnsi="Times New Roman"/>
          <w:b/>
          <w:i w:val="0"/>
          <w:color w:val="7030A0"/>
          <w:sz w:val="28"/>
        </w:rPr>
        <w:t>PHẦN I. THÔNG TIN CHUNG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11680"/>
      </w:tblGrid>
      <w:tr>
        <w:trPr>
          <w:cantSplit w:val="0"/>
          <w:tblHeader w:val="1"/>
        </w:trPr>
        <w:tc>
          <w:tcPr>
            <w:tcW w:type="dxa" w:w="2778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MỤC</w:t>
            </w:r>
          </w:p>
        </w:tc>
        <w:tc>
          <w:tcPr>
            <w:tcW w:type="dxa" w:w="11679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NỘI DUNG</w:t>
            </w:r>
          </w:p>
        </w:tc>
      </w:tr>
      <w:tr>
        <w:trPr>
          <w:cantSplit w:val="0"/>
        </w:trPr>
        <w:tc>
          <w:tcPr>
            <w:tcW w:type="dxa" w:w="2778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Hệ quy chiếu</w:t>
            </w:r>
          </w:p>
        </w:tc>
        <w:tc>
          <w:tcPr>
            <w:tcW w:type="dxa" w:w="1167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Văn bản Đảng: HD 05-HD/VPTW ngày 27/5/2026 (thể thức); QĐ 399-QĐ/TW ngày 09/01/2026 (loại văn bản, thẩm quyền); Skill 29 và Phụ lục 2, 3. Căn cứ chọn: tiêu ngữ "ĐẢNG CỘNG SẢN VIỆT NAM", ký hiệu CTr/ĐU, thể thức T/M.</w:t>
            </w:r>
          </w:p>
        </w:tc>
      </w:tr>
      <w:tr>
        <w:trPr>
          <w:cantSplit w:val="0"/>
        </w:trPr>
        <w:tc>
          <w:tcPr>
            <w:tcW w:type="dxa" w:w="2778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Loại văn bản</w:t>
            </w:r>
          </w:p>
        </w:tc>
        <w:tc>
          <w:tcPr>
            <w:tcW w:type="dxa" w:w="1167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Chương trình công tác (CTr). Ban thường vụ đảng ủy có thẩm quyền ban hành theo QĐ 399-QĐ/TW.</w:t>
            </w:r>
          </w:p>
        </w:tc>
      </w:tr>
      <w:tr>
        <w:trPr>
          <w:cantSplit w:val="0"/>
        </w:trPr>
        <w:tc>
          <w:tcPr>
            <w:tcW w:type="dxa" w:w="2778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Cơ quan ban hành</w:t>
            </w:r>
          </w:p>
        </w:tc>
        <w:tc>
          <w:tcPr>
            <w:tcW w:type="dxa" w:w="1167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Ban Thường vụ Đảng ủy Ủy ban nhân dân tỉnh (Đảng bộ tỉnh A); người ký: Phó Bí thư T/M Ban Thường vụ.</w:t>
            </w:r>
          </w:p>
        </w:tc>
      </w:tr>
      <w:tr>
        <w:trPr>
          <w:cantSplit w:val="0"/>
        </w:trPr>
        <w:tc>
          <w:tcPr>
            <w:tcW w:type="dxa" w:w="2778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Quy ước riêng của Trường</w:t>
            </w:r>
          </w:p>
        </w:tc>
        <w:tc>
          <w:tcPr>
            <w:tcW w:type="dxa" w:w="1167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KHÔNG áp dụng theo yêu cầu của người dùng (Checklist 08, TB 597, Phụ lục 3 mục 3 về nhận diện Trường), vì đây là văn bản của cơ quan khác.</w:t>
            </w:r>
          </w:p>
        </w:tc>
      </w:tr>
      <w:tr>
        <w:trPr>
          <w:cantSplit w:val="0"/>
        </w:trPr>
        <w:tc>
          <w:tcPr>
            <w:tcW w:type="dxa" w:w="2778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Nguồn đã đọc</w:t>
            </w:r>
          </w:p>
        </w:tc>
        <w:tc>
          <w:tcPr>
            <w:tcW w:type="dxa" w:w="1167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QĐ 399, HD 05 (đọc đủ); siêu dữ liệu 208-QĐ/TW và HD 02-HD/TW.</w:t>
            </w:r>
          </w:p>
        </w:tc>
      </w:tr>
      <w:tr>
        <w:trPr>
          <w:cantSplit w:val="0"/>
        </w:trPr>
        <w:tc>
          <w:tcPr>
            <w:tcW w:type="dxa" w:w="2778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Không tìm thấy trong kho</w:t>
            </w:r>
          </w:p>
        </w:tc>
        <w:tc>
          <w:tcPr>
            <w:tcW w:type="dxa" w:w="1167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05-CTr/ĐU, 09-CTr/TU, 25-CTr/ĐU, 1286-KL/ĐU, Quy chế 10-QC/ĐU, 87-KH/TU, toàn văn NQ 26, 27-NQ/TW, KL 76, 226-KL/TW. Các viện dẫn này CHƯA được xác minh bằng văn bản gốc.</w:t>
            </w:r>
          </w:p>
        </w:tc>
      </w:tr>
      <w:tr>
        <w:trPr>
          <w:cantSplit w:val="0"/>
        </w:trPr>
        <w:tc>
          <w:tcPr>
            <w:tcW w:type="dxa" w:w="2778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Giới hạn</w:t>
            </w:r>
          </w:p>
        </w:tc>
        <w:tc>
          <w:tcPr>
            <w:tcW w:type="dxa" w:w="1167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Hình thức phát hành (giấy/điện tử) chưa xác định; văn bản là dự thảo chưa có số, ngày nên không nêu thiếu số/ngày là lỗi. Bộ nhớ vận hành chưa đọc. Chưa thẩm định chuyên môn.</w:t>
            </w:r>
          </w:p>
        </w:tc>
      </w:tr>
      <w:tr>
        <w:trPr>
          <w:cantSplit w:val="0"/>
        </w:trPr>
        <w:tc>
          <w:tcPr>
            <w:tcW w:type="dxa" w:w="2778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Thời điểm xác minh</w:t>
            </w:r>
          </w:p>
        </w:tc>
        <w:tc>
          <w:tcPr>
            <w:tcW w:type="dxa" w:w="1167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11/10/2026 (Skill ktc-ra-soat-897 v2.25)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/>
          <w:b/>
          <w:i w:val="0"/>
          <w:color w:val="7030A0"/>
          <w:sz w:val="28"/>
        </w:rPr>
        <w:t>PHẦN II. KẾT QUẢ RÀ SOÁT CHI TIẾT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494"/>
        <w:gridCol w:w="5499"/>
        <w:gridCol w:w="3005"/>
        <w:gridCol w:w="1644"/>
        <w:gridCol w:w="1077"/>
      </w:tblGrid>
      <w:tr>
        <w:trPr>
          <w:cantSplit w:val="0"/>
          <w:tblHeader w:val="1"/>
        </w:trPr>
        <w:tc>
          <w:tcPr>
            <w:tcW w:type="dxa" w:w="567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TT</w:t>
            </w:r>
          </w:p>
        </w:tc>
        <w:tc>
          <w:tcPr>
            <w:tcW w:type="dxa" w:w="2494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NỘI DUNG</w:t>
            </w:r>
          </w:p>
        </w:tc>
        <w:tc>
          <w:tcPr>
            <w:tcW w:type="dxa" w:w="5499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NHẬN XÉT</w:t>
            </w:r>
          </w:p>
        </w:tc>
        <w:tc>
          <w:tcPr>
            <w:tcW w:type="dxa" w:w="3005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KIẾN NGHỊ</w:t>
            </w:r>
          </w:p>
        </w:tc>
        <w:tc>
          <w:tcPr>
            <w:tcW w:type="dxa" w:w="1644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CĂN CỨ</w:t>
            </w:r>
          </w:p>
        </w:tc>
        <w:tc>
          <w:tcPr>
            <w:tcW w:type="dxa" w:w="1077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MỨC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[Điều khoản bắt buộc] Căn cứ: "Chương trình số 09-CTr/TU ngày 18/12/2025"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Chương trình của Đảng ủy, Ban Thường vụ Đảng ủy UBND tỉnh nhưng mang ký hiệu "/TU" (Tỉnh ủy), trong khi các văn bản cùng cơ quan mang ký hiệu "/ĐU". Chưa tìm thấy văn bản gốc để đối chiếu.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Đối chiếu bản gốc; sửa thành ký hiệu đúng (thường là "/ĐU") hoặc bổ sung tên cơ quan ban hành nếu đúng là văn bản của Tỉnh ủy.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HD 05 6.1.4; Skill 03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2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[Nội dung] Mục I.1: "Kết luận số 1286-KL/ĐU ngày 02/10/2026"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Số hiệu 1286 bất thường so với chuỗi số của Đảng ủy (05, 11, 25-CTr/ĐU); văn bản này ban hành sau Chương trình quý IV (29/9/2026) nên cần xác minh. Chưa tìm thấy trong kho.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Xác minh số và ngày với Văn phòng Đảng ủy trước khi trình ký.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HD 05 3.1.1b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2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[Điều khoản bắt buộc] Mục III và IV.1: "Quy chế số 10-QC/ĐU"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Viện dẫn thiếu tên quy chế, ngày ban hành và cơ quan ban hành; Quy chế cũng không có trong phần căn cứ. Chưa tìm thấy trong kho.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Ghi đầy đủ lần viện dẫn đầu (tên, số, ngày, cơ quan) và đưa vào phần căn cứ.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HD 05 6.1.4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2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[Nội dung] Mục I.1: câu dài, đa chủ thể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Một câu nối Chương trình hành động 11-CTr/ĐU, Nghị quyết Đại hội XIV, Nghị quyết Đảng bộ tỉnh, Nghị quyết Đại hội Đảng bộ UBND tỉnh và Kết luận 1286 bằng "và"; không rõ "thực hiện" gắn với văn bản nào, thứ tự thời gian không liền mạch.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Tách thành hai ý: (1) triển khai 11-CTr/ĐU; (2) thực hiện Kết luận 1286-KL/ĐU.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15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2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[Nội dung] Mục II: các nội dung trình Ban Thường vụ Tỉnh ủy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Mục III có "Thời gian trình" nhưng Mục II (từ 1 đến 5) không có, trong khi thời hạn là yếu tố điều hành chính của mục này; mục I.3 chỉ nêu chung "trong tháng 10/2026".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Bổ sung "Thời gian trình" cho từng nội dung ở Mục II.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15, 19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2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[Thể thức] Phần căn cứ (dòng cuối)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Căn cứ cuối cùng kết thúc bằng dấu ";" ("...ngày 29/9/2026);") trong khi quy định yêu cầu căn cứ cuối kết thúc bằng dấu chấm; ngoài ra hai căn cứ được gộp trong một đoạn.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Căn cứ cuối kết thúc bằng "."; tách riêng hai căn cứ thành hai gạch đầu dòng.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HD 05 (căn cứ)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2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[Chất lượng soạn thảo] "Ban Xây dựng Đảng Đảng ủy" (II.1, II.4)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Lặp từ "Đảng"; mục III.1 viết "Ban Xây dựng Đảng ủy" nên tên cơ quan không thống nhất.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Thống nhất theo tên chính thức (đề xuất: "Ban Xây dựng Đảng").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18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[Chất lượng soạn thảo] Tên gọi cơ quan rút gọn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Dùng lẫn "Đảng ủy UBND tỉnh", "Đảng ủy", "Ban Thường vụ Đảng ủy" và "Thường trực Đảng ủy UBND tỉnh".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Dùng tên đầy đủ ở lần đầu, nêu cách viết tắt rồi giữ thống nhất.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18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9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[Chất lượng soạn thảo] Nhãn "Cơ quan tham mưu" (II.5)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Các mục khác dùng nhãn "Cơ quan chủ trì tham mưu"; cuối dòng thiếu dấu chấm.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Thống nhất nhãn và dấu câu.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18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10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[Nội dung] Mục III.2: "các nội dung tại Mục II"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Mục II gồm cả II.5 ("nếu có") trùng nội dung với III.3.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Ghi rõ "các nội dung từ 1 đến 4 tại Mục II" hoặc gộp II.5 với III.3.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15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11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[Chất lượng soạn thảo] Mục IV.3: "Đảng ủy ủy quyền"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Hai chữ "ủy" liền nhau gây khó đọc.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Diễn đạt lại, ví dụ "giao Thường trực Đảng ủy".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19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12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[Điều khoản bắt buộc] Viết tắt "UBND", "BCH", "CTr"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Tên đầy đủ có ở tiêu đề nhưng không kèm cách viết tắt; "UBND" được dùng ngay từ căn cứ đầu, "BCH" ở Nơi nhận.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Giải thích viết tắt ở lần đầu: "Ủy ban nhân dân (UBND)".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HD 05 6.1.3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13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[Thể thức] Tên loại "CHƯƠNG TRÌNH"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Đo được 14pt; quy định 15-16pt.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Đặt 15 hoặc 16pt.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HD 05; Skill 29 PL2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14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[Thể thức] Giãn dòng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Kiểu Normal không đặt giãn dòng "Exactly"; quy định 18-22pt.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Đặt "Exactly" 18-22pt.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HD 05; Skill 29 PL2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15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[Thể thức] Thụt lề đầu dòng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Đo được 12,5; 12,7 và 10,39 mm, không thống nhất; quy định khoảng 10 mm.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Thống nhất khoảng 10 mm.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HD 05; Skill 29 PL2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16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[Thể thức] Số trang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Trường PAGE ở đầu trang không đặt cỡ chữ rõ (cần 14pt) và đặt cách mép 12,7 mm (cần 10 mm).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Đặt 14pt, cách mép trên 10 mm.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HD 05; Skill 29 PL2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17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[Thể thức] Nơi nhận: "Lưu Văn phòng Đảng ủy.Th"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Có ký tự "Th" cỡ 12 dạng chỉ số dưới dính sau dòng Lưu, có thể là ký hiệu người soạn gõ nhầm; ký hiệu người soạn phải 11pt.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Xóa hoặc chuyển ký hiệu người soạn về vị trí và cỡ 11pt đúng quy định.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HD 05; Skill 29 PL2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18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[Thể thức] Nơi nhận: "- Các cơ quan chuyên trách tham mưu, / giúp việc Đảng ủy;"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Một mục bị ngắt thành hai đoạn, dòng sau không có gạch đầu dòng.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Gộp thành một đoạn, thụt lề treo.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HD 05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19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[Thể thức] Nhấn mạnh tiêu đề mục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Tiêu đề "T/M BAN THƯỜNG VỤ" dùng kiểu Heading 1 (không đánh số tự động) nên có nguy cơ xuất hiện trong mục lục.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Dùng kiểu thường.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14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20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[Chất lượng soạn thảo] Mục IV.3: giao Thường trực điều chỉnh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Thẩm quyền "điều chỉnh thời gian, bổ sung nhiệm vụ" được ủy quyền nhưng nội dung ủy quyền chưa giới hạn.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Ghi rõ giới hạn (không điều chỉnh nội dung thuộc thẩm quyền tập thể).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QĐ 399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21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[Điều khoản bắt buộc] Quy chế 10-QC/ĐU: thứ tự viện dẫn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Văn bản cùng được dẫn ở III và IV.1 với cách viết khác nhau.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Chuẩn hóa một cách viện dẫn.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HD 05 6.1.4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22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[Điều khoản bắt buộc] Tên gọi theo Quyết định 208-QĐ/TW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Văn bản dùng tên gọi hệ cũ; QĐ 208-QĐ/TW thí điểm và Chương VIII mục 3 có quy định chuyển tiếp.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Không cần sửa; theo dõi khi có hướng dẫn chính thức.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29 PL3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4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23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[Nội dung] Mục IV.3: phạm vi theo dõi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Văn phòng chỉ "tổng hợp", chưa có báo cáo định kỳ cho Ban Thường vụ.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Bổ sung kỳ báo cáo.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19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4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24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[Chất lượng soạn thảo] Thứ tự các căn cứ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Căn cứ dẫn Chương trình quý IV sau Chương trình năm; nên xếp theo hiệu lực/thời gian.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Xếp theo thời gian.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18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4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25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[Nội dung] Chồng lấn Mục III.3 và II.5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Hai mục cùng nói về vấn đề kinh tế - xã hội do UBND tỉnh trình.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Gộp hoặc phân biệt phạm vi.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15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4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26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[Thể thức] Siêu dữ liệu tệp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Thuộc tính tệp ghi tiêu đề "TỈNH ỦY A" và tác giả "ChuyenVien7".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Làm sạch thuộc tính trước khi phát hành.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14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4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/>
          <w:b/>
          <w:i w:val="0"/>
          <w:color w:val="7030A0"/>
          <w:sz w:val="28"/>
        </w:rPr>
        <w:t>PHẦN III. NỘI DUNG ĐẠT / KHÔNG PHÁT HIỆN VẤN ĐỀ</w:t>
      </w:r>
    </w:p>
    <w:p>
      <w:pPr>
        <w:spacing w:after="6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- Thẩm quyền: Ban thường vụ đảng ủy được ban hành Chương trình công tác (QĐ 399-QĐ/TW); thể thức ký T/M Phó Bí thư phù hợp.</w:t>
      </w:r>
    </w:p>
    <w:p>
      <w:pPr>
        <w:spacing w:after="6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- Tiêu ngữ, tên cơ quan, ký hiệu CTr/ĐU và địa danh, ngày tháng đúng cấu trúc; dự thảo chưa có số và ngày là bình thường.</w:t>
      </w:r>
    </w:p>
    <w:p>
      <w:pPr>
        <w:spacing w:after="6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- Lề trang 20/20/30/15 mm đúng quy định; có 5 gạch nối dưới trích yếu; "Nơi nhận" gạch chân, cỡ 12pt.</w:t>
      </w:r>
    </w:p>
    <w:p>
      <w:pPr>
        <w:spacing w:after="6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- Số/ngày của NQ 26, 27-NQ/TW, KL 76, 226-KL/TW khớp tin tức báo chí (chưa đối chiếu toàn văn).</w:t>
      </w:r>
    </w:p>
    <w:p>
      <w:pPr>
        <w:spacing w:after="6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- Cấu trúc 4 mục (nhiệm vụ trọng tâm, nội dung trình, nội dung theo quy chế, tổ chức thực hiện) logic, nhất quán phân công chỉ đạo - chủ trì - phối hợp.</w:t>
      </w:r>
    </w:p>
    <w:p>
      <w:pPr>
        <w:spacing w:before="200" w:after="80"/>
      </w:pPr>
      <w:r>
        <w:rPr>
          <w:rFonts w:ascii="Times New Roman" w:hAnsi="Times New Roman"/>
          <w:b/>
          <w:i w:val="0"/>
          <w:color w:val="7030A0"/>
          <w:sz w:val="28"/>
        </w:rPr>
        <w:t>PHẦN IV. BẢNG TỔNG HỢP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1701"/>
        <w:gridCol w:w="1701"/>
        <w:gridCol w:w="1701"/>
        <w:gridCol w:w="1701"/>
        <w:gridCol w:w="1701"/>
      </w:tblGrid>
      <w:tr>
        <w:trPr>
          <w:cantSplit w:val="0"/>
          <w:tblHeader w:val="1"/>
        </w:trPr>
        <w:tc>
          <w:tcPr>
            <w:tcW w:type="dxa" w:w="3969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NHÓM</w:t>
            </w:r>
          </w:p>
        </w:tc>
        <w:tc>
          <w:tcPr>
            <w:tcW w:type="dxa" w:w="1701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Mức 1</w:t>
            </w:r>
          </w:p>
        </w:tc>
        <w:tc>
          <w:tcPr>
            <w:tcW w:type="dxa" w:w="1701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Mức 2</w:t>
            </w:r>
          </w:p>
        </w:tc>
        <w:tc>
          <w:tcPr>
            <w:tcW w:type="dxa" w:w="1701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Mức 3</w:t>
            </w:r>
          </w:p>
        </w:tc>
        <w:tc>
          <w:tcPr>
            <w:tcW w:type="dxa" w:w="1701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Mức 4</w:t>
            </w:r>
          </w:p>
        </w:tc>
        <w:tc>
          <w:tcPr>
            <w:tcW w:type="dxa" w:w="1701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CỘNG</w:t>
            </w:r>
          </w:p>
        </w:tc>
      </w:tr>
      <w:tr>
        <w:trPr>
          <w:cantSplit w:val="0"/>
        </w:trPr>
        <w:tc>
          <w:tcPr>
            <w:tcW w:type="dxa" w:w="396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Thể thức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9</w:t>
            </w:r>
          </w:p>
        </w:tc>
      </w:tr>
      <w:tr>
        <w:trPr>
          <w:cantSplit w:val="0"/>
        </w:trPr>
        <w:tc>
          <w:tcPr>
            <w:tcW w:type="dxa" w:w="396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Nội dung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6</w:t>
            </w:r>
          </w:p>
        </w:tc>
      </w:tr>
      <w:tr>
        <w:trPr>
          <w:cantSplit w:val="0"/>
        </w:trPr>
        <w:tc>
          <w:tcPr>
            <w:tcW w:type="dxa" w:w="396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Điều khoản bắt buộc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5</w:t>
            </w:r>
          </w:p>
        </w:tc>
      </w:tr>
      <w:tr>
        <w:trPr>
          <w:cantSplit w:val="0"/>
        </w:trPr>
        <w:tc>
          <w:tcPr>
            <w:tcW w:type="dxa" w:w="396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Chất lượng soạn thảo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6</w:t>
            </w:r>
          </w:p>
        </w:tc>
      </w:tr>
      <w:tr>
        <w:trPr>
          <w:cantSplit w:val="0"/>
        </w:trPr>
        <w:tc>
          <w:tcPr>
            <w:tcW w:type="dxa" w:w="396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Cộng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15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26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/>
          <w:b/>
          <w:i w:val="0"/>
          <w:color w:val="7030A0"/>
          <w:sz w:val="28"/>
        </w:rPr>
        <w:t>PHẦN V. THẨM ĐỊNH CHUYÊN MÔN</w:t>
      </w:r>
    </w:p>
    <w:p>
      <w:pPr>
        <w:spacing w:after="6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Không có nội dung cần thẩm định chuyên môn.</w:t>
      </w:r>
    </w:p>
    <w:p>
      <w:pPr>
        <w:spacing w:before="200" w:after="80"/>
      </w:pPr>
      <w:r>
        <w:rPr>
          <w:rFonts w:ascii="Times New Roman" w:hAnsi="Times New Roman"/>
          <w:b/>
          <w:i w:val="0"/>
          <w:color w:val="7030A0"/>
          <w:sz w:val="28"/>
        </w:rPr>
        <w:t>PHẦN VI. ĐÁNH GIÁ TỔNG THỂ</w:t>
      </w:r>
    </w:p>
    <w:p>
      <w:pPr>
        <w:spacing w:after="6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Không có lỗi Mức 1. Có 6 lỗi Mức 2, 15 Mức 3 và 5 Mức 4. Mức tuân thủ: Đạt có điều kiện. Kết luận: Cần chỉnh sửa trước khi trình ký.</w:t>
      </w:r>
    </w:p>
    <w:p>
      <w:pPr>
        <w:spacing w:before="200" w:after="80"/>
      </w:pPr>
      <w:r>
        <w:rPr>
          <w:rFonts w:ascii="Times New Roman" w:hAnsi="Times New Roman"/>
          <w:b/>
          <w:i w:val="0"/>
          <w:color w:val="7030A0"/>
          <w:sz w:val="28"/>
        </w:rPr>
        <w:t>PHẦN VII. KẾT LUẬN VÀ THỨ TỰ XỬ LÝ</w:t>
      </w:r>
    </w:p>
    <w:p>
      <w:pPr>
        <w:spacing w:after="6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- Ưu tiên 1: xác minh số hiệu, ngày, ký hiệu các văn bản viện dẫn chưa tìm thấy trong kho (09-CTr/TU, 1286-KL/ĐU, 05-CTr/ĐU, 25-CTr/ĐU, 10-QC/ĐU, 87-KH/TU).</w:t>
      </w:r>
    </w:p>
    <w:p>
      <w:pPr>
        <w:spacing w:after="6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- Ưu tiên 2: sửa dấu câu phần căn cứ, bổ sung "Thời gian trình" ở Mục II, tách câu Mục I.1.</w:t>
      </w:r>
    </w:p>
    <w:p>
      <w:pPr>
        <w:spacing w:after="6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- Ưu tiên 3: thống nhất tên cơ quan, nhãn, viết tắt; chỉnh định dạng (tên loại 15-16pt, giãn dòng, thụt lề, số trang, khối Nơi nhận).</w:t>
      </w:r>
    </w:p>
    <w:p>
      <w:pPr>
        <w:spacing w:after="6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- Ưu tiên 4: các góp ý Mức 4 tùy cơ quan ban hành quyết định.</w:t>
      </w:r>
    </w:p>
    <w:p>
      <w:pPr>
        <w:spacing w:before="200" w:after="80"/>
      </w:pPr>
      <w:r>
        <w:rPr>
          <w:rFonts w:ascii="Times New Roman" w:hAnsi="Times New Roman"/>
          <w:b/>
          <w:i w:val="0"/>
          <w:color w:val="7030A0"/>
          <w:sz w:val="28"/>
        </w:rPr>
        <w:t>KIỂM TRA CHẤT LƯỢNG CUỐI CÙNG</w:t>
      </w:r>
    </w:p>
    <w:p>
      <w:pPr>
        <w:spacing w:after="6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Đã kiểm tra: số lượng phát hiện khớp Phần II và IV (tính bằng chương trình); không bắt lỗi thiếu số/ngày của dự thảo; không áp dụng quy ước riêng của Trường; ghi rõ nguồn chưa xác minh.</w:t>
      </w:r>
    </w:p>
    <w:p>
      <w:pPr>
        <w:spacing w:before="200" w:after="80"/>
      </w:pPr>
      <w:r>
        <w:rPr>
          <w:rFonts w:ascii="Times New Roman" w:hAnsi="Times New Roman"/>
          <w:b/>
          <w:i w:val="0"/>
          <w:color w:val="7030A0"/>
          <w:sz w:val="28"/>
        </w:rPr>
        <w:t>THÔNG TIN TRÁCH NHIỆM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11680"/>
      </w:tblGrid>
      <w:tr>
        <w:trPr>
          <w:cantSplit w:val="0"/>
        </w:trPr>
        <w:tc>
          <w:tcPr>
            <w:tcW w:type="dxa" w:w="2778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Nguồn dữ liệu đã dùng</w:t>
            </w:r>
          </w:p>
        </w:tc>
        <w:tc>
          <w:tcPr>
            <w:tcW w:type="dxa" w:w="1167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Văn bản đầu vào (.docx) đọc nội dung và đo định dạng OOXML; QĐ 399-QĐ/TW và HD 05-HD/VPTW (Drive, đọc đủ); siêu dữ liệu 208-QĐ/TW, HD 02-HD/TW (Drive); Skill 28, 29, Phụ lục 2, 3 và Checklist 02-04; tin tức báo chí về NQ 26, 27-NQ/TW, KL 76, 226-KL/TW (chỉ để đối chiếu số/ngày, không thay văn bản gốc). · Công cụ hỗ trợ: Hệ KTC-Ra-Soat-897-v2-Cai-tien (Skill ktc-ra-soat-897, v2.25), chạy ngày 11/10/2026.</w:t>
            </w:r>
          </w:p>
        </w:tc>
      </w:tr>
      <w:tr>
        <w:trPr>
          <w:cantSplit w:val="0"/>
        </w:trPr>
        <w:tc>
          <w:tcPr>
            <w:tcW w:type="dxa" w:w="2778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Người kiểm tra</w:t>
            </w:r>
          </w:p>
        </w:tc>
        <w:tc>
          <w:tcPr>
            <w:tcW w:type="dxa" w:w="1167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Nguyễn Ngọc Quang Phục, Phó Trưởng phòng TH-HC&amp;QT chịu trách nhiệm xác nhận kết quả.</w:t>
            </w:r>
          </w:p>
        </w:tc>
      </w:tr>
      <w:tr>
        <w:trPr>
          <w:cantSplit w:val="0"/>
        </w:trPr>
        <w:tc>
          <w:tcPr>
            <w:tcW w:type="dxa" w:w="2778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Trạng thái phê duyệt</w:t>
            </w:r>
          </w:p>
        </w:tc>
        <w:tc>
          <w:tcPr>
            <w:tcW w:type="dxa" w:w="1167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C00000"/>
                <w:sz w:val="26"/>
              </w:rPr>
              <w:t>BẢN NHÁP – Kết quả AI chỉ có giá trị tham khảo. Cần phê duyệt chính thức trước khi dùng.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b w:val="0"/>
        <w:i w:val="0"/>
        <w:color w:val="646464"/>
        <w:sz w:val="20"/>
      </w:rPr>
      <w:t xml:space="preserve">Hệ KTC-Ra-Soat-897-v2-Cai-tien (Skill ktc-ra-soat-897, phiên bản v2.25)  |  Trang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2085</Words>
  <Characters>8011</Characters>
  <Application>Microsoft Macintosh Word</Application>
  <DocSecurity>0</DocSecurity>
  <Lines>0</Lines>
  <Paragraphs>252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