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6"/>
        </w:rPr>
        <w:t>TRƯỜNG CAO ĐẲNG KON TUM</w:t>
      </w:r>
    </w:p>
    <w:p>
      <w:pPr>
        <w:spacing w:after="80"/>
        <w:jc w:val="center"/>
      </w:pPr>
      <w:r>
        <w:rPr>
          <w:rFonts w:ascii="Times New Roman" w:hAnsi="Times New Roman"/>
          <w:b/>
          <w:i w:val="0"/>
          <w:color w:val="2E74B5"/>
          <w:sz w:val="26"/>
        </w:rPr>
        <w:t>HỆ KTC-RA-SOAT-897-V2-CAI-TIEN</w:t>
      </w:r>
      <w:r>
        <w:rPr>
          <w:rFonts w:ascii="Times New Roman" w:hAnsi="Times New Roman"/>
          <w:b/>
          <w:i w:val="0"/>
          <w:color w:val="2E74B5"/>
          <w:sz w:val="26"/>
        </w:rPr>
        <w:t xml:space="preserve">  |  Báo cáo rà soát chính thức</w:t>
      </w:r>
    </w:p>
    <w:p>
      <w:pPr>
        <w:spacing w:after="60"/>
        <w:jc w:val="center"/>
      </w:pPr>
      <w:r>
        <w:rPr>
          <w:rFonts w:ascii="Times New Roman" w:hAnsi="Times New Roman"/>
          <w:b/>
          <w:i w:val="0"/>
          <w:color w:val="0000FF"/>
          <w:sz w:val="30"/>
        </w:rPr>
        <w:t>BÁO CÁO RÀ SOÁT CHÍNH THỨC TRƯỚC KHI TRÌNH KÝ</w:t>
      </w:r>
    </w:p>
    <w:p>
      <w:pPr>
        <w:spacing w:after="60"/>
        <w:jc w:val="center"/>
      </w:pPr>
      <w:r>
        <w:rPr>
          <w:rFonts w:ascii="Times New Roman" w:hAnsi="Times New Roman"/>
          <w:b/>
          <w:i w:val="0"/>
          <w:sz w:val="28"/>
        </w:rPr>
        <w:t>Dự thảo Thông báo hướng dẫn xây dựng Báo cáo kết quả thực hiện nhiệm vụ năm 2026, phương hướng nhiệm vụ năm 2027 và xây dựng Chương trình công tác năm 2027</w:t>
      </w:r>
    </w:p>
    <w:p>
      <w:pPr>
        <w:jc w:val="center"/>
      </w:pPr>
      <w:r>
        <w:rPr>
          <w:rFonts w:ascii="Times New Roman" w:hAnsi="Times New Roman"/>
          <w:b w:val="0"/>
          <w:i w:val="0"/>
          <w:sz w:val="26"/>
        </w:rPr>
        <w:t xml:space="preserve">Ngày rà soát: </w:t>
      </w:r>
      <w:r>
        <w:rPr>
          <w:rFonts w:ascii="Times New Roman" w:hAnsi="Times New Roman"/>
          <w:b/>
          <w:i w:val="0"/>
          <w:sz w:val="26"/>
        </w:rPr>
        <w:t>07/10/2026</w:t>
      </w:r>
      <w:r>
        <w:rPr>
          <w:rFonts w:ascii="Times New Roman" w:hAnsi="Times New Roman"/>
          <w:b w:val="0"/>
          <w:i w:val="0"/>
          <w:sz w:val="26"/>
        </w:rPr>
        <w:t xml:space="preserve">  |  Đơn vị soạn thảo: </w:t>
      </w:r>
      <w:r>
        <w:rPr>
          <w:rFonts w:ascii="Times New Roman" w:hAnsi="Times New Roman"/>
          <w:b/>
          <w:i w:val="0"/>
          <w:sz w:val="26"/>
        </w:rPr>
        <w:t>Phòng TH-HC&amp;QT</w:t>
      </w:r>
      <w:r>
        <w:rPr>
          <w:rFonts w:ascii="Times New Roman" w:hAnsi="Times New Roman"/>
          <w:b w:val="0"/>
          <w:i w:val="0"/>
          <w:sz w:val="26"/>
        </w:rPr>
        <w:t xml:space="preserve">  |  Thẩm quyền: </w:t>
      </w:r>
      <w:r>
        <w:rPr>
          <w:rFonts w:ascii="Times New Roman" w:hAnsi="Times New Roman"/>
          <w:b/>
          <w:i w:val="0"/>
          <w:sz w:val="26"/>
        </w:rPr>
        <w:t>Hiệu trưởng</w:t>
      </w:r>
    </w:p>
    <w:p>
      <w:pPr>
        <w:spacing w:before="200" w:after="80"/>
      </w:pPr>
      <w:r>
        <w:rPr>
          <w:rFonts w:ascii="Times New Roman" w:hAnsi="Times New Roman"/>
          <w:b/>
          <w:i w:val="0"/>
          <w:color w:val="7030A0"/>
          <w:sz w:val="28"/>
        </w:rPr>
        <w:t>PHẦN I. THÔNG TIN CHUNG</w:t>
      </w:r>
    </w:p>
    <w:tbl>
      <w:tblPr>
        <w:tblStyle w:val="TableGrid"/>
        <w:tblW w:type="auto" w:w="0"/>
        <w:jc w:val="center"/>
        <w:tblLayout w:type="fixed"/>
        <w:tblLook w:firstColumn="1" w:firstRow="1" w:lastColumn="0" w:lastRow="0" w:noHBand="0" w:noVBand="1" w:val="04A0"/>
      </w:tblPr>
      <w:tblGrid>
        <w:gridCol w:w="2778"/>
        <w:gridCol w:w="11680"/>
      </w:tblGrid>
      <w:tr>
        <w:trPr>
          <w:cantSplit w:val="0"/>
          <w:tblHeader w:val="1"/>
        </w:trPr>
        <w:tc>
          <w:tcPr>
            <w:tcW w:type="dxa" w:w="277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MỤC</w:t>
            </w:r>
          </w:p>
        </w:tc>
        <w:tc>
          <w:tcPr>
            <w:tcW w:type="dxa" w:w="1167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Hệ quy chiếu</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Hệ A – văn bản hành chính (NĐ 30/2020/NĐ-CP; TB 597/TB-CĐKT). Căn cứ chọn: Thông báo của Trường, không phải văn bản Đảng/QPPL.</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Loại văn bản</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Thông báo (hướng dẫn nội bộ); gồm 03 phụ lục: 1a (Word), 1b, 2 (Excel).</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Cơ quan ban hành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Trường Cao đẳng Kon Tum – dự thảo chưa có số, ngày (bình thường với dự thảo).</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Tìm thấy và đã đọc nội dung: TB 736/TB-CĐKT (bản toàn văn + metadata); QĐ 2073/QĐ-CĐKT (toàn văn, Điều 8–11, 27); metadata TB 817/TB-CĐKT, QĐ 120/QĐ-CĐCĐ, QĐ 2119/QĐ-CĐKT; BC 402/BC-CĐKT (toàn văn); BC 153/BC-CĐKT ngày 31/3/2026 (toàn văn); Bảng mã đơn vị KTC-Quan-tri; Checklist 04, 07, 08 và chuẩn Track Changes của ktc-ra-soat-897. Tìm thấy nhưng chưa đọc: QĐ 295/QĐ-UBND (tự chủ tài chính). KHÔNG tìm thấy trong KTC-Database: QĐ 289/QĐ-UBND, QĐ 258/QĐ-UBND, BC 332/BC-CĐKT, TT 38/2026/TT-BGDĐT. Tệp dự thảo và 3 phụ lục (1a, 1b, 2) do người dùng đính kèm.</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Hình thức phát hành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xác định (giấy/điện tử) – không nêu lỗi liên quan dòng 'ban hành kèm theo'.</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Thời điểm xác minh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07/10/2026</w:t>
            </w:r>
          </w:p>
        </w:tc>
      </w:tr>
    </w:tbl>
    <w:p>
      <w:pPr>
        <w:spacing w:after="40"/>
      </w:pPr>
    </w:p>
    <w:p>
      <w:pPr>
        <w:spacing w:before="200" w:after="80"/>
      </w:pPr>
      <w:r>
        <w:rPr>
          <w:rFonts w:ascii="Times New Roman" w:hAnsi="Times New Roman"/>
          <w:b/>
          <w:i w:val="0"/>
          <w:color w:val="7030A0"/>
          <w:sz w:val="28"/>
        </w:rPr>
        <w:t>PHẦN II. KẾT QUẢ RÀ SOÁT CHI TIẾT</w:t>
      </w:r>
    </w:p>
    <w:p>
      <w:pPr>
        <w:spacing w:after="60" w:line="276" w:lineRule="auto"/>
        <w:jc w:val="both"/>
      </w:pPr>
      <w:r>
        <w:rPr>
          <w:rFonts w:ascii="Times New Roman" w:hAnsi="Times New Roman"/>
          <w:b w:val="0"/>
          <w:i/>
          <w:sz w:val="28"/>
        </w:rPr>
        <w:t>Ghi chú: 'Đã sửa' = có trong bản Track Changes; 'Chờ quyết' = đã ghi chú (comment), chưa sửa.</w:t>
      </w:r>
    </w:p>
    <w:tbl>
      <w:tblPr>
        <w:tblStyle w:val="TableGrid"/>
        <w:tblW w:type="auto" w:w="0"/>
        <w:jc w:val="center"/>
        <w:tblLayout w:type="fixed"/>
        <w:tblLook w:firstColumn="1" w:firstRow="1" w:lastColumn="0" w:lastRow="0" w:noHBand="0" w:noVBand="1" w:val="04A0"/>
      </w:tblPr>
      <w:tblGrid>
        <w:gridCol w:w="567"/>
        <w:gridCol w:w="2494"/>
        <w:gridCol w:w="5499"/>
        <w:gridCol w:w="3005"/>
        <w:gridCol w:w="1644"/>
        <w:gridCol w:w="1077"/>
      </w:tblGrid>
      <w:tr>
        <w:trPr>
          <w:cantSplit w:val="0"/>
          <w:tblHeader w:val="1"/>
        </w:trPr>
        <w:tc>
          <w:tcPr>
            <w:tcW w:type="dxa" w:w="56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w:t>
            </w:r>
          </w:p>
        </w:tc>
        <w:tc>
          <w:tcPr>
            <w:tcW w:type="dxa" w:w="249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c>
          <w:tcPr>
            <w:tcW w:type="dxa" w:w="549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NHẬN XÉT</w:t>
            </w:r>
          </w:p>
        </w:tc>
        <w:tc>
          <w:tcPr>
            <w:tcW w:type="dxa" w:w="300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KIẾN NGHỊ</w:t>
            </w:r>
          </w:p>
        </w:tc>
        <w:tc>
          <w:tcPr>
            <w:tcW w:type="dxa" w:w="164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CĂN CỨ</w:t>
            </w:r>
          </w:p>
        </w:tc>
        <w:tc>
          <w:tcPr>
            <w:tcW w:type="dxa" w:w="107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Thời hạn ban hành Thông báo</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Điều 10.1.a QĐ 2073: chậm nhất 01/10 hằng năm phòng TH-HC&amp;QT phải tham mưu văn bản hướng dẫn. Dự thảo ban hành tháng 10/2026 là chậm hạn.</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Ban hành sớm; giữ mốc 30/10 (Điều 10.1.b). Chờ quyết: báo cáo Lãnh đạo lý do chậm.</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QĐ 2073, Điều 10.1.a–b</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II.3 – hạn trình Lãnh đạo</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Dự thảo ghi 05/11/2026, lệch Điều 10.1.c (10/11) và lệch Mục I.5 (10/11).</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Đã sửa → 10/11/2026.</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QĐ 2073, Điều 10.1.c</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II.1 – năm</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'ban hành mới trong năm 2026' trong nội dung xây dựng Chương trình 2027.</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Đã sửa → năm 2027.</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Logic nội dung</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II.1 – viện dẫn mẫu</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Viện dẫn Phụ lục Ia của TB 736 để đăng ký công việc năm 2027, trong khi Thông báo này kèm Phụ lục 2 (Mẫu kế hoạch công tác năm).</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Đã sửa → Phụ lục 2 kèm theo Thông báo này. Chờ xác nhận ý định.</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Phụ lục 2 đính kèm</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5</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II.1 – các yếu tố của mỗi công việc</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Thiếu đơn vị phối hợp, người phụ trách, cấp trình, thời hạn trình từng cấp.</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Đã bổ sung đủ các yếu tố.</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QĐ 2073, Điều 9.1.a</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6</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Căn cứ ban hành</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Dùng khái niệm 'Trục nhiệm vụ' nhưng không dẫn TB 817 (nội hàm 6 Trục).</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Đã bổ sung căn cứ TB 817/TB-CĐKT ngày 14/7/2026; sửa dấu câu căn cứ trước. Chờ kiểm lại trích yếu theo bản gốc.</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TB 817 (metadata)</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7</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Tài liệu tham khảo</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QĐ 289/QĐ-UBND, QĐ 258/QĐ-UBND, BC 332/BC-CĐKT không có trong KTC-Database – CHƯA XÁC MINH (không kết luận sai). BC 153 nêu QĐ 30/QĐ-UBND ngày 19/01/2026 về nhiệm vụ KT-XH 2026.</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Đối chiếu bản gốc hoặc nạp vào kho trước khi ký. Chờ quyết.</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03; kho 01–04</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8</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2.6 Truyền thông</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Chỉ có tiêu đề, không có nội dung gợi ý.</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Đã bổ sung 02 gạch đầu dòng (từ BC 153). Ban Truyền thông thuộc Phòng TH-HC&amp;QT – cần chốt đầu mối nộp.</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BC 153; Bảng mã đơn vị</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9</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Khoa – khối đào tạo</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Không có hướng dẫn riêng cho 06 Khoa.</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Đã bổ sung mục 2.8 (4 gạch đầu dòng). Anh điều chỉnh theo thực tế.</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BC 153; Điều 28 QĐ 2073</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10</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Phụ lục 1b, 2 (Excel)</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Công thức IF dùng 'Trungbình' (không khoảng trắng) lệch giá trị danh sách 'Trung bình'; thang 100/120/150/200 chưa đối chiếu QĐ 1923, QĐ 2119; ghi chú Phụ lục 2 còn 'toàn Đảng'; còn dữ liệu mẫu.</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Sửa tệp Excel trước khi phát hành (Track Changes không áp dụng được cho Excel).</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Phụ lục 1b, 2; QĐ 1923, 2119</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11</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Thông tin cá nhân</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Số Zalo cá nhân của chuyên viên trong văn bản ban hành.</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Đã thay bằng gửi qua hệ thống quản lý văn bản; Anh bổ sung đầu mối cơ quan nếu cần.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Thông lệ văn bản</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12</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Ký hiệu phụ lục</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'Phụ lục Ia/Ib' lệch tên tệp đính kèm (1a/1b).</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Đã sửa.</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Phụ lục đính kèm</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13</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Lỗi chính tả</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'Công tác Công tác tuyển sinh'; 'Công tác tài tài chính'.</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Đã sửa.</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04</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14</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Cách viết ngày</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'15/07/2026', '11/09/2026' – quy ước: chỉ thêm số 0 với ngày &lt;10 và tháng 1–2.</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Đã sửa → 15/7/2026, 11/9/2026.</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08</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15</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Tên đơn vị viết tắt</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'QLKHCN &amp; HTPT' không thống nhất với 'TH-HC&amp;QT', 'TC-KT'.</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Đã sửa → QLKHCN&amp;HTPT.</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Bảng mã đơn vị</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16</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Thuật ngữ</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Quy chế (Điều 8–10) dùng 'Kế hoạch công tác năm'; Trường thực tế dùng 'Chương trình công tác trọng tâm năm'.</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Chờ quyết: giữ 'Chương trình' hoặc thống nhất 'Kế hoạch'.</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QĐ 2073, Điều 8–10</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17</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Nơi nhận</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có Đảng ủy, Công đoàn, Đoàn, Hội SV (như BC 153).</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Đã đề xuất thêm một dòng; Anh quyết định.</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TB 597; BC 153</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18</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Ngắt trang chữ ký</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Sau khi bổ sung nội dung, khối ký bị tách trang.</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Đã đặt 'giữ cùng trang' cho câu kết và khối ký (định dạng, không đánh dấu).</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NĐ 30/2020</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19</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Tiến độ báo cáo năm</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Báo cáo năm gửi UBND trước 15/11 (Điều 27.1); hạn trình 10/11 chỉ còn 5 ngày.</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Cân nhắc trình sớm (đề xuất 08/11).</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QĐ 2073, Điều 27.1</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20</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Đối chiếu kế hoạch ↔ báo cáo</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Phụ lục 1b chưa có cột Task_ID nên chưa đối chiếu 1-1 được giữa kế hoạch và báo cáo; mọi so khớp chỉ gần đúng.</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Cân nhắc bổ sung cột Task_ID ở kỳ sau; thêm BC 153 làm mẫu kết cấu.</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Hệ ktc-quan-tri v1.0</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bl>
    <w:p>
      <w:pPr>
        <w:spacing w:after="40"/>
      </w:pPr>
    </w:p>
    <w:p>
      <w:pPr>
        <w:spacing w:before="200" w:after="80"/>
      </w:pPr>
      <w:r>
        <w:rPr>
          <w:rFonts w:ascii="Times New Roman" w:hAnsi="Times New Roman"/>
          <w:b/>
          <w:i w:val="0"/>
          <w:color w:val="7030A0"/>
          <w:sz w:val="28"/>
        </w:rPr>
        <w:t>PHẦN III. NỘI DUNG ĐẠT / KHÔNG PHÁT HIỆN VẤN ĐỀ</w:t>
      </w:r>
    </w:p>
    <w:p>
      <w:pPr>
        <w:spacing w:after="60" w:line="276" w:lineRule="auto"/>
        <w:jc w:val="both"/>
      </w:pPr>
      <w:r>
        <w:rPr>
          <w:rFonts w:ascii="Times New Roman" w:hAnsi="Times New Roman"/>
          <w:b w:val="0"/>
          <w:i w:val="0"/>
          <w:sz w:val="28"/>
        </w:rPr>
        <w:t>- Căn cứ QĐ 2073/QĐ-CĐKT (23/9/2026) và TB 736/TB-CĐKT (25/6/2026): đúng số, ngày, cơ quan ban hành.</w:t>
      </w:r>
    </w:p>
    <w:p>
      <w:pPr>
        <w:spacing w:after="60" w:line="276" w:lineRule="auto"/>
        <w:jc w:val="both"/>
      </w:pPr>
      <w:r>
        <w:rPr>
          <w:rFonts w:ascii="Times New Roman" w:hAnsi="Times New Roman"/>
          <w:b w:val="0"/>
          <w:i w:val="0"/>
          <w:sz w:val="28"/>
        </w:rPr>
        <w:t>- BC 402/BC-CĐKT ngày 11/9/2026 và QĐ 120/QĐ-CĐCĐ ngày 27/02/2023 có trong kho; QĐ 120 viết 'CĐCĐ' là tên cũ khi ban hành – không phải lỗi.</w:t>
      </w:r>
    </w:p>
    <w:p>
      <w:pPr>
        <w:spacing w:after="60" w:line="276" w:lineRule="auto"/>
        <w:jc w:val="both"/>
      </w:pPr>
      <w:r>
        <w:rPr>
          <w:rFonts w:ascii="Times New Roman" w:hAnsi="Times New Roman"/>
          <w:b w:val="0"/>
          <w:i w:val="0"/>
          <w:sz w:val="28"/>
        </w:rPr>
        <w:t>- Thể thức: A4, lề 2/2/2/3 cm, Times New Roman 14, thụt 1,27 cm, giãn đoạn 6 pt, tiêu đề, số trang từ trang 2 – đạt.</w:t>
      </w:r>
    </w:p>
    <w:p>
      <w:pPr>
        <w:spacing w:after="60" w:line="276" w:lineRule="auto"/>
        <w:jc w:val="both"/>
      </w:pPr>
      <w:r>
        <w:rPr>
          <w:rFonts w:ascii="Times New Roman" w:hAnsi="Times New Roman"/>
          <w:b w:val="0"/>
          <w:i w:val="0"/>
          <w:sz w:val="28"/>
        </w:rPr>
        <w:t>- Mốc nộp của đơn vị 30/10/2026 (cả hai Mục) khớp Điều 10.1.b; tên đơn vị trong hành văn đúng bảng mã đơn vị.</w:t>
      </w:r>
    </w:p>
    <w:p>
      <w:pPr>
        <w:spacing w:before="200" w:after="80"/>
      </w:pPr>
      <w:r>
        <w:rPr>
          <w:rFonts w:ascii="Times New Roman" w:hAnsi="Times New Roman"/>
          <w:b/>
          <w:i w:val="0"/>
          <w:color w:val="7030A0"/>
          <w:sz w:val="28"/>
        </w:rPr>
        <w:t>PHẦN IV. BẢNG TỔNG HỢP</w:t>
      </w:r>
    </w:p>
    <w:tbl>
      <w:tblPr>
        <w:tblStyle w:val="TableGrid"/>
        <w:tblW w:type="auto" w:w="0"/>
        <w:jc w:val="center"/>
        <w:tblLayout w:type="fixed"/>
        <w:tblLook w:firstColumn="1" w:firstRow="1" w:lastColumn="0" w:lastRow="0" w:noHBand="0" w:noVBand="1" w:val="04A0"/>
      </w:tblPr>
      <w:tblGrid>
        <w:gridCol w:w="1417"/>
        <w:gridCol w:w="1417"/>
        <w:gridCol w:w="5953"/>
        <w:gridCol w:w="5670"/>
      </w:tblGrid>
      <w:tr>
        <w:trPr>
          <w:cantSplit w:val="0"/>
          <w:tblHeader w:val="1"/>
        </w:trPr>
        <w:tc>
          <w:tcPr>
            <w:tcW w:type="dxa" w:w="141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w:t>
            </w:r>
          </w:p>
        </w:tc>
        <w:tc>
          <w:tcPr>
            <w:tcW w:type="dxa" w:w="141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SỐ MỤC</w:t>
            </w:r>
          </w:p>
        </w:tc>
        <w:tc>
          <w:tcPr>
            <w:tcW w:type="dxa" w:w="5953"/>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ĐÃ SỬA TRONG BẢN TRACK CHANGES</w:t>
            </w:r>
          </w:p>
        </w:tc>
        <w:tc>
          <w:tcPr>
            <w:tcW w:type="dxa" w:w="566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CHỜ ANH QUYẾT / XÁC MINH</w:t>
            </w:r>
          </w:p>
        </w:tc>
      </w:tr>
      <w:tr>
        <w:trPr>
          <w:cantSplit w:val="0"/>
        </w:trPr>
        <w:tc>
          <w:tcPr>
            <w:tcW w:type="dxa" w:w="141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1</w:t>
            </w:r>
          </w:p>
        </w:tc>
        <w:tc>
          <w:tcPr>
            <w:tcW w:type="dxa" w:w="141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5953"/>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w:t>
            </w:r>
          </w:p>
        </w:tc>
        <w:tc>
          <w:tcPr>
            <w:tcW w:type="dxa" w:w="56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w:t>
            </w:r>
          </w:p>
        </w:tc>
      </w:tr>
      <w:tr>
        <w:trPr>
          <w:cantSplit w:val="0"/>
        </w:trPr>
        <w:tc>
          <w:tcPr>
            <w:tcW w:type="dxa" w:w="141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c>
          <w:tcPr>
            <w:tcW w:type="dxa" w:w="141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10</w:t>
            </w:r>
          </w:p>
        </w:tc>
        <w:tc>
          <w:tcPr>
            <w:tcW w:type="dxa" w:w="5953"/>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2, 3, 4, 5, 6, 8, 9</w:t>
            </w:r>
          </w:p>
        </w:tc>
        <w:tc>
          <w:tcPr>
            <w:tcW w:type="dxa" w:w="56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1 (thời hạn), 7 (3 văn bản chưa xác minh), 10 (Excel), xác nhận Mục 4, 6</w:t>
            </w:r>
          </w:p>
        </w:tc>
      </w:tr>
      <w:tr>
        <w:trPr>
          <w:cantSplit w:val="0"/>
        </w:trPr>
        <w:tc>
          <w:tcPr>
            <w:tcW w:type="dxa" w:w="141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c>
          <w:tcPr>
            <w:tcW w:type="dxa" w:w="141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8</w:t>
            </w:r>
          </w:p>
        </w:tc>
        <w:tc>
          <w:tcPr>
            <w:tcW w:type="dxa" w:w="5953"/>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11–15, 18</w:t>
            </w:r>
          </w:p>
        </w:tc>
        <w:tc>
          <w:tcPr>
            <w:tcW w:type="dxa" w:w="56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16 (thuật ngữ), 17 (Nơi nhận)</w:t>
            </w:r>
          </w:p>
        </w:tc>
      </w:tr>
      <w:tr>
        <w:trPr>
          <w:cantSplit w:val="0"/>
        </w:trPr>
        <w:tc>
          <w:tcPr>
            <w:tcW w:type="dxa" w:w="141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c>
          <w:tcPr>
            <w:tcW w:type="dxa" w:w="141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c>
          <w:tcPr>
            <w:tcW w:type="dxa" w:w="5953"/>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w:t>
            </w:r>
          </w:p>
        </w:tc>
        <w:tc>
          <w:tcPr>
            <w:tcW w:type="dxa" w:w="56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19, 20</w:t>
            </w:r>
          </w:p>
        </w:tc>
      </w:tr>
    </w:tbl>
    <w:p>
      <w:pPr>
        <w:spacing w:after="40"/>
      </w:pPr>
    </w:p>
    <w:p>
      <w:pPr>
        <w:spacing w:before="200" w:after="80"/>
      </w:pPr>
      <w:r>
        <w:rPr>
          <w:rFonts w:ascii="Times New Roman" w:hAnsi="Times New Roman"/>
          <w:b/>
          <w:i w:val="0"/>
          <w:color w:val="7030A0"/>
          <w:sz w:val="28"/>
        </w:rPr>
        <w:t>PHẦN V. THẨM ĐỊNH CHUYÊN MÔN</w:t>
      </w:r>
    </w:p>
    <w:p>
      <w:pPr>
        <w:spacing w:after="60" w:line="276" w:lineRule="auto"/>
        <w:jc w:val="both"/>
      </w:pPr>
      <w:r>
        <w:rPr>
          <w:rFonts w:ascii="Times New Roman" w:hAnsi="Times New Roman"/>
          <w:b w:val="0"/>
          <w:i/>
          <w:sz w:val="28"/>
        </w:rPr>
        <w:t>Không có nội dung cần thẩm định chuyên môn sâu; các gợi ý nội dung cho 6 Khoa và Ban Truyền thông chỉ đối chiếu với BC 153 và cần đơn vị xác nhận.</w:t>
      </w:r>
    </w:p>
    <w:p>
      <w:pPr>
        <w:spacing w:before="200" w:after="80"/>
      </w:pPr>
      <w:r>
        <w:rPr>
          <w:rFonts w:ascii="Times New Roman" w:hAnsi="Times New Roman"/>
          <w:b/>
          <w:i w:val="0"/>
          <w:color w:val="7030A0"/>
          <w:sz w:val="28"/>
        </w:rPr>
        <w:t>PHẦN VI. ĐÁNH GIÁ TỔNG THỂ</w:t>
      </w:r>
    </w:p>
    <w:p>
      <w:pPr>
        <w:spacing w:after="60" w:line="276" w:lineRule="auto"/>
        <w:jc w:val="both"/>
      </w:pPr>
      <w:r>
        <w:rPr>
          <w:rFonts w:ascii="Times New Roman" w:hAnsi="Times New Roman"/>
          <w:b w:val="0"/>
          <w:i w:val="0"/>
          <w:sz w:val="28"/>
        </w:rPr>
        <w:t>Không phát hiện lỗi Mức 1 đã xác định. Chưa đủ điều kiện kết luận 'sẵn sàng trình ký' vì còn 03 viện dẫn chưa xác minh được trong kho, phụ lục Excel còn lỗi công thức và Thông báo đã chậm hạn Điều 10.1.a. Thể thức đạt; nội dung cần bổ sung ở các Mục 2.6, 2.8 và Mục II.</w:t>
      </w:r>
    </w:p>
    <w:p>
      <w:pPr>
        <w:spacing w:before="200" w:after="80"/>
      </w:pPr>
      <w:r>
        <w:rPr>
          <w:rFonts w:ascii="Times New Roman" w:hAnsi="Times New Roman"/>
          <w:b/>
          <w:i w:val="0"/>
          <w:color w:val="7030A0"/>
          <w:sz w:val="28"/>
        </w:rPr>
        <w:t>PHẦN VII. KẾT LUẬN VÀ THỨ TỰ XỬ LÝ</w:t>
      </w:r>
    </w:p>
    <w:p>
      <w:pPr>
        <w:spacing w:after="60" w:line="276" w:lineRule="auto"/>
        <w:jc w:val="both"/>
      </w:pPr>
      <w:r>
        <w:rPr>
          <w:rFonts w:ascii="Times New Roman" w:hAnsi="Times New Roman"/>
          <w:b w:val="0"/>
          <w:i w:val="0"/>
          <w:sz w:val="28"/>
        </w:rPr>
        <w:t>1. Anh quyết 04 điểm: thuật ngữ 'Chương trình/Kế hoạch'; Phụ lục 2 hay Phụ lục Ia TB 736 (Mục 4); dòng Nơi nhận; hướng xử lý chậm hạn 01/10.</w:t>
      </w:r>
    </w:p>
    <w:p>
      <w:pPr>
        <w:spacing w:after="60" w:line="276" w:lineRule="auto"/>
        <w:jc w:val="both"/>
      </w:pPr>
      <w:r>
        <w:rPr>
          <w:rFonts w:ascii="Times New Roman" w:hAnsi="Times New Roman"/>
          <w:b w:val="0"/>
          <w:i w:val="0"/>
          <w:sz w:val="28"/>
        </w:rPr>
        <w:t>2. Đối chiếu bản gốc QĐ 289, QĐ 258 (UBND tỉnh), BC 332 và trích yếu TB 817; nếu không xác minh được thì bỏ khỏi Tài liệu tham khảo.</w:t>
      </w:r>
    </w:p>
    <w:p>
      <w:pPr>
        <w:spacing w:after="60" w:line="276" w:lineRule="auto"/>
        <w:jc w:val="both"/>
      </w:pPr>
      <w:r>
        <w:rPr>
          <w:rFonts w:ascii="Times New Roman" w:hAnsi="Times New Roman"/>
          <w:b w:val="0"/>
          <w:i w:val="0"/>
          <w:sz w:val="28"/>
        </w:rPr>
        <w:t>3. Sửa Phụ lục 1b, 2 (công thức 'Trungbình', thang điểm, 'toàn Đảng', dữ liệu mẫu).</w:t>
      </w:r>
    </w:p>
    <w:p>
      <w:pPr>
        <w:spacing w:after="60" w:line="276" w:lineRule="auto"/>
        <w:jc w:val="both"/>
      </w:pPr>
      <w:r>
        <w:rPr>
          <w:rFonts w:ascii="Times New Roman" w:hAnsi="Times New Roman"/>
          <w:b w:val="0"/>
          <w:i w:val="0"/>
          <w:sz w:val="28"/>
        </w:rPr>
        <w:t>4. Chấp nhận/từ chối từng thay đổi trong Word, rồi rà soát lại bản sạch trước khi trình ký.</w:t>
      </w:r>
    </w:p>
    <w:p>
      <w:pPr>
        <w:spacing w:before="200" w:after="80"/>
      </w:pPr>
      <w:r>
        <w:rPr>
          <w:rFonts w:ascii="Times New Roman" w:hAnsi="Times New Roman"/>
          <w:b/>
          <w:i w:val="0"/>
          <w:color w:val="7030A0"/>
          <w:sz w:val="28"/>
        </w:rPr>
        <w:t>KIỂM TRA CHẤT LƯỢNG CUỐI CÙNG</w:t>
      </w:r>
    </w:p>
    <w:p>
      <w:pPr>
        <w:spacing w:after="60" w:line="276" w:lineRule="auto"/>
        <w:jc w:val="both"/>
      </w:pPr>
      <w:r>
        <w:rPr>
          <w:rFonts w:ascii="Times New Roman" w:hAnsi="Times New Roman"/>
          <w:b w:val="0"/>
          <w:i w:val="0"/>
          <w:sz w:val="28"/>
        </w:rPr>
        <w:t>Đã chạy kiem_tra (OOXML) – đạt, 0 lỗi; doi_chieu_goc – 73/74 đoạn khớp khi từ chối hết thay đổi (đoạn lệch là đoạn mới chèn); đã xem bản PDF các trang sửa. Chưa kiểm được trên Word thật.</w:t>
      </w:r>
    </w:p>
    <w:p>
      <w:pPr>
        <w:spacing w:before="200" w:after="80"/>
      </w:pPr>
      <w:r>
        <w:rPr>
          <w:rFonts w:ascii="Times New Roman" w:hAnsi="Times New Roman"/>
          <w:b/>
          <w:i w:val="0"/>
          <w:color w:val="7030A0"/>
          <w:sz w:val="28"/>
        </w:rPr>
        <w:t>THÔNG TIN TRÁCH NHIỆM</w:t>
      </w:r>
    </w:p>
    <w:tbl>
      <w:tblPr>
        <w:tblStyle w:val="TableGrid"/>
        <w:tblW w:type="auto" w:w="0"/>
        <w:jc w:val="center"/>
        <w:tblLayout w:type="fixed"/>
        <w:tblLook w:firstColumn="1" w:firstRow="1" w:lastColumn="0" w:lastRow="0" w:noHBand="0" w:noVBand="1" w:val="04A0"/>
      </w:tblPr>
      <w:tblGrid>
        <w:gridCol w:w="2778"/>
        <w:gridCol w:w="11680"/>
      </w:tblGrid>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 đã dùng</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Tìm thấy và đã đọc nội dung: TB 736/TB-CĐKT (bản toàn văn + metadata); QĐ 2073/QĐ-CĐKT (toàn văn, Điều 8–11, 27); metadata TB 817/TB-CĐKT, QĐ 120/QĐ-CĐCĐ, QĐ 2119/QĐ-CĐKT; BC 402/BC-CĐKT (toàn văn); BC 153/BC-CĐKT ngày 31/3/2026 (toàn văn); Bảng mã đơn vị KTC-Quan-tri; Checklist 04, 07, 08 và chuẩn Track Changes của ktc-ra-soat-897. Tìm thấy nhưng chưa đọc: QĐ 295/QĐ-UBND (tự chủ tài chính). KHÔNG tìm thấy trong KTC-Database: QĐ 289/QĐ-UBND, QĐ 258/QĐ-UBND, BC 332/BC-CĐKT, TT 38/2026/TT-BGDĐT. Tệp dự thảo và 3 phụ lục (1a, 1b, 2) do người dùng đính kèm. · Công cụ hỗ trợ: Hệ KTC-Ra-Soat-897-v2-Cai-tien (Skill ktc-ra-soat-897, v2.25), chạy ngày 07/10/2026.</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Người kiểm tra</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Nguyễn Ngọc Quang Phục, Phó Trưởng phòng TH-HC&amp;QT chịu trách nhiệm xác nhận kết quả.</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Trạng thái phê duyệt</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color w:val="C00000"/>
                <w:sz w:val="26"/>
              </w:rPr>
              <w:t>BẢN NHÁP – Kết quả AI chỉ có giá trị tham khảo. Cần phê duyệt chính thức trước khi dùng.</w:t>
            </w:r>
          </w:p>
        </w:tc>
      </w:tr>
    </w:tbl>
    <w:p>
      <w:pPr>
        <w:spacing w:after="40"/>
      </w:pPr>
    </w:p>
    <w:sectPr w:rsidR="00FC693F" w:rsidRPr="0006063C" w:rsidSect="00034616">
      <w:footerReference w:type="default" r:id="rId9"/>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6464"/>
        <w:sz w:val="20"/>
      </w:rPr>
      <w:t xml:space="preserve">Hệ KTC-Ra-Soat-897-v2-Cai-tien (Skill ktc-ra-soat-897, phiên bản v2.25)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1694</Words>
  <Characters>6734</Characters>
  <Application>Microsoft Macintosh Word</Application>
  <DocSecurity>0</DocSecurity>
  <Lines>0</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