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503D07FC"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F9260B">
              <w:rPr>
                <w:bCs/>
                <w:i/>
                <w:sz w:val="28"/>
                <w:szCs w:val="26"/>
              </w:rPr>
              <w:t>07</w:t>
            </w:r>
            <w:r w:rsidRPr="008D74D8">
              <w:rPr>
                <w:bCs/>
                <w:i/>
                <w:sz w:val="28"/>
                <w:szCs w:val="26"/>
              </w:rPr>
              <w:t xml:space="preserve"> tháng </w:t>
            </w:r>
            <w:r w:rsidR="00F9260B">
              <w:rPr>
                <w:bCs/>
                <w:i/>
                <w:sz w:val="28"/>
                <w:szCs w:val="26"/>
              </w:rPr>
              <w:t>10</w:t>
            </w:r>
            <w:r w:rsidRPr="008D74D8">
              <w:rPr>
                <w:bCs/>
                <w:i/>
                <w:sz w:val="28"/>
                <w:szCs w:val="26"/>
              </w:rPr>
              <w:t xml:space="preserve">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3F434404"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Đấu thầu ngày 23/6/2023; </w:t>
      </w:r>
      <w:r>
        <w:rPr>
          <w:i/>
          <w:iCs/>
          <w:color w:val="FF0000"/>
          <w:sz w:val="28"/>
          <w:szCs w:val="28"/>
        </w:rPr>
        <w:t>Luật sửa đổi, bổ sung một số điều của Luật Quy hoạch, Luật Đầu tư, Luật Đầu tư theo phương thức đối tác công tư và Luật Đấu thầu ngày 29/11/2024;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r>
        <w:rPr>
          <w:i/>
          <w:iCs/>
          <w:sz w:val="28"/>
          <w:szCs w:val="28"/>
        </w:rPr>
        <w:t>;</w:t>
      </w:r>
    </w:p>
    <w:p w14:paraId="66B544A9" w14:textId="082A62C5"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Đầu tư công ngày 29/11/2024; </w:t>
      </w:r>
      <w:r>
        <w:rPr>
          <w:i/>
          <w:iCs/>
          <w:color w:val="FF0000"/>
          <w:sz w:val="28"/>
          <w:szCs w:val="28"/>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 Luật Xây dựng ngày 10/12/2025</w:t>
      </w:r>
      <w:r>
        <w:rPr>
          <w:i/>
          <w:iCs/>
          <w:sz w:val="28"/>
          <w:szCs w:val="28"/>
        </w:rPr>
        <w:t>;</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214/2025/NĐ-CP ngày 04/8/2025 của Chính phủ quy định chi tiết một số điều và biện pháp thi hành Luật Đấu thầu về lựa chọn nhà thầu</w:t>
      </w:r>
      <w:r>
        <w:rPr>
          <w:i/>
          <w:iCs/>
          <w:color w:val="FF0000"/>
          <w:sz w:val="28"/>
          <w:szCs w:val="28"/>
        </w:rPr>
        <w:t xml:space="preserve"> (hợp nhất tại Văn bản hợp nhất số 36/2026/VBHN-NĐ-BTC)</w:t>
      </w:r>
      <w:r>
        <w:rPr>
          <w:i/>
          <w:iCs/>
          <w:sz w:val="28"/>
          <w:szCs w:val="28"/>
        </w:rPr>
        <w:t>;</w:t>
      </w:r>
    </w:p>
    <w:p w14:paraId="05CC1232" w14:textId="77777777" w:rsidR="005B295A" w:rsidRPr="005E3E1C" w:rsidRDefault="004B39B0" w:rsidP="00D57F87">
      <w:pPr>
        <w:widowControl w:val="0"/>
        <w:spacing w:before="120" w:after="120" w:line="300" w:lineRule="auto"/>
        <w:ind w:firstLine="720"/>
        <w:jc w:val="both"/>
        <w:rPr>
          <w:i/>
          <w:iCs/>
          <w:sz w:val="28"/>
          <w:szCs w:val="28"/>
        </w:rPr>
      </w:pPr>
      <w:r>
        <w:rPr>
          <w:i/>
          <w:iCs/>
          <w:color w:val="FF0000"/>
          <w:sz w:val="28"/>
          <w:szCs w:val="28"/>
        </w:rPr>
        <w:t>Căn cứ Nghị định số 358/2025/NĐ-CP ngày 31/12/2025 của Chính phủ quy định cơ chế quản lý, tổ chức thực hiện các chương trình mục tiêu quốc gia;</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00E2C5E9" w14:textId="77777777" w:rsidR="005B295A" w:rsidRPr="005E3E1C" w:rsidRDefault="004B39B0" w:rsidP="00D57F87">
      <w:pPr>
        <w:widowControl w:val="0"/>
        <w:spacing w:before="120" w:after="120" w:line="300" w:lineRule="auto"/>
        <w:ind w:firstLine="720"/>
        <w:jc w:val="both"/>
        <w:rPr>
          <w:i/>
          <w:iCs/>
          <w:sz w:val="28"/>
          <w:szCs w:val="28"/>
        </w:rPr>
      </w:pPr>
      <w:r>
        <w:rPr>
          <w:i/>
          <w:iCs/>
          <w:color w:val="FF0000"/>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48634EB2" w14:textId="475B40FF"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w:t>
      </w:r>
      <w:r w:rsidR="00B620F4">
        <w:rPr>
          <w:i/>
          <w:iCs/>
          <w:sz w:val="28"/>
          <w:szCs w:val="28"/>
        </w:rPr>
        <w:t>/</w:t>
      </w:r>
      <w:r>
        <w:rPr>
          <w:i/>
          <w:iCs/>
          <w:sz w:val="28"/>
          <w:szCs w:val="28"/>
        </w:rPr>
        <w:t>9</w:t>
      </w:r>
      <w:r w:rsidR="00B620F4">
        <w:rPr>
          <w:i/>
          <w:iCs/>
          <w:sz w:val="28"/>
          <w:szCs w:val="28"/>
        </w:rPr>
        <w:t>/</w:t>
      </w:r>
      <w:r>
        <w:rPr>
          <w:i/>
          <w:iCs/>
          <w:sz w:val="28"/>
          <w:szCs w:val="28"/>
        </w:rPr>
        <w:t>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2EB062C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Sơ bộ tổng mức đầu tư dự kiến: 24.894.000.000 đồng </w:t>
      </w:r>
      <w:r w:rsidRPr="002E66B6">
        <w:rPr>
          <w:i/>
          <w:iCs/>
          <w:sz w:val="28"/>
          <w:szCs w:val="28"/>
        </w:rPr>
        <w:t>(</w:t>
      </w:r>
      <w:r w:rsidR="0049264C" w:rsidRPr="002E66B6">
        <w:rPr>
          <w:i/>
          <w:iCs/>
          <w:sz w:val="28"/>
          <w:szCs w:val="28"/>
        </w:rPr>
        <w:t xml:space="preserve">bằng chữ: </w:t>
      </w:r>
      <w:r w:rsidRPr="002E66B6">
        <w:rPr>
          <w:i/>
          <w:iCs/>
          <w:sz w:val="28"/>
          <w:szCs w:val="28"/>
        </w:rPr>
        <w:t>Hai mươi bốn tỷ tám trăm chín mươi bốn triệu đồng).</w:t>
      </w:r>
      <w:r w:rsidRPr="005E3E1C">
        <w:rPr>
          <w:sz w:val="28"/>
          <w:szCs w:val="28"/>
        </w:rPr>
        <w:t xml:space="preserve"> Dự án thuộc </w:t>
      </w:r>
      <w:r w:rsidR="002E66B6">
        <w:rPr>
          <w:sz w:val="28"/>
          <w:szCs w:val="28"/>
        </w:rPr>
        <w:t>N</w:t>
      </w:r>
      <w:r w:rsidRPr="005E3E1C">
        <w:rPr>
          <w:sz w:val="28"/>
          <w:szCs w:val="28"/>
        </w:rPr>
        <w:t>hóm C theo quy định tại khoản 4 Điều 11 của Luật Đầu tư công.</w:t>
      </w:r>
    </w:p>
    <w:p w14:paraId="5F8A14B8" w14:textId="3FCA6DFF"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w:t>
      </w:r>
    </w:p>
    <w:p w14:paraId="4F49CFDA" w14:textId="5195F88C" w:rsidR="005B295A" w:rsidRPr="00300C5A" w:rsidRDefault="005B295A" w:rsidP="00D57F87">
      <w:pPr>
        <w:widowControl w:val="0"/>
        <w:spacing w:before="120" w:after="120" w:line="300" w:lineRule="auto"/>
        <w:ind w:firstLine="720"/>
        <w:jc w:val="both"/>
        <w:rPr>
          <w:i/>
          <w:iCs/>
          <w:sz w:val="28"/>
          <w:szCs w:val="28"/>
        </w:rPr>
      </w:pPr>
      <w:r w:rsidRPr="005E3E1C">
        <w:rPr>
          <w:sz w:val="28"/>
          <w:szCs w:val="28"/>
        </w:rPr>
        <w:t>6. Dự toán kinh phí chuẩn bị đầu tư dự án: 1.519.778.268 đồng</w:t>
      </w:r>
      <w:r w:rsidR="00300C5A">
        <w:rPr>
          <w:sz w:val="28"/>
          <w:szCs w:val="28"/>
        </w:rPr>
        <w:t xml:space="preserve"> </w:t>
      </w:r>
      <w:r w:rsidR="00300C5A" w:rsidRPr="00300C5A">
        <w:rPr>
          <w:i/>
          <w:iCs/>
          <w:sz w:val="28"/>
          <w:szCs w:val="28"/>
        </w:rPr>
        <w:t>(</w:t>
      </w:r>
      <w:r w:rsidRPr="00300C5A">
        <w:rPr>
          <w:i/>
          <w:iCs/>
          <w:sz w:val="28"/>
          <w:szCs w:val="28"/>
        </w:rPr>
        <w:t>đã được phê duyệt tại Quyết định số 2158/QĐ-CĐKT</w:t>
      </w:r>
      <w:r w:rsidR="00300C5A" w:rsidRPr="00300C5A">
        <w:rPr>
          <w:i/>
          <w:iCs/>
          <w:sz w:val="28"/>
          <w:szCs w:val="28"/>
        </w:rPr>
        <w:t>)</w:t>
      </w:r>
      <w:r w:rsidRPr="00300C5A">
        <w:rPr>
          <w:i/>
          <w:iCs/>
          <w:sz w:val="28"/>
          <w:szCs w:val="28"/>
        </w:rPr>
        <w:t>.</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 xml:space="preserve">7. Giá trị Kế hoạch lựa chọn nhà thầu giai đoạn chuẩn bị đầu tư Dự án: 1.519.778.268 đồng </w:t>
      </w:r>
      <w:r>
        <w:rPr>
          <w:color w:val="FF0000"/>
          <w:sz w:val="28"/>
          <w:szCs w:val="28"/>
        </w:rPr>
        <w:t xml:space="preserve">(bằng chữ: Một tỷ, năm trăm mười chín triệu, bảy trăm bảy mươi tám nghìn, hai trăm sáu mươi tám đồng), gồm 02 gói thầu </w:t>
      </w:r>
      <w:r w:rsidRPr="00BD12F7">
        <w:rPr>
          <w:i/>
          <w:iCs/>
          <w:sz w:val="28"/>
          <w:szCs w:val="28"/>
        </w:rPr>
        <w:t>(chi tiết tại Phụ lục kèm theo).</w:t>
      </w:r>
    </w:p>
    <w:p w14:paraId="16CF2289" w14:textId="77777777"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8. Cơ sở lập, phê duyệt Kế hoạch: gói thầu thực hiện trước khi phê duyệt dự án, do người đứng đầu đơn vị được giao nhiệm vụ chuẩn bị dự án phê duyệt theo điểm a khoản 1 Điều 38 và khoản 2 Điều 40 của Luật Đấu thầu; hình thức chỉ định thầu theo khoản 4 Điều 78 (gói thầu dịch vụ tư vấn thuộc dự án có giá gói thầu không quá 03 tỷ đồng), quy trình rút gọn theo Điều 80 của Nghị định số 214/2025/NĐ-CP.</w:t>
      </w:r>
    </w:p>
    <w:p w14:paraId="6E1E8BCA" w14:textId="361CD319"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r w:rsidR="00BD12F7">
        <w:rPr>
          <w:sz w:val="28"/>
          <w:szCs w:val="28"/>
        </w:rPr>
        <w:t>:</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236C9FAA" w14:textId="77777777"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3. Việc ký kết, thanh toán hợp đồng chỉ thực hiện trong phạm vi kế hoạch vốn do cấp có thẩm quyền giao và dự toán đã được phê duyệt.</w:t>
      </w:r>
    </w:p>
    <w:p w14:paraId="1935FD16" w14:textId="77777777"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4. Phòng Tổng hợp - Hành chính và Quản trị đăng tải Kế hoạch lựa chọn nhà thầu trên Hệ thống mạng đấu thầu quốc gia theo quy định.</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16FF601E" w14:textId="77777777" w:rsidR="008838E3" w:rsidRDefault="008838E3" w:rsidP="00D16B34">
            <w:pPr>
              <w:jc w:val="center"/>
              <w:rPr>
                <w:b/>
                <w:bCs/>
                <w:sz w:val="28"/>
                <w:szCs w:val="28"/>
                <w:lang w:val="es-ES"/>
              </w:rPr>
            </w:pPr>
          </w:p>
          <w:p w14:paraId="3850A5B8" w14:textId="77777777" w:rsidR="00BD12F7" w:rsidRDefault="00BD12F7" w:rsidP="00D16B34">
            <w:pPr>
              <w:jc w:val="center"/>
              <w:rPr>
                <w:b/>
                <w:bCs/>
                <w:sz w:val="28"/>
                <w:szCs w:val="28"/>
                <w:lang w:val="es-ES"/>
              </w:rPr>
            </w:pPr>
          </w:p>
          <w:p w14:paraId="4489BF1A" w14:textId="77777777" w:rsidR="00BD12F7" w:rsidRPr="00D16B34" w:rsidRDefault="00BD12F7"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45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4"/>
        <w:gridCol w:w="1090"/>
        <w:gridCol w:w="1514"/>
        <w:gridCol w:w="1377"/>
        <w:gridCol w:w="1789"/>
        <w:gridCol w:w="825"/>
        <w:gridCol w:w="824"/>
        <w:gridCol w:w="962"/>
        <w:gridCol w:w="962"/>
        <w:gridCol w:w="1100"/>
        <w:gridCol w:w="824"/>
        <w:gridCol w:w="825"/>
        <w:gridCol w:w="962"/>
        <w:gridCol w:w="824"/>
      </w:tblGrid>
      <w:tr w:rsidR="00856D5E" w:rsidRPr="00856D5E" w14:paraId="400FB775" w14:textId="39933904" w:rsidTr="00863808">
        <w:trPr>
          <w:tblHeader/>
          <w:jc w:val="center"/>
        </w:trPr>
        <w:tc>
          <w:tcPr>
            <w:tcW w:w="693"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089"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888"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788"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25"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24"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6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6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00"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24"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25"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962"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24"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863808">
        <w:trPr>
          <w:trHeight w:val="1775"/>
          <w:tblHeader/>
          <w:jc w:val="center"/>
        </w:trPr>
        <w:tc>
          <w:tcPr>
            <w:tcW w:w="693" w:type="dxa"/>
            <w:vMerge/>
            <w:vAlign w:val="center"/>
          </w:tcPr>
          <w:p w14:paraId="05330FB9" w14:textId="77777777" w:rsidR="00DA2D4D" w:rsidRPr="00856D5E" w:rsidRDefault="00000000" w:rsidP="0095627A">
            <w:pPr>
              <w:spacing w:before="120"/>
              <w:jc w:val="center"/>
              <w:rPr>
                <w:b/>
                <w:bCs/>
                <w:szCs w:val="26"/>
              </w:rPr>
            </w:pPr>
          </w:p>
        </w:tc>
        <w:tc>
          <w:tcPr>
            <w:tcW w:w="1089" w:type="dxa"/>
            <w:vMerge/>
            <w:vAlign w:val="center"/>
          </w:tcPr>
          <w:p w14:paraId="12EECE4D" w14:textId="77777777" w:rsidR="00DA2D4D" w:rsidRPr="00856D5E" w:rsidRDefault="00000000" w:rsidP="0095627A">
            <w:pPr>
              <w:spacing w:before="120"/>
              <w:jc w:val="center"/>
              <w:rPr>
                <w:b/>
                <w:bCs/>
                <w:szCs w:val="26"/>
              </w:rPr>
            </w:pPr>
          </w:p>
        </w:tc>
        <w:tc>
          <w:tcPr>
            <w:tcW w:w="1512"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375"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788" w:type="dxa"/>
            <w:vMerge/>
            <w:vAlign w:val="center"/>
          </w:tcPr>
          <w:p w14:paraId="67ACA30D" w14:textId="77777777" w:rsidR="00DA2D4D" w:rsidRPr="00856D5E" w:rsidRDefault="00000000" w:rsidP="0095627A">
            <w:pPr>
              <w:spacing w:before="120"/>
              <w:jc w:val="center"/>
              <w:rPr>
                <w:b/>
                <w:bCs/>
                <w:szCs w:val="26"/>
              </w:rPr>
            </w:pPr>
          </w:p>
        </w:tc>
        <w:tc>
          <w:tcPr>
            <w:tcW w:w="825" w:type="dxa"/>
            <w:vMerge/>
            <w:vAlign w:val="center"/>
          </w:tcPr>
          <w:p w14:paraId="64F807E8" w14:textId="77777777" w:rsidR="00DA2D4D" w:rsidRPr="00856D5E" w:rsidRDefault="00000000" w:rsidP="0095627A">
            <w:pPr>
              <w:spacing w:before="120"/>
              <w:ind w:left="-108" w:right="-111"/>
              <w:jc w:val="center"/>
              <w:rPr>
                <w:b/>
                <w:bCs/>
                <w:szCs w:val="26"/>
              </w:rPr>
            </w:pPr>
          </w:p>
        </w:tc>
        <w:tc>
          <w:tcPr>
            <w:tcW w:w="824" w:type="dxa"/>
            <w:vMerge/>
            <w:vAlign w:val="center"/>
          </w:tcPr>
          <w:p w14:paraId="1A54357C" w14:textId="77777777" w:rsidR="00DA2D4D" w:rsidRPr="00856D5E" w:rsidRDefault="00000000" w:rsidP="0095627A">
            <w:pPr>
              <w:spacing w:before="120"/>
              <w:jc w:val="center"/>
              <w:rPr>
                <w:b/>
                <w:bCs/>
                <w:szCs w:val="26"/>
              </w:rPr>
            </w:pPr>
          </w:p>
        </w:tc>
        <w:tc>
          <w:tcPr>
            <w:tcW w:w="962" w:type="dxa"/>
            <w:vMerge/>
            <w:vAlign w:val="center"/>
          </w:tcPr>
          <w:p w14:paraId="2B94A699" w14:textId="77777777" w:rsidR="00DA2D4D" w:rsidRPr="00856D5E" w:rsidRDefault="00000000" w:rsidP="0095627A">
            <w:pPr>
              <w:spacing w:before="120"/>
              <w:jc w:val="center"/>
              <w:rPr>
                <w:b/>
                <w:bCs/>
                <w:szCs w:val="26"/>
              </w:rPr>
            </w:pPr>
          </w:p>
        </w:tc>
        <w:tc>
          <w:tcPr>
            <w:tcW w:w="962" w:type="dxa"/>
            <w:vMerge/>
            <w:vAlign w:val="center"/>
          </w:tcPr>
          <w:p w14:paraId="1FE7E3AE" w14:textId="77777777" w:rsidR="00DA2D4D" w:rsidRPr="00856D5E" w:rsidRDefault="00000000" w:rsidP="0095627A">
            <w:pPr>
              <w:spacing w:before="120"/>
              <w:jc w:val="center"/>
              <w:rPr>
                <w:b/>
                <w:bCs/>
                <w:szCs w:val="26"/>
              </w:rPr>
            </w:pPr>
          </w:p>
        </w:tc>
        <w:tc>
          <w:tcPr>
            <w:tcW w:w="1100" w:type="dxa"/>
            <w:vMerge/>
            <w:vAlign w:val="center"/>
          </w:tcPr>
          <w:p w14:paraId="00C7F92D" w14:textId="3F9706AD" w:rsidR="00DA2D4D" w:rsidRPr="00856D5E" w:rsidRDefault="00000000" w:rsidP="0095627A">
            <w:pPr>
              <w:spacing w:before="120"/>
              <w:jc w:val="center"/>
              <w:rPr>
                <w:b/>
                <w:bCs/>
                <w:szCs w:val="26"/>
              </w:rPr>
            </w:pPr>
          </w:p>
        </w:tc>
        <w:tc>
          <w:tcPr>
            <w:tcW w:w="824" w:type="dxa"/>
            <w:vMerge/>
            <w:vAlign w:val="center"/>
          </w:tcPr>
          <w:p w14:paraId="12AEF2AA" w14:textId="77777777" w:rsidR="00DA2D4D" w:rsidRPr="00856D5E" w:rsidRDefault="00000000" w:rsidP="0095627A">
            <w:pPr>
              <w:spacing w:before="120"/>
              <w:jc w:val="center"/>
              <w:rPr>
                <w:b/>
                <w:bCs/>
                <w:szCs w:val="26"/>
              </w:rPr>
            </w:pPr>
          </w:p>
        </w:tc>
        <w:tc>
          <w:tcPr>
            <w:tcW w:w="825" w:type="dxa"/>
            <w:vMerge/>
            <w:vAlign w:val="center"/>
          </w:tcPr>
          <w:p w14:paraId="5CA029E4" w14:textId="77777777" w:rsidR="00DA2D4D" w:rsidRPr="00856D5E" w:rsidRDefault="00000000" w:rsidP="0095627A">
            <w:pPr>
              <w:spacing w:before="120"/>
              <w:jc w:val="center"/>
              <w:rPr>
                <w:b/>
                <w:bCs/>
                <w:szCs w:val="26"/>
              </w:rPr>
            </w:pPr>
          </w:p>
        </w:tc>
        <w:tc>
          <w:tcPr>
            <w:tcW w:w="962" w:type="dxa"/>
            <w:vMerge/>
            <w:vAlign w:val="center"/>
          </w:tcPr>
          <w:p w14:paraId="787EAA5A" w14:textId="77777777" w:rsidR="00DA2D4D" w:rsidRPr="00856D5E" w:rsidRDefault="00000000" w:rsidP="0095627A">
            <w:pPr>
              <w:spacing w:before="120"/>
              <w:jc w:val="center"/>
              <w:rPr>
                <w:b/>
                <w:bCs/>
                <w:szCs w:val="26"/>
              </w:rPr>
            </w:pPr>
          </w:p>
        </w:tc>
        <w:tc>
          <w:tcPr>
            <w:tcW w:w="824"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863808">
        <w:trPr>
          <w:jc w:val="center"/>
        </w:trPr>
        <w:tc>
          <w:tcPr>
            <w:tcW w:w="693"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089"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12" w:type="dxa"/>
            <w:vAlign w:val="center"/>
          </w:tcPr>
          <w:p w14:paraId="0610D243" w14:textId="394EB28E" w:rsidR="00DA2D4D" w:rsidRPr="00856D5E" w:rsidRDefault="00000000" w:rsidP="0095627A">
            <w:pPr>
              <w:spacing w:before="120"/>
              <w:jc w:val="center"/>
              <w:rPr>
                <w:szCs w:val="26"/>
              </w:rPr>
            </w:pPr>
            <w:r w:rsidRPr="00856D5E">
              <w:rPr>
                <w:color w:val="FF0000"/>
                <w:sz w:val="26"/>
                <w:szCs w:val="26"/>
              </w:rPr>
              <w:t>Tư vấn khảo sát xây dựng, lập Báo cáo kinh tế - kỹ thuật Dự án</w:t>
            </w:r>
          </w:p>
        </w:tc>
        <w:tc>
          <w:tcPr>
            <w:tcW w:w="1375" w:type="dxa"/>
            <w:vAlign w:val="center"/>
          </w:tcPr>
          <w:p w14:paraId="635498A2" w14:textId="50684096" w:rsidR="00DA2D4D" w:rsidRPr="00856D5E" w:rsidRDefault="00000000" w:rsidP="0095627A">
            <w:pPr>
              <w:spacing w:before="120"/>
              <w:jc w:val="center"/>
              <w:rPr>
                <w:szCs w:val="26"/>
              </w:rPr>
            </w:pPr>
            <w:r w:rsidRPr="00820EB9">
              <w:rPr>
                <w:color w:val="FF0000"/>
                <w:sz w:val="26"/>
                <w:szCs w:val="26"/>
                <w:highlight w:val="yellow"/>
              </w:rPr>
              <w:t>Khảo sát xây dựng; lập Báo cáo kinh tế - kỹ thuật, gồm thiết kế bản vẽ thi công của Dự án</w:t>
            </w:r>
          </w:p>
        </w:tc>
        <w:tc>
          <w:tcPr>
            <w:tcW w:w="1788" w:type="dxa"/>
            <w:vAlign w:val="center"/>
          </w:tcPr>
          <w:p w14:paraId="6FF62C1D" w14:textId="51285A3F" w:rsidR="00DA2D4D" w:rsidRPr="00856D5E" w:rsidRDefault="00000000" w:rsidP="00EE49C4">
            <w:pPr>
              <w:spacing w:before="120"/>
              <w:jc w:val="right"/>
              <w:rPr>
                <w:szCs w:val="26"/>
              </w:rPr>
            </w:pPr>
            <w:r w:rsidRPr="00856D5E">
              <w:rPr>
                <w:color w:val="FF0000"/>
                <w:sz w:val="26"/>
                <w:szCs w:val="26"/>
              </w:rPr>
              <w:t>852.345.246</w:t>
            </w:r>
          </w:p>
        </w:tc>
        <w:tc>
          <w:tcPr>
            <w:tcW w:w="825"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24" w:type="dxa"/>
            <w:vAlign w:val="center"/>
          </w:tcPr>
          <w:p w14:paraId="7B22ECD2" w14:textId="78F20056" w:rsidR="00DA2D4D" w:rsidRPr="00856D5E" w:rsidRDefault="00000000" w:rsidP="0095627A">
            <w:pPr>
              <w:spacing w:before="120"/>
              <w:jc w:val="center"/>
              <w:rPr>
                <w:bCs/>
                <w:szCs w:val="26"/>
              </w:rPr>
            </w:pPr>
            <w:r w:rsidRPr="00856D5E">
              <w:rPr>
                <w:bCs/>
                <w:sz w:val="26"/>
                <w:szCs w:val="26"/>
              </w:rPr>
              <w:t>Chỉ định thầu</w:t>
            </w:r>
          </w:p>
        </w:tc>
        <w:tc>
          <w:tcPr>
            <w:tcW w:w="962" w:type="dxa"/>
            <w:vAlign w:val="center"/>
          </w:tcPr>
          <w:p w14:paraId="05E422BD" w14:textId="128021DA" w:rsidR="00DA2D4D" w:rsidRPr="00856D5E" w:rsidRDefault="00000000" w:rsidP="0095627A">
            <w:pPr>
              <w:spacing w:before="120"/>
              <w:jc w:val="center"/>
              <w:rPr>
                <w:bCs/>
                <w:szCs w:val="26"/>
              </w:rPr>
            </w:pPr>
            <w:r w:rsidRPr="00856D5E">
              <w:rPr>
                <w:bCs/>
                <w:sz w:val="26"/>
                <w:szCs w:val="26"/>
              </w:rPr>
              <w:t>Quy trình rút gọn</w:t>
            </w:r>
          </w:p>
        </w:tc>
        <w:tc>
          <w:tcPr>
            <w:tcW w:w="96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00"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24"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25" w:type="dxa"/>
            <w:vAlign w:val="center"/>
          </w:tcPr>
          <w:p w14:paraId="376545CA" w14:textId="380955DD" w:rsidR="00DA2D4D" w:rsidRPr="00856D5E" w:rsidRDefault="00000000" w:rsidP="0095627A">
            <w:pPr>
              <w:spacing w:before="120"/>
              <w:jc w:val="center"/>
              <w:rPr>
                <w:bCs/>
                <w:szCs w:val="26"/>
              </w:rPr>
            </w:pPr>
            <w:r w:rsidRPr="00856D5E">
              <w:rPr>
                <w:bCs/>
                <w:color w:val="FF0000"/>
                <w:sz w:val="26"/>
                <w:szCs w:val="26"/>
              </w:rPr>
              <w:t>120 ngày</w:t>
            </w:r>
          </w:p>
        </w:tc>
        <w:tc>
          <w:tcPr>
            <w:tcW w:w="962"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24"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32C41" w:rsidRPr="00856D5E" w14:paraId="3EFCC123" w14:textId="77777777" w:rsidTr="00863808">
        <w:trPr>
          <w:jc w:val="center"/>
        </w:trPr>
        <w:tc>
          <w:tcPr>
            <w:tcW w:w="693" w:type="dxa"/>
            <w:vAlign w:val="center"/>
          </w:tcPr>
          <w:p w14:paraId="30B13363" w14:textId="77777777" w:rsidR="00832C41" w:rsidRPr="00856D5E" w:rsidRDefault="00832C41" w:rsidP="00832C41">
            <w:pPr>
              <w:spacing w:before="120"/>
              <w:jc w:val="center"/>
              <w:rPr>
                <w:bCs/>
                <w:szCs w:val="26"/>
              </w:rPr>
            </w:pPr>
            <w:r w:rsidRPr="00856D5E">
              <w:rPr>
                <w:bCs/>
                <w:color w:val="FF0000"/>
                <w:sz w:val="26"/>
                <w:szCs w:val="26"/>
              </w:rPr>
              <w:t>2</w:t>
            </w:r>
          </w:p>
        </w:tc>
        <w:tc>
          <w:tcPr>
            <w:tcW w:w="1089"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12"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375" w:type="dxa"/>
            <w:vAlign w:val="center"/>
          </w:tcPr>
          <w:p w14:paraId="2482E026" w14:textId="77777777" w:rsidR="00832C41" w:rsidRPr="00856D5E" w:rsidRDefault="00832C41" w:rsidP="00832C41">
            <w:pPr>
              <w:spacing w:before="120"/>
              <w:jc w:val="center"/>
              <w:rPr>
                <w:szCs w:val="26"/>
              </w:rPr>
            </w:pPr>
            <w:r w:rsidRPr="00856D5E">
              <w:rPr>
                <w:sz w:val="26"/>
                <w:szCs w:val="26"/>
              </w:rPr>
              <w:t>Tư vấn quản lý dự án trong giai đoạn chuẩn bị đầu tư</w:t>
            </w:r>
          </w:p>
        </w:tc>
        <w:tc>
          <w:tcPr>
            <w:tcW w:w="1788"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25"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24" w:type="dxa"/>
            <w:vAlign w:val="center"/>
          </w:tcPr>
          <w:p w14:paraId="5B435106" w14:textId="77777777" w:rsidR="00832C41" w:rsidRPr="00856D5E" w:rsidRDefault="00832C41" w:rsidP="00832C41">
            <w:pPr>
              <w:spacing w:before="120"/>
              <w:jc w:val="center"/>
              <w:rPr>
                <w:bCs/>
                <w:szCs w:val="26"/>
              </w:rPr>
            </w:pPr>
            <w:r w:rsidRPr="00856D5E">
              <w:rPr>
                <w:bCs/>
                <w:sz w:val="26"/>
                <w:szCs w:val="26"/>
              </w:rPr>
              <w:t>Chỉ định thầu</w:t>
            </w:r>
          </w:p>
        </w:tc>
        <w:tc>
          <w:tcPr>
            <w:tcW w:w="962" w:type="dxa"/>
            <w:vAlign w:val="center"/>
          </w:tcPr>
          <w:p w14:paraId="40884033" w14:textId="77777777" w:rsidR="00832C41" w:rsidRPr="00856D5E" w:rsidRDefault="00832C41" w:rsidP="00832C41">
            <w:pPr>
              <w:spacing w:before="120"/>
              <w:jc w:val="center"/>
              <w:rPr>
                <w:bCs/>
                <w:szCs w:val="26"/>
              </w:rPr>
            </w:pPr>
            <w:r w:rsidRPr="00856D5E">
              <w:rPr>
                <w:bCs/>
                <w:sz w:val="26"/>
                <w:szCs w:val="26"/>
              </w:rPr>
              <w:t>Quy trình rút gọn</w:t>
            </w:r>
          </w:p>
        </w:tc>
        <w:tc>
          <w:tcPr>
            <w:tcW w:w="96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00"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24"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25" w:type="dxa"/>
            <w:vAlign w:val="center"/>
          </w:tcPr>
          <w:p w14:paraId="5595713E" w14:textId="7FC2EFD5" w:rsidR="00832C41" w:rsidRPr="00856D5E" w:rsidRDefault="00832C41" w:rsidP="00832C41">
            <w:pPr>
              <w:spacing w:before="120"/>
              <w:jc w:val="center"/>
              <w:rPr>
                <w:bCs/>
                <w:szCs w:val="26"/>
              </w:rPr>
            </w:pPr>
            <w:r w:rsidRPr="00856D5E">
              <w:rPr>
                <w:bCs/>
                <w:sz w:val="26"/>
                <w:szCs w:val="26"/>
              </w:rPr>
              <w:t xml:space="preserve">Theo thời gian thực hiện nhiệm vụ  dự án </w:t>
            </w:r>
          </w:p>
        </w:tc>
        <w:tc>
          <w:tcPr>
            <w:tcW w:w="962"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24"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863808">
        <w:trPr>
          <w:jc w:val="center"/>
        </w:trPr>
        <w:tc>
          <w:tcPr>
            <w:tcW w:w="4671"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788"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25" w:type="dxa"/>
            <w:vAlign w:val="center"/>
          </w:tcPr>
          <w:p w14:paraId="3025F267" w14:textId="77777777" w:rsidR="00832C41" w:rsidRPr="00856D5E" w:rsidRDefault="00832C41" w:rsidP="00832C41">
            <w:pPr>
              <w:jc w:val="center"/>
              <w:rPr>
                <w:b/>
                <w:bCs/>
                <w:szCs w:val="26"/>
              </w:rPr>
            </w:pPr>
          </w:p>
        </w:tc>
        <w:tc>
          <w:tcPr>
            <w:tcW w:w="824" w:type="dxa"/>
            <w:vAlign w:val="center"/>
          </w:tcPr>
          <w:p w14:paraId="3AD1326F" w14:textId="77777777" w:rsidR="00832C41" w:rsidRPr="00856D5E" w:rsidRDefault="00832C41" w:rsidP="00832C41">
            <w:pPr>
              <w:jc w:val="center"/>
              <w:rPr>
                <w:b/>
                <w:bCs/>
                <w:szCs w:val="26"/>
              </w:rPr>
            </w:pPr>
          </w:p>
        </w:tc>
        <w:tc>
          <w:tcPr>
            <w:tcW w:w="962" w:type="dxa"/>
            <w:vAlign w:val="center"/>
          </w:tcPr>
          <w:p w14:paraId="06889E13" w14:textId="77777777" w:rsidR="00832C41" w:rsidRPr="00856D5E" w:rsidRDefault="00832C41" w:rsidP="00832C41">
            <w:pPr>
              <w:jc w:val="center"/>
              <w:rPr>
                <w:b/>
                <w:bCs/>
                <w:szCs w:val="26"/>
              </w:rPr>
            </w:pPr>
          </w:p>
        </w:tc>
        <w:tc>
          <w:tcPr>
            <w:tcW w:w="962" w:type="dxa"/>
            <w:vAlign w:val="center"/>
          </w:tcPr>
          <w:p w14:paraId="4224F8E6" w14:textId="77777777" w:rsidR="00832C41" w:rsidRPr="00856D5E" w:rsidRDefault="00832C41" w:rsidP="00832C41">
            <w:pPr>
              <w:jc w:val="center"/>
              <w:rPr>
                <w:b/>
                <w:bCs/>
                <w:szCs w:val="26"/>
              </w:rPr>
            </w:pPr>
          </w:p>
        </w:tc>
        <w:tc>
          <w:tcPr>
            <w:tcW w:w="1100" w:type="dxa"/>
            <w:vAlign w:val="center"/>
          </w:tcPr>
          <w:p w14:paraId="1F6D59A9" w14:textId="77777777" w:rsidR="00832C41" w:rsidRPr="00856D5E" w:rsidRDefault="00832C41" w:rsidP="00832C41">
            <w:pPr>
              <w:jc w:val="center"/>
              <w:rPr>
                <w:b/>
                <w:bCs/>
                <w:szCs w:val="26"/>
              </w:rPr>
            </w:pPr>
          </w:p>
        </w:tc>
        <w:tc>
          <w:tcPr>
            <w:tcW w:w="824" w:type="dxa"/>
            <w:vAlign w:val="center"/>
          </w:tcPr>
          <w:p w14:paraId="41157486" w14:textId="77777777" w:rsidR="00832C41" w:rsidRPr="00856D5E" w:rsidRDefault="00832C41" w:rsidP="00832C41">
            <w:pPr>
              <w:jc w:val="center"/>
              <w:rPr>
                <w:b/>
                <w:bCs/>
                <w:szCs w:val="26"/>
              </w:rPr>
            </w:pPr>
          </w:p>
        </w:tc>
        <w:tc>
          <w:tcPr>
            <w:tcW w:w="825" w:type="dxa"/>
            <w:vAlign w:val="center"/>
          </w:tcPr>
          <w:p w14:paraId="6F240122" w14:textId="77777777" w:rsidR="00832C41" w:rsidRPr="00856D5E" w:rsidRDefault="00832C41" w:rsidP="00832C41">
            <w:pPr>
              <w:jc w:val="center"/>
              <w:rPr>
                <w:b/>
                <w:bCs/>
                <w:szCs w:val="26"/>
              </w:rPr>
            </w:pPr>
          </w:p>
        </w:tc>
        <w:tc>
          <w:tcPr>
            <w:tcW w:w="962" w:type="dxa"/>
            <w:vAlign w:val="center"/>
          </w:tcPr>
          <w:p w14:paraId="534C67FE" w14:textId="77777777" w:rsidR="00832C41" w:rsidRPr="00856D5E" w:rsidRDefault="00832C41" w:rsidP="00832C41">
            <w:pPr>
              <w:jc w:val="center"/>
              <w:rPr>
                <w:b/>
                <w:bCs/>
                <w:szCs w:val="26"/>
              </w:rPr>
            </w:pPr>
          </w:p>
        </w:tc>
        <w:tc>
          <w:tcPr>
            <w:tcW w:w="824" w:type="dxa"/>
            <w:vAlign w:val="center"/>
          </w:tcPr>
          <w:p w14:paraId="353E51D1" w14:textId="77777777" w:rsidR="00832C41" w:rsidRPr="00856D5E" w:rsidRDefault="00832C41" w:rsidP="00832C41">
            <w:pPr>
              <w:jc w:val="center"/>
              <w:rPr>
                <w:b/>
                <w:bCs/>
                <w:szCs w:val="26"/>
              </w:rPr>
            </w:pPr>
          </w:p>
        </w:tc>
      </w:tr>
    </w:tbl>
    <w:p w14:paraId="308B8B90" w14:textId="77777777" w:rsidR="00600EEF" w:rsidRDefault="005B295A" w:rsidP="00D57F87">
      <w:pPr>
        <w:widowControl w:val="0"/>
        <w:spacing w:before="120" w:after="120" w:line="300" w:lineRule="auto"/>
        <w:ind w:firstLine="720"/>
        <w:jc w:val="both"/>
        <w:rPr>
          <w:b/>
          <w:bCs/>
          <w:sz w:val="28"/>
          <w:szCs w:val="28"/>
        </w:rPr>
      </w:pPr>
      <w:r w:rsidRPr="00F9260B">
        <w:rPr>
          <w:b/>
          <w:bCs/>
          <w:sz w:val="28"/>
          <w:szCs w:val="28"/>
        </w:rPr>
        <w:t xml:space="preserve">Ghi chú: </w:t>
      </w:r>
    </w:p>
    <w:p w14:paraId="018A3FC0" w14:textId="5CD69E80" w:rsidR="005B295A" w:rsidRPr="005E3E1C" w:rsidRDefault="005B295A" w:rsidP="00D57F87">
      <w:pPr>
        <w:widowControl w:val="0"/>
        <w:spacing w:before="120" w:after="120" w:line="300" w:lineRule="auto"/>
        <w:ind w:firstLine="720"/>
        <w:jc w:val="both"/>
        <w:rPr>
          <w:sz w:val="28"/>
          <w:szCs w:val="28"/>
        </w:rPr>
      </w:pPr>
      <w:r w:rsidRPr="00F9260B">
        <w:rPr>
          <w:b/>
          <w:bCs/>
          <w:sz w:val="28"/>
          <w:szCs w:val="28"/>
        </w:rPr>
        <w:t>(*)</w:t>
      </w:r>
      <w:r w:rsidRPr="005E3E1C">
        <w:rPr>
          <w:sz w:val="28"/>
          <w:szCs w:val="28"/>
        </w:rPr>
        <w:t xml:space="preserve">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w:t>
      </w:r>
      <w:r w:rsidRPr="005E3E1C">
        <w:rPr>
          <w:color w:val="FF0000"/>
          <w:sz w:val="28"/>
          <w:szCs w:val="28"/>
        </w:rPr>
        <w:t>Tổng giá trị 02 gói thầu</w:t>
      </w:r>
      <w:r w:rsidRPr="005E3E1C">
        <w:rPr>
          <w:sz w:val="28"/>
          <w:szCs w:val="28"/>
        </w:rPr>
        <w:t xml:space="preserve"> tại bảng trên bằng đúng dự toán kinh phí chuẩn bị đầu tư đã phê duyệt tại khoản 6 Điều 1: 1.519.778.268 đồng. </w:t>
      </w:r>
      <w:r w:rsidRPr="005E3E1C">
        <w:rPr>
          <w:color w:val="FF0000"/>
          <w:sz w:val="28"/>
          <w:szCs w:val="28"/>
        </w:rPr>
        <w:t>Cả 02 gói</w:t>
      </w:r>
      <w:r w:rsidRPr="005E3E1C">
        <w:rPr>
          <w:sz w:val="28"/>
          <w:szCs w:val="28"/>
        </w:rPr>
        <w:t xml:space="preserve"> áp dụng chỉ định thầu theo quy trình rút gọn nên không bắt buộc lập, thẩm định hồ sơ yêu cầu/hồ sơ mời thầu riêng (Nghị định số 214/2025/NĐ-CP).</w:t>
      </w:r>
      <w:r w:rsidRPr="005E3E1C">
        <w:rPr>
          <w:color w:val="FF0000"/>
          <w:sz w:val="28"/>
          <w:szCs w:val="28"/>
        </w:rPr>
        <w:t xml:space="preserve"> Gói thầu số 1 gồm hai khoản mục khảo sát xây dựng (93.995.981 đồng) và lập Báo cáo kinh tế - kỹ thuật (758.349.265 đồng) tại Phụ lục Quyết định số 2158/QĐ-CĐKT.</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C8FDF" w14:textId="77777777" w:rsidR="003C277F" w:rsidRDefault="003C277F">
      <w:r>
        <w:separator/>
      </w:r>
    </w:p>
  </w:endnote>
  <w:endnote w:type="continuationSeparator" w:id="0">
    <w:p w14:paraId="3F4F889C" w14:textId="77777777" w:rsidR="003C277F" w:rsidRDefault="003C2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AE9D5" w14:textId="77777777" w:rsidR="003C277F" w:rsidRDefault="003C277F">
      <w:r>
        <w:separator/>
      </w:r>
    </w:p>
  </w:footnote>
  <w:footnote w:type="continuationSeparator" w:id="0">
    <w:p w14:paraId="236D6428" w14:textId="77777777" w:rsidR="003C277F" w:rsidRDefault="003C2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277F"/>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0EEF"/>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567A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47</cp:revision>
  <cp:lastPrinted>2020-10-29T02:41:00Z</cp:lastPrinted>
  <dcterms:created xsi:type="dcterms:W3CDTF">2026-06-24T03:33:00Z</dcterms:created>
  <dcterms:modified xsi:type="dcterms:W3CDTF">2026-10-07T08:12:00Z</dcterms:modified>
</cp:coreProperties>
</file>