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KTC-RA-SOAT-897-V2-CAI-TIEN</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Dự thảo Thông báo (bản chuyên viên hoàn thiện) hướng dẫn xây dựng Báo cáo kết quả thực hiện nhiệm vụ năm 2026, phương hướng nhiệm vụ năm 2027 và xây dựng Chương trình công tác năm 2027, kèm Phụ lục Ia, Ib, II</w:t>
      </w:r>
    </w:p>
    <w:p>
      <w:pPr>
        <w:jc w:val="center"/>
      </w:pPr>
      <w:r>
        <w:rPr>
          <w:rFonts w:ascii="Times New Roman" w:hAnsi="Times New Roman"/>
          <w:b w:val="0"/>
          <w:i w:val="0"/>
          <w:sz w:val="26"/>
        </w:rPr>
        <w:t xml:space="preserve">Ngày rà soát: </w:t>
      </w:r>
      <w:r>
        <w:rPr>
          <w:rFonts w:ascii="Times New Roman" w:hAnsi="Times New Roman"/>
          <w:b/>
          <w:i w:val="0"/>
          <w:sz w:val="26"/>
        </w:rPr>
        <w:t>09/10/2026</w:t>
      </w:r>
      <w:r>
        <w:rPr>
          <w:rFonts w:ascii="Times New Roman" w:hAnsi="Times New Roman"/>
          <w:b w:val="0"/>
          <w:i w:val="0"/>
          <w:sz w:val="26"/>
        </w:rPr>
        <w:t xml:space="preserve">  |  Đơn vị soạn thảo: </w:t>
      </w:r>
      <w:r>
        <w:rPr>
          <w:rFonts w:ascii="Times New Roman" w:hAnsi="Times New Roman"/>
          <w:b/>
          <w:i w:val="0"/>
          <w:sz w:val="26"/>
        </w:rPr>
        <w:t>Phòng TH-HC&amp;QT</w:t>
      </w:r>
      <w:r>
        <w:rPr>
          <w:rFonts w:ascii="Times New Roman" w:hAnsi="Times New Roman"/>
          <w:b w:val="0"/>
          <w:i w:val="0"/>
          <w:sz w:val="26"/>
        </w:rPr>
        <w:t xml:space="preserve">  |  Thẩm quyền: </w:t>
      </w:r>
      <w:r>
        <w:rPr>
          <w:rFonts w:ascii="Times New Roman" w:hAnsi="Times New Roman"/>
          <w:b/>
          <w:i w:val="0"/>
          <w:sz w:val="26"/>
        </w:rPr>
        <w:t>Hiệu trưởng</w:t>
      </w:r>
    </w:p>
    <w:p>
      <w:pPr>
        <w:spacing w:before="200" w:after="80"/>
      </w:pPr>
      <w:r>
        <w:rPr>
          <w:rFonts w:ascii="Times New Roman" w:hAnsi="Times New Roman"/>
          <w:b/>
          <w:i w:val="0"/>
          <w:color w:val="7030A0"/>
          <w:sz w:val="28"/>
        </w:rPr>
        <w:t>PHẦN I. THÔNG TIN CHUNG</w:t>
      </w:r>
    </w:p>
    <w:tbl>
      <w:tblPr>
        <w:tblStyle w:val="TableGrid"/>
        <w:tblW w:type="auto" w:w="0"/>
        <w:jc w:val="center"/>
        <w:tblLayout w:type="fixed"/>
        <w:tblLook w:firstColumn="1" w:firstRow="1" w:lastColumn="0" w:lastRow="0" w:noHBand="0" w:noVBand="1" w:val="04A0"/>
      </w:tblPr>
      <w:tblGrid>
        <w:gridCol w:w="2778"/>
        <w:gridCol w:w="11680"/>
      </w:tblGrid>
      <w:tr>
        <w:trPr>
          <w:cantSplit w:val="0"/>
          <w:tblHeader w:val="1"/>
        </w:trPr>
        <w:tc>
          <w:tcPr>
            <w:tcW w:type="dxa" w:w="277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MỤC</w:t>
            </w:r>
          </w:p>
        </w:tc>
        <w:tc>
          <w:tcPr>
            <w:tcW w:type="dxa" w:w="1167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Hệ quy chiếu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Hệ A – văn bản hành chính (NĐ 30/2020/NĐ-CP; TB 597/TB-CĐKT).</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Loại văn bản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Thông báo hướng dẫn nội bộ; 03 phụ lục: Ia (Word), Ib, II (Excel). Dự thảo chưa có số, ngày (bình thường).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Tìm thấy và đã đọc nội dung: QĐ 2073/QĐ-CĐKT (Điều 9, 10, 27); TB 736/TB-CĐKT; TB 817/TB-CĐKT (toàn văn); QĐ 311 (metadata); BC 402/BC-CĐKT; BC 153/BC-CĐKT; QĐ 1923/QĐ-CĐKT và Phụ lục II; Checklist 01, 02, 05, 07, 08 của ktc-ra-soat-897. KHÔNG tìm thấy trong KTC-Database: QĐ 289/QĐ-UBND, QĐ 258/QĐ-UBND, BC 332/BC-CĐKT. Tra web: chưa xác nhận được QĐ 289, QĐ 258. Dự thảo, Phụ lục Ia, Ib, II và báo cáo rà soát v2 (08/10/2026) do người dùng đính kèm.</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Hình thức phát hành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xác định – không nêu lỗi dòng 'ban hành kèm theo'.</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Thời điểm rà soát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09/10/2026 (rà soát lần 3, sau bản chuyên viên chỉnh sửa)</w:t>
            </w:r>
          </w:p>
        </w:tc>
      </w:tr>
    </w:tbl>
    <w:p>
      <w:pPr>
        <w:spacing w:after="40"/>
      </w:pPr>
    </w:p>
    <w:p>
      <w:pPr>
        <w:spacing w:before="200" w:after="80"/>
      </w:pPr>
      <w:r>
        <w:rPr>
          <w:rFonts w:ascii="Times New Roman" w:hAnsi="Times New Roman"/>
          <w:b/>
          <w:i w:val="0"/>
          <w:color w:val="7030A0"/>
          <w:sz w:val="28"/>
        </w:rPr>
        <w:t>PHẦN II. KẾT QUẢ RÀ SOÁT CHI TIẾT</w:t>
      </w:r>
    </w:p>
    <w:p>
      <w:pPr>
        <w:spacing w:after="60" w:line="276" w:lineRule="auto"/>
        <w:jc w:val="both"/>
      </w:pPr>
      <w:r>
        <w:rPr>
          <w:rFonts w:ascii="Times New Roman" w:hAnsi="Times New Roman"/>
          <w:b w:val="0"/>
          <w:i/>
          <w:sz w:val="28"/>
        </w:rPr>
        <w:t>'Đã sửa' = có trong bản Track Changes kèm theo; 'Chờ quyết' = đã ghi comment hoặc chỉ nêu trong báo cáo (Excel không đánh dấu thay đổi được).</w:t>
      </w:r>
    </w:p>
    <w:tbl>
      <w:tblPr>
        <w:tblStyle w:val="TableGrid"/>
        <w:tblW w:type="auto" w:w="0"/>
        <w:jc w:val="center"/>
        <w:tblLayout w:type="fixed"/>
        <w:tblLook w:firstColumn="1" w:firstRow="1" w:lastColumn="0" w:lastRow="0" w:noHBand="0" w:noVBand="1" w:val="04A0"/>
      </w:tblPr>
      <w:tblGrid>
        <w:gridCol w:w="567"/>
        <w:gridCol w:w="2381"/>
        <w:gridCol w:w="5556"/>
        <w:gridCol w:w="3061"/>
        <w:gridCol w:w="1701"/>
        <w:gridCol w:w="1077"/>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38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5556"/>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306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170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107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II.3 – hạn trình Lãnh đạo</w:t>
            </w:r>
          </w:p>
        </w:tc>
        <w:tc>
          <w:tcPr>
            <w:tcW w:type="dxa" w:w="555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Dự thảo ghi 05/11/2026; Điều 10.1.c QĐ 2073 quy định 10/11. Thiếu mốc 30/12 (hoàn thành Kế hoạch công tác năm, Điều 10.1.đ) và 10/01 năm sau (ban hành, Điều 10.1.e).</w:t>
            </w:r>
          </w:p>
        </w:tc>
        <w:tc>
          <w:tcPr>
            <w:tcW w:type="dxa" w:w="3061"/>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Đã sửa → 10/11/2026; bổ sung 1 dòng mốc 30/12/2026 và 10/01/2027.</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2073, Điều 10.1.c, đ, e</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Ký hiệu phụ lục</w:t>
            </w:r>
          </w:p>
        </w:tc>
        <w:tc>
          <w:tcPr>
            <w:tcW w:type="dxa" w:w="555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Dự thảo dùng 'Phụ lục Ia, Ib' trùng ký hiệu Phụ lục Ia, Ib của TB 736 (còn hiệu lực, nội dung khác) và 'Phụ lục 2' lệch tiêu đề tệp 'Phụ lục II'.</w:t>
            </w:r>
          </w:p>
        </w:tc>
        <w:tc>
          <w:tcPr>
            <w:tcW w:type="dxa" w:w="3061"/>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Đã sửa: thêm 'kèm theo Thông báo này'; 'Phụ lục 2' → 'Phụ lục II'. Chờ quyết: đổi toàn bộ sang Phụ lục I, II, III để hết trùng.</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TB 736; tiêu đề phụ lục</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II – thiếu cột</w:t>
            </w:r>
          </w:p>
        </w:tc>
        <w:tc>
          <w:tcPr>
            <w:tcW w:type="dxa" w:w="555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II.1 và Điều 9.1.a yêu cầu đơn vị phối hợp, người phụ trách, cấp trình, thời hạn trình từng cấp, nhưng Phụ lục II không có các cột này.</w:t>
            </w:r>
          </w:p>
        </w:tc>
        <w:tc>
          <w:tcPr>
            <w:tcW w:type="dxa" w:w="3061"/>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Chờ quyết: bổ sung 3 cột vào Phụ lục II (Excel không bật Track Changes được).</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2073, Điều 9.1.a</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Đề xuất đưa vào kế hoạch Tỉnh ủy, UBND tỉnh</w:t>
            </w:r>
          </w:p>
        </w:tc>
        <w:tc>
          <w:tcPr>
            <w:tcW w:type="dxa" w:w="555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10.1.a, c, d yêu cầu thu thập đề xuất nội dung đưa vào kế hoạch của Tỉnh ủy, UBND tỉnh (gửi 15/11); dự thảo chỉ nói kế hoạch của Trường.</w:t>
            </w:r>
          </w:p>
        </w:tc>
        <w:tc>
          <w:tcPr>
            <w:tcW w:type="dxa" w:w="3061"/>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Đã sửa Mục II.1 (cột Ghi chú). Anh xác nhận.</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2073, Điều 10.1.a, d</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Thời điểm ban hành</w:t>
            </w:r>
          </w:p>
        </w:tc>
        <w:tc>
          <w:tcPr>
            <w:tcW w:type="dxa" w:w="555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10.1.a: chậm nhất 01/10. Dự thảo trình ngày 09/10/2026, đã chậm 8 ngày.</w:t>
            </w:r>
          </w:p>
        </w:tc>
        <w:tc>
          <w:tcPr>
            <w:tcW w:type="dxa" w:w="3061"/>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Ban hành ngay, giữ mốc 30/10; báo cáo Lãnh đạo lý do chậm. Đã ghi comment.</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2073, Điều 10.1.a</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Tài liệu tham khảo chưa xác minh</w:t>
            </w:r>
          </w:p>
        </w:tc>
        <w:tc>
          <w:tcPr>
            <w:tcW w:type="dxa" w:w="555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289/QĐ-UBND, QĐ 258/QĐ-UBND, BC 332/BC-CĐKT không có trong kho; tra web chưa thấy. Chưa kết luận sai.</w:t>
            </w:r>
          </w:p>
        </w:tc>
        <w:tc>
          <w:tcPr>
            <w:tcW w:type="dxa" w:w="3061"/>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Đối chiếu bản gốc, nếu không có thì bỏ khỏi danh mục. Đã ghi comment.</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03</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QĐ 311</w:t>
            </w:r>
          </w:p>
        </w:tc>
        <w:tc>
          <w:tcPr>
            <w:tcW w:type="dxa" w:w="555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Dự thảo ghi 'của Trường Cao đẳng Kon Tum'; người ký QĐ 311 là Hiệu trưởng.</w:t>
            </w:r>
          </w:p>
        </w:tc>
        <w:tc>
          <w:tcPr>
            <w:tcW w:type="dxa" w:w="3061"/>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Đã sửa → 'của Hiệu trưởng Trường Cao đẳng Kon Tum'.</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Metadata QĐ 311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TB 817</w:t>
            </w:r>
          </w:p>
        </w:tc>
        <w:tc>
          <w:tcPr>
            <w:tcW w:type="dxa" w:w="555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Trích yếu chưa đủ: bản gốc ghi 'nội hàm 6 trục kết quả trọng tâm theo Hướng dẫn số 02-HD/BTCTW ngày 22/5/2026 của Ban Tổ chức Trung ương'.</w:t>
            </w:r>
          </w:p>
        </w:tc>
        <w:tc>
          <w:tcPr>
            <w:tcW w:type="dxa" w:w="3061"/>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Đã sửa theo bản gốc.</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TB 817 (toàn văn)</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9</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Ia – tên Trục</w:t>
            </w:r>
          </w:p>
        </w:tc>
        <w:tc>
          <w:tcPr>
            <w:tcW w:type="dxa" w:w="555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Nhãn Trục 4–6 (Xây dựng Đảng…, đời sống nhân dân) chưa khớp nguyên văn TB 817.</w:t>
            </w:r>
          </w:p>
        </w:tc>
        <w:tc>
          <w:tcPr>
            <w:tcW w:type="dxa" w:w="3061"/>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Chờ quyết: đối chiếu từng nhãn với TB 817 rồi sửa. Không sửa tự động vì cách viết hoa 'Nhân dân' theo văn phong Đảng là đúng.</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TB 817</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10</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Ib, II – dữ liệu mẫu</w:t>
            </w:r>
          </w:p>
        </w:tc>
        <w:tc>
          <w:tcPr>
            <w:tcW w:type="dxa" w:w="555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Còn tên đơn vị, số liệu mẫu; ghi chú 'Thường xuyên của đơn vị' mâu thuẫn Mục II.1; dropdown 'Phòng  TCCB&amp;CTHSSV' thừa dấu cách; danh sách chọn chưa phủ đủ đơn vị.</w:t>
            </w:r>
          </w:p>
        </w:tc>
        <w:tc>
          <w:tcPr>
            <w:tcW w:type="dxa" w:w="3061"/>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Xóa dữ liệu mẫu, sửa dropdown trước khi phát hành.</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Ib, II; Bảng mã đơn vị</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11</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Tiêu đề 2.6</w:t>
            </w:r>
          </w:p>
        </w:tc>
        <w:tc>
          <w:tcPr>
            <w:tcW w:type="dxa" w:w="555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Tiêu đề kết thúc bằng dấu chấm.</w:t>
            </w:r>
          </w:p>
        </w:tc>
        <w:tc>
          <w:tcPr>
            <w:tcW w:type="dxa" w:w="3061"/>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Đã sửa.</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30/2020</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12</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Trục 4–6</w:t>
            </w:r>
          </w:p>
        </w:tc>
        <w:tc>
          <w:tcPr>
            <w:tcW w:type="dxa" w:w="555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Nhiệm vụ của Đảng, đoàn thể chuyển qua Phòng TCCB&amp;CTHSSV chưa nói rõ cách tiếp nhận.</w:t>
            </w:r>
          </w:p>
        </w:tc>
        <w:tc>
          <w:tcPr>
            <w:tcW w:type="dxa" w:w="3061"/>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Làm rõ đầu mối trong Thông báo.</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TB 817</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13</w:t>
            </w:r>
          </w:p>
        </w:tc>
        <w:tc>
          <w:tcPr>
            <w:tcW w:type="dxa" w:w="238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Task_ID</w:t>
            </w:r>
          </w:p>
        </w:tc>
        <w:tc>
          <w:tcPr>
            <w:tcW w:type="dxa" w:w="5556"/>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chưa có cột Task_ID, đối chiếu kế hoạch ↔ báo cáo chỉ gần đúng.</w:t>
            </w:r>
          </w:p>
        </w:tc>
        <w:tc>
          <w:tcPr>
            <w:tcW w:type="dxa" w:w="3061"/>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Cân nhắc bổ sung kỳ sau.</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ktc-quan-tri v1.0</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jc w:val="both"/>
      </w:pPr>
      <w:r>
        <w:rPr>
          <w:rFonts w:ascii="Times New Roman" w:hAnsi="Times New Roman"/>
          <w:b w:val="0"/>
          <w:i w:val="0"/>
          <w:sz w:val="28"/>
        </w:rPr>
        <w:t>- Đã khắc phục so với bản trước: công thức 'Trungbình' ở Phụ lục Ib, II; Mục II.1 đã nêu các yếu tố theo Điều 9.1.a; đã bổ sung căn cứ TB 817 và QĐ 2073.</w:t>
      </w:r>
    </w:p>
    <w:p>
      <w:pPr>
        <w:spacing w:after="60" w:line="276" w:lineRule="auto"/>
        <w:jc w:val="both"/>
      </w:pPr>
      <w:r>
        <w:rPr>
          <w:rFonts w:ascii="Times New Roman" w:hAnsi="Times New Roman"/>
          <w:b w:val="0"/>
          <w:i w:val="0"/>
          <w:sz w:val="28"/>
        </w:rPr>
        <w:t>- Căn cứ QĐ 2073, TB 736, TB 817: đúng số, ngày, cơ quan ban hành. BC 153 (31/3/2026), BC 402 (11/9/2026), QĐ 120/QĐ-CĐCĐ: đúng, có trong kho.</w:t>
      </w:r>
    </w:p>
    <w:p>
      <w:pPr>
        <w:spacing w:after="60" w:line="276" w:lineRule="auto"/>
        <w:jc w:val="both"/>
      </w:pPr>
      <w:r>
        <w:rPr>
          <w:rFonts w:ascii="Times New Roman" w:hAnsi="Times New Roman"/>
          <w:b w:val="0"/>
          <w:i w:val="0"/>
          <w:sz w:val="28"/>
        </w:rPr>
        <w:t>- Thang điểm Phụ lục Ib/II 100/120/150/200 khớp Phụ lục II QĐ 1923/QĐ-CĐKT.</w:t>
      </w:r>
    </w:p>
    <w:p>
      <w:pPr>
        <w:spacing w:after="60" w:line="276" w:lineRule="auto"/>
        <w:jc w:val="both"/>
      </w:pPr>
      <w:r>
        <w:rPr>
          <w:rFonts w:ascii="Times New Roman" w:hAnsi="Times New Roman"/>
          <w:b w:val="0"/>
          <w:i w:val="0"/>
          <w:sz w:val="28"/>
        </w:rPr>
        <w:t>- Thể thức: A4, lề, Times New Roman 14, thụt đầu dòng, khối ký không tách trang – đạt (đo bằng script).</w:t>
      </w:r>
    </w:p>
    <w:p>
      <w:pPr>
        <w:spacing w:before="200" w:after="80"/>
      </w:pPr>
      <w:r>
        <w:rPr>
          <w:rFonts w:ascii="Times New Roman" w:hAnsi="Times New Roman"/>
          <w:b/>
          <w:i w:val="0"/>
          <w:color w:val="7030A0"/>
          <w:sz w:val="28"/>
        </w:rPr>
        <w:t>PHẦN IV. BẢNG TỔNG HỢP</w:t>
      </w:r>
    </w:p>
    <w:tbl>
      <w:tblPr>
        <w:tblStyle w:val="TableGrid"/>
        <w:tblW w:type="auto" w:w="0"/>
        <w:jc w:val="center"/>
        <w:tblLayout w:type="fixed"/>
        <w:tblLook w:firstColumn="1" w:firstRow="1" w:lastColumn="0" w:lastRow="0" w:noHBand="0" w:noVBand="1" w:val="04A0"/>
      </w:tblPr>
      <w:tblGrid>
        <w:gridCol w:w="1417"/>
        <w:gridCol w:w="1417"/>
        <w:gridCol w:w="5953"/>
        <w:gridCol w:w="5670"/>
      </w:tblGrid>
      <w:tr>
        <w:trPr>
          <w:cantSplit w:val="0"/>
          <w:tblHeader w:val="1"/>
        </w:trPr>
        <w:tc>
          <w:tcPr>
            <w:tcW w:type="dxa" w:w="141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c>
          <w:tcPr>
            <w:tcW w:type="dxa" w:w="141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SỐ MỤC</w:t>
            </w:r>
          </w:p>
        </w:tc>
        <w:tc>
          <w:tcPr>
            <w:tcW w:type="dxa" w:w="5953"/>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ĐÃ SỬA TRONG TRACK CHANGES</w:t>
            </w:r>
          </w:p>
        </w:tc>
        <w:tc>
          <w:tcPr>
            <w:tcW w:type="dxa" w:w="566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CHỜ ANH QUYẾT / XÁC MINH</w:t>
            </w:r>
          </w:p>
        </w:tc>
      </w:tr>
      <w:tr>
        <w:trPr>
          <w:cantSplit w:val="0"/>
        </w:trPr>
        <w:tc>
          <w:tcPr>
            <w:tcW w:type="dxa" w:w="141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1</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595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w:t>
            </w:r>
          </w:p>
        </w:tc>
      </w:tr>
      <w:tr>
        <w:trPr>
          <w:cantSplit w:val="0"/>
        </w:trPr>
        <w:tc>
          <w:tcPr>
            <w:tcW w:type="dxa" w:w="141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6</w:t>
            </w:r>
          </w:p>
        </w:tc>
        <w:tc>
          <w:tcPr>
            <w:tcW w:type="dxa" w:w="595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1, 4 (một phần Mục 2)</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2 (đổi tên), 3, 5, 6</w:t>
            </w:r>
          </w:p>
        </w:tc>
      </w:tr>
      <w:tr>
        <w:trPr>
          <w:cantSplit w:val="0"/>
        </w:trPr>
        <w:tc>
          <w:tcPr>
            <w:tcW w:type="dxa" w:w="141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5</w:t>
            </w:r>
          </w:p>
        </w:tc>
        <w:tc>
          <w:tcPr>
            <w:tcW w:type="dxa" w:w="595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7, 8, 11</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9, 10</w:t>
            </w:r>
          </w:p>
        </w:tc>
      </w:tr>
      <w:tr>
        <w:trPr>
          <w:cantSplit w:val="0"/>
        </w:trPr>
        <w:tc>
          <w:tcPr>
            <w:tcW w:type="dxa" w:w="141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c>
          <w:tcPr>
            <w:tcW w:type="dxa" w:w="1417"/>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5953"/>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12, 13</w:t>
            </w:r>
          </w:p>
        </w:tc>
      </w:tr>
    </w:tbl>
    <w:p>
      <w:pPr>
        <w:spacing w:after="40"/>
      </w:pPr>
    </w:p>
    <w:p>
      <w:pPr>
        <w:spacing w:before="200" w:after="80"/>
      </w:pPr>
      <w:r>
        <w:rPr>
          <w:rFonts w:ascii="Times New Roman" w:hAnsi="Times New Roman"/>
          <w:b/>
          <w:i w:val="0"/>
          <w:color w:val="7030A0"/>
          <w:sz w:val="28"/>
        </w:rPr>
        <w:t>PHẦN V. THẨM ĐỊNH CHUYÊN MÔN</w:t>
      </w:r>
    </w:p>
    <w:p>
      <w:pPr>
        <w:spacing w:after="60" w:line="276" w:lineRule="auto"/>
        <w:jc w:val="both"/>
      </w:pPr>
      <w:r>
        <w:rPr>
          <w:rFonts w:ascii="Times New Roman" w:hAnsi="Times New Roman"/>
          <w:b w:val="0"/>
          <w:i/>
          <w:sz w:val="28"/>
        </w:rPr>
        <w:t>Không có nội dung cần thẩm định chuyên môn sâu.</w:t>
      </w:r>
    </w:p>
    <w:p>
      <w:pPr>
        <w:spacing w:before="200" w:after="80"/>
      </w:pPr>
      <w:r>
        <w:rPr>
          <w:rFonts w:ascii="Times New Roman" w:hAnsi="Times New Roman"/>
          <w:b/>
          <w:i w:val="0"/>
          <w:color w:val="7030A0"/>
          <w:sz w:val="28"/>
        </w:rPr>
        <w:t>PHẦN VI. ĐÁNH GIÁ TỔNG THỂ</w:t>
      </w:r>
    </w:p>
    <w:p>
      <w:pPr>
        <w:spacing w:after="60" w:line="276" w:lineRule="auto"/>
        <w:jc w:val="both"/>
      </w:pPr>
      <w:r>
        <w:rPr>
          <w:rFonts w:ascii="Times New Roman" w:hAnsi="Times New Roman"/>
          <w:b w:val="0"/>
          <w:i w:val="0"/>
          <w:sz w:val="28"/>
        </w:rPr>
        <w:t>Bản chuyên viên đã khắc phục phần lớn lỗi nặng của bản trước, thể thức đạt, không có lỗi Mức 1. Tuy nhiên chưa đủ điều kiện kết luận 'sẵn sàng trình ký' như báo cáo v2 (08/10/2026): còn mốc thời gian lệch Điều 10.1, ký hiệu phụ lục trùng TB 736, Phụ lục II thiếu cột theo Điều 9.1.a và 3 viện dẫn chưa xác minh. Báo cáo v2 chưa đối chiếu các điểm này nên em không tiếp nhận kết luận đó.</w:t>
      </w:r>
    </w:p>
    <w:p>
      <w:pPr>
        <w:spacing w:before="200" w:after="80"/>
      </w:pPr>
      <w:r>
        <w:rPr>
          <w:rFonts w:ascii="Times New Roman" w:hAnsi="Times New Roman"/>
          <w:b/>
          <w:i w:val="0"/>
          <w:color w:val="7030A0"/>
          <w:sz w:val="28"/>
        </w:rPr>
        <w:t>PHẦN VII. KẾT LUẬN VÀ THỨ TỰ XỬ LÝ</w:t>
      </w:r>
    </w:p>
    <w:p>
      <w:pPr>
        <w:spacing w:after="60" w:line="276" w:lineRule="auto"/>
        <w:jc w:val="both"/>
      </w:pPr>
      <w:r>
        <w:rPr>
          <w:rFonts w:ascii="Times New Roman" w:hAnsi="Times New Roman"/>
          <w:b w:val="0"/>
          <w:i w:val="0"/>
          <w:sz w:val="28"/>
        </w:rPr>
        <w:t>1. Chấp nhận/từ chối các thay đổi trong bản Track Changes; Anh quyết việc đổi sang Phụ lục I, II, III.</w:t>
      </w:r>
    </w:p>
    <w:p>
      <w:pPr>
        <w:spacing w:after="60" w:line="276" w:lineRule="auto"/>
        <w:jc w:val="both"/>
      </w:pPr>
      <w:r>
        <w:rPr>
          <w:rFonts w:ascii="Times New Roman" w:hAnsi="Times New Roman"/>
          <w:b w:val="0"/>
          <w:i w:val="0"/>
          <w:sz w:val="28"/>
        </w:rPr>
        <w:t>2. Chuyên viên bổ sung 3 cột vào Phụ lục II, xóa dữ liệu mẫu, sửa dropdown Phụ lục Ib, II.</w:t>
      </w:r>
    </w:p>
    <w:p>
      <w:pPr>
        <w:spacing w:after="60" w:line="276" w:lineRule="auto"/>
        <w:jc w:val="both"/>
      </w:pPr>
      <w:r>
        <w:rPr>
          <w:rFonts w:ascii="Times New Roman" w:hAnsi="Times New Roman"/>
          <w:b w:val="0"/>
          <w:i w:val="0"/>
          <w:sz w:val="28"/>
        </w:rPr>
        <w:t>3. Xác minh QĐ 289, QĐ 258 (UBND tỉnh), BC 332; không xác minh được thì bỏ khỏi Tài liệu tham khảo.</w:t>
      </w:r>
    </w:p>
    <w:p>
      <w:pPr>
        <w:spacing w:after="60" w:line="276" w:lineRule="auto"/>
        <w:jc w:val="both"/>
      </w:pPr>
      <w:r>
        <w:rPr>
          <w:rFonts w:ascii="Times New Roman" w:hAnsi="Times New Roman"/>
          <w:b w:val="0"/>
          <w:i w:val="0"/>
          <w:sz w:val="28"/>
        </w:rPr>
        <w:t>4. Đối chiếu nhãn 6 Trục trong Phụ lục Ia với TB 817.</w:t>
      </w:r>
    </w:p>
    <w:p>
      <w:pPr>
        <w:spacing w:after="60" w:line="276" w:lineRule="auto"/>
        <w:jc w:val="both"/>
      </w:pPr>
      <w:r>
        <w:rPr>
          <w:rFonts w:ascii="Times New Roman" w:hAnsi="Times New Roman"/>
          <w:b w:val="0"/>
          <w:i w:val="0"/>
          <w:sz w:val="28"/>
        </w:rPr>
        <w:t>5. Rà soát lại bản sạch rồi mới trình ký; ban hành sớm, giữ mốc 30/10.</w:t>
      </w:r>
    </w:p>
    <w:p>
      <w:pPr>
        <w:spacing w:before="200" w:after="80"/>
      </w:pPr>
      <w:r>
        <w:rPr>
          <w:rFonts w:ascii="Times New Roman" w:hAnsi="Times New Roman"/>
          <w:b/>
          <w:i w:val="0"/>
          <w:color w:val="7030A0"/>
          <w:sz w:val="28"/>
        </w:rPr>
        <w:t>KIỂM TRA CHẤT LƯỢNG CUỐI CÙNG</w:t>
      </w:r>
    </w:p>
    <w:p>
      <w:pPr>
        <w:spacing w:after="60" w:line="276" w:lineRule="auto"/>
        <w:jc w:val="both"/>
      </w:pPr>
      <w:r>
        <w:rPr>
          <w:rFonts w:ascii="Times New Roman" w:hAnsi="Times New Roman"/>
          <w:b w:val="0"/>
          <w:i w:val="0"/>
          <w:sz w:val="28"/>
        </w:rPr>
        <w:t>Bản Track Changes đã chạy kiem_tra (OOXML) đạt, 0 lỗi; doi_chieu_goc khôi phục 80/81 đoạn (đoạn lệch là đoạn chèn mới). Chưa kiểm được trên Word thật. Phụ lục Excel không sửa, chỉ nêu trong báo cáo.</w:t>
      </w:r>
    </w:p>
    <w:p>
      <w:pPr>
        <w:spacing w:before="200" w:after="80"/>
      </w:pPr>
      <w:r>
        <w:rPr>
          <w:rFonts w:ascii="Times New Roman" w:hAnsi="Times New Roman"/>
          <w:b/>
          <w:i w:val="0"/>
          <w:color w:val="7030A0"/>
          <w:sz w:val="28"/>
        </w:rPr>
        <w:t>THÔNG TIN TRÁCH NHIỆM</w:t>
      </w:r>
    </w:p>
    <w:tbl>
      <w:tblPr>
        <w:tblStyle w:val="TableGrid"/>
        <w:tblW w:type="auto" w:w="0"/>
        <w:jc w:val="center"/>
        <w:tblLayout w:type="fixed"/>
        <w:tblLook w:firstColumn="1" w:firstRow="1" w:lastColumn="0" w:lastRow="0" w:noHBand="0" w:noVBand="1" w:val="04A0"/>
      </w:tblPr>
      <w:tblGrid>
        <w:gridCol w:w="2778"/>
        <w:gridCol w:w="11680"/>
      </w:tblGrid>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đã dùng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Tìm thấy và đã đọc nội dung: QĐ 2073/QĐ-CĐKT (Điều 9, 10, 27); TB 736/TB-CĐKT; TB 817/TB-CĐKT (toàn văn); QĐ 311 (metadata); BC 402/BC-CĐKT; BC 153/BC-CĐKT; QĐ 1923/QĐ-CĐKT và Phụ lục II; Checklist 01, 02, 05, 07, 08 của ktc-ra-soat-897. KHÔNG tìm thấy trong KTC-Database: QĐ 289/QĐ-UBND, QĐ 258/QĐ-UBND, BC 332/BC-CĐKT. Tra web: chưa xác nhận được QĐ 289, QĐ 258. Dự thảo, Phụ lục Ia, Ib, II và báo cáo rà soát v2 (08/10/2026) do người dùng đính kèm. · Công cụ hỗ trợ: Hệ KTC-Ra-Soat-897-v2-Cai-tien (Skill ktc-ra-soat-897, v2.25), chạy ngày 09/10/2026.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Người kiểm tra</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Nguyễn Ngọc Quang Phục, Phó Trưởng phòng TH-HC&amp;QT chịu trách nhiệm xác nhận kết quả.</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Trạng thái phê duyệt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KTC-Ra-Soat-897-v2-Cai-tien (Skill ktc-ra-soat-897, phiên bản v2.25)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1465</Words>
  <Characters>5712</Characters>
  <Application>Microsoft Macintosh Word</Application>
  <DocSecurity>0</DocSecurity>
  <Lines>0</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