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Văn Hiền</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phụ trách điện, nước, âm thanh, cảnh quan</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Văn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Kiểm tra, nhắc nhở công tác điện, nước, vệ sinh môi trường tại KTX, khu vệ sinh chung, xưởng thực hành, nhà học lý thuyết, hội trường, nhà ở giáo viên, nhà khách, nhà bếp, nhà ăn, khuôn viên Trường</w:t>
            </w:r>
          </w:p>
        </w:tc>
        <w:tc>
          <w:tcPr>
            <w:tcW w:w="1321" w:type="dxa"/>
          </w:tcPr>
          <w:p w14:paraId="2FBF71C8" w14:textId="77777777" w:rsidR="00132108" w:rsidRDefault="00132108">
            <w:pPr>
              <w:spacing w:line="276" w:lineRule="auto"/>
              <w:jc w:val="center"/>
            </w:pPr>
            <w:r>
              <w:t>Số lượt kiểm tra thực hiện/tháng</w:t>
            </w:r>
          </w:p>
        </w:tc>
        <w:tc>
          <w:tcPr>
            <w:tcW w:w="1321" w:type="dxa"/>
            <w:vAlign w:val="center"/>
          </w:tcPr>
          <w:p w14:paraId="6953252A" w14:textId="7CE31C3E" w:rsidR="00132108" w:rsidRDefault="00132108">
            <w:pPr>
              <w:spacing w:line="276" w:lineRule="auto"/>
              <w:jc w:val="center"/>
            </w:pPr>
            <w:r>
              <w:t>Đủ số lượt theo lịch kiểm tra thường xuyên, không để xảy ra sự cố do chủ quan — trọng số 25%</w:t>
            </w:r>
          </w:p>
        </w:tc>
        <w:tc>
          <w:tcPr>
            <w:tcW w:w="1175" w:type="dxa"/>
            <w:vAlign w:val="center"/>
          </w:tcPr>
          <w:p w14:paraId="35C5A768" w14:textId="77777777" w:rsidR="00132108" w:rsidRDefault="00132108">
            <w:pPr>
              <w:spacing w:line="276" w:lineRule="auto"/>
              <w:jc w:val="center"/>
            </w:pPr>
            <w:r>
              <w:t>Sổ theo dõi kiểm tra điện, nước, vệ sinh</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Sổ theo dõi, biên bản (nếu có sự cố)</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Sửa chữa, bảo trì hệ thống điện tại Trụ sở chính, CS3 (Y-Dược), CS5 (Các KHCB) — chính; phối hợp CS2, CS4</w:t>
            </w:r>
          </w:p>
        </w:tc>
        <w:tc>
          <w:tcPr>
            <w:tcW w:w="1321" w:type="dxa"/>
          </w:tcPr>
          <w:p w14:paraId="7671A9FF" w14:textId="77777777" w:rsidR="00132108" w:rsidRDefault="00132108">
            <w:pPr>
              <w:spacing w:line="276" w:lineRule="auto"/>
              <w:jc w:val="center"/>
            </w:pPr>
            <w:r>
              <w:t>Thời gian xử lý sự cố điện</w:t>
            </w:r>
          </w:p>
        </w:tc>
        <w:tc>
          <w:tcPr>
            <w:tcW w:w="1321" w:type="dxa"/>
            <w:vAlign w:val="center"/>
          </w:tcPr>
          <w:p w14:paraId="27779D86" w14:textId="5E7CD7DA" w:rsidR="00132108" w:rsidRDefault="00132108">
            <w:pPr>
              <w:spacing w:line="276" w:lineRule="auto"/>
              <w:jc w:val="center"/>
            </w:pPr>
            <w:r>
              <w:t>Xử lý trong 24 giờ kể từ khi nhận báo — trọng số 20%</w:t>
            </w:r>
          </w:p>
        </w:tc>
        <w:tc>
          <w:tcPr>
            <w:tcW w:w="1175" w:type="dxa"/>
            <w:vAlign w:val="center"/>
          </w:tcPr>
          <w:p w14:paraId="32E2D893" w14:textId="77777777" w:rsidR="00132108" w:rsidRDefault="00132108">
            <w:pPr>
              <w:spacing w:line="276" w:lineRule="auto"/>
              <w:jc w:val="center"/>
            </w:pPr>
            <w:r>
              <w:t>Biên bản/Sổ sửa chữa hệ thống điện</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Sổ sửa chữa, xác nhận đơn vị sử dụng</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Trang trí bảng điện tử, khẩu hiệu, băng rôn, bảng tên phục vụ hội họp, lễ, hội nghị, khai/bế giảng</w:t>
            </w:r>
          </w:p>
        </w:tc>
        <w:tc>
          <w:tcPr>
            <w:tcW w:w="1321" w:type="dxa"/>
          </w:tcPr>
          <w:p w14:paraId="167DDC7A" w14:textId="77777777" w:rsidR="00132108" w:rsidRDefault="00132108">
            <w:pPr>
              <w:spacing w:line="276" w:lineRule="auto"/>
              <w:jc w:val="center"/>
            </w:pPr>
            <w:r>
              <w:t>Số sự kiện được chuẩn bị đúng tiến độ</w:t>
            </w:r>
          </w:p>
        </w:tc>
        <w:tc>
          <w:tcPr>
            <w:tcW w:w="1321" w:type="dxa"/>
            <w:vAlign w:val="center"/>
          </w:tcPr>
          <w:p w14:paraId="38455675" w14:textId="019399BF" w:rsidR="00132108" w:rsidRDefault="00132108">
            <w:pPr>
              <w:spacing w:line="276" w:lineRule="auto"/>
              <w:jc w:val="center"/>
            </w:pPr>
            <w:r>
              <w:t>100% sự kiện theo kế hoạch của Trường trong quý — trọng số 20%</w:t>
            </w:r>
          </w:p>
        </w:tc>
        <w:tc>
          <w:tcPr>
            <w:tcW w:w="1175" w:type="dxa"/>
            <w:vAlign w:val="center"/>
          </w:tcPr>
          <w:p w14:paraId="57129879" w14:textId="77777777" w:rsidR="00132108" w:rsidRDefault="00132108">
            <w:pPr>
              <w:spacing w:line="276" w:lineRule="auto"/>
              <w:jc w:val="center"/>
            </w:pPr>
            <w:r>
              <w:t>Sản phẩm trang trí, khánh tiết theo sự kiện (đối chiếu mã 8.10 — TB 1052)</w:t>
            </w:r>
          </w:p>
        </w:tc>
        <w:tc>
          <w:tcPr>
            <w:tcW w:w="771" w:type="dxa"/>
            <w:vAlign w:val="center"/>
          </w:tcPr>
          <w:p w14:paraId="129BFB73" w14:textId="77777777" w:rsidR="00132108" w:rsidRDefault="00132108">
            <w:pPr>
              <w:spacing w:line="276" w:lineRule="auto"/>
              <w:jc w:val="center"/>
            </w:pPr>
            <w:r>
              <w:t>Theo lịch công tác từng sự kiện</w:t>
            </w:r>
          </w:p>
        </w:tc>
        <w:tc>
          <w:tcPr>
            <w:tcW w:w="1485" w:type="dxa"/>
            <w:vAlign w:val="center"/>
          </w:tcPr>
          <w:p w14:paraId="050A3808" w14:textId="77777777" w:rsidR="00132108" w:rsidRDefault="00132108">
            <w:pPr>
              <w:spacing w:line="276" w:lineRule="auto"/>
              <w:jc w:val="center"/>
            </w:pPr>
            <w:r>
              <w:t>Kế hoạch/lịch công tác sự kiện, hình ảnh nghiệm thu</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Phối hợp kiểm tra, giám sát an toàn lao động, PCCC định kỳ; hệ thống chống sét, tiếp địa; lập báo cáo, sổ theo dõi</w:t>
            </w:r>
          </w:p>
        </w:tc>
        <w:tc>
          <w:tcPr>
            <w:tcW w:w="1321" w:type="dxa"/>
          </w:tcPr>
          <w:p w14:paraId="47F1EE84" w14:textId="77777777" w:rsidR="00132108" w:rsidRDefault="00132108">
            <w:pPr>
              <w:spacing w:line="276" w:lineRule="auto"/>
              <w:jc w:val="center"/>
            </w:pPr>
            <w:r>
              <w:t>Báo cáo/sổ theo dõi định kỳ</w:t>
            </w:r>
          </w:p>
        </w:tc>
        <w:tc>
          <w:tcPr>
            <w:tcW w:w="1321" w:type="dxa"/>
            <w:vAlign w:val="center"/>
          </w:tcPr>
          <w:p w14:paraId="3ED004E3" w14:textId="757FEE9D" w:rsidR="00132108" w:rsidRDefault="00132108">
            <w:pPr>
              <w:spacing w:line="276" w:lineRule="auto"/>
              <w:jc w:val="center"/>
            </w:pPr>
            <w:r>
              <w:t>01 báo cáo quý, đúng hạn — trọng số 20%</w:t>
            </w:r>
          </w:p>
        </w:tc>
        <w:tc>
          <w:tcPr>
            <w:tcW w:w="1175" w:type="dxa"/>
            <w:vAlign w:val="center"/>
          </w:tcPr>
          <w:p w14:paraId="4D5851EE" w14:textId="77777777" w:rsidR="00132108" w:rsidRDefault="00132108">
            <w:pPr>
              <w:spacing w:line="276" w:lineRule="auto"/>
              <w:jc w:val="center"/>
            </w:pPr>
            <w:r>
              <w:t>Báo cáo an toàn lao động, PCCC (đối chiếu mã 36.2 — TB 1052)</w:t>
            </w:r>
          </w:p>
        </w:tc>
        <w:tc>
          <w:tcPr>
            <w:tcW w:w="771" w:type="dxa"/>
            <w:vAlign w:val="center"/>
          </w:tcPr>
          <w:p w14:paraId="0BC2B0AB" w14:textId="77777777" w:rsidR="00132108" w:rsidRDefault="00132108">
            <w:pPr>
              <w:spacing w:line="276" w:lineRule="auto"/>
              <w:jc w:val="center"/>
            </w:pPr>
            <w:r>
              <w:t>Trước ngày 05 tháng đầu quý sau</w:t>
            </w:r>
          </w:p>
        </w:tc>
        <w:tc>
          <w:tcPr>
            <w:tcW w:w="1485" w:type="dxa"/>
            <w:vAlign w:val="center"/>
          </w:tcPr>
          <w:p w14:paraId="4700361C" w14:textId="77777777" w:rsidR="00132108" w:rsidRDefault="00132108">
            <w:pPr>
              <w:spacing w:line="276" w:lineRule="auto"/>
              <w:jc w:val="center"/>
            </w:pPr>
            <w:r>
              <w:t>Báo cáo, sổ theo dõi lưu tại Phòng</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Thực hiện những công việc khác theo yêu cầu của Lãnh đạo phòng</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 trọng số 15%</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