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Phan Thị Bích Kiều</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văn thư</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Phan Thị Bích Kiều)</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Xử lý văn bản đến, đi của Trường, Đảng, Đoàn TN, Công đoàn trên Office và bản giấy; lập hồ sơ công việc; thống kê định kỳ công tác văn thư</w:t>
            </w:r>
          </w:p>
        </w:tc>
        <w:tc>
          <w:tcPr>
            <w:tcW w:w="1321" w:type="dxa"/>
          </w:tcPr>
          <w:p w14:paraId="2FBF71C8" w14:textId="77777777" w:rsidR="00132108" w:rsidRDefault="00132108">
            <w:pPr>
              <w:spacing w:line="276" w:lineRule="auto"/>
              <w:jc w:val="center"/>
            </w:pPr>
            <w:r>
              <w:t>Số văn bản xử lý đúng hạn/tổng số văn bản đến, đi trong quý</w:t>
            </w:r>
          </w:p>
        </w:tc>
        <w:tc>
          <w:tcPr>
            <w:tcW w:w="1321" w:type="dxa"/>
            <w:vAlign w:val="center"/>
          </w:tcPr>
          <w:p w14:paraId="6953252A" w14:textId="7CE31C3E" w:rsidR="00132108" w:rsidRDefault="00132108">
            <w:pPr>
              <w:spacing w:line="276" w:lineRule="auto"/>
              <w:jc w:val="center"/>
            </w:pPr>
            <w:r>
              <w:t>100% văn bản xử lý đúng thời hạn quy định — trọng số 30%</w:t>
            </w:r>
          </w:p>
        </w:tc>
        <w:tc>
          <w:tcPr>
            <w:tcW w:w="1175" w:type="dxa"/>
            <w:vAlign w:val="center"/>
          </w:tcPr>
          <w:p w14:paraId="35C5A768" w14:textId="77777777" w:rsidR="00132108" w:rsidRDefault="00132108">
            <w:pPr>
              <w:spacing w:line="276" w:lineRule="auto"/>
              <w:jc w:val="center"/>
            </w:pPr>
            <w:r>
              <w:t>Sổ xử lý văn bản, báo cáo thống kê văn thư (đối chiếu mã 13.2 — TB 1052)</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văn bản đến/đi trên Office</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Theo dõi thư báo chí, tài liệu từ các nơi gửi đến; bảo mật các loại văn bản theo quy định</w:t>
            </w:r>
          </w:p>
        </w:tc>
        <w:tc>
          <w:tcPr>
            <w:tcW w:w="1321" w:type="dxa"/>
          </w:tcPr>
          <w:p w14:paraId="7671A9FF" w14:textId="77777777" w:rsidR="00132108" w:rsidRDefault="00132108">
            <w:pPr>
              <w:spacing w:line="276" w:lineRule="auto"/>
              <w:jc w:val="center"/>
            </w:pPr>
            <w:r>
              <w:t>Số lượt theo dõi, xử lý kịp thời</w:t>
            </w:r>
          </w:p>
        </w:tc>
        <w:tc>
          <w:tcPr>
            <w:tcW w:w="1321" w:type="dxa"/>
            <w:vAlign w:val="center"/>
          </w:tcPr>
          <w:p w14:paraId="27779D86" w14:textId="5E7CD7DA" w:rsidR="00132108" w:rsidRDefault="00132108">
            <w:pPr>
              <w:spacing w:line="276" w:lineRule="auto"/>
              <w:jc w:val="center"/>
            </w:pPr>
            <w:r>
              <w:t>100% thư, tài liệu được xử lý, chuyển đúng nơi nhận trong ngày — trọng số 15%</w:t>
            </w:r>
          </w:p>
        </w:tc>
        <w:tc>
          <w:tcPr>
            <w:tcW w:w="1175" w:type="dxa"/>
            <w:vAlign w:val="center"/>
          </w:tcPr>
          <w:p w14:paraId="32E2D893" w14:textId="77777777" w:rsidR="00132108" w:rsidRDefault="00132108">
            <w:pPr>
              <w:spacing w:line="276" w:lineRule="auto"/>
              <w:jc w:val="center"/>
            </w:pPr>
            <w:r>
              <w:t>Sổ theo dõi thư, tài liệu</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Sổ theo dõi</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Quản lý và sử dụng con dấu, các loại giấy tờ in sẵn tiêu đề; cấp giấy giới thiệu, giấy đi đường, xác nhận khách đến công tác</w:t>
            </w:r>
          </w:p>
        </w:tc>
        <w:tc>
          <w:tcPr>
            <w:tcW w:w="1321" w:type="dxa"/>
          </w:tcPr>
          <w:p w14:paraId="167DDC7A" w14:textId="77777777" w:rsidR="00132108" w:rsidRDefault="00132108">
            <w:pPr>
              <w:spacing w:line="276" w:lineRule="auto"/>
              <w:jc w:val="center"/>
            </w:pPr>
            <w:r>
              <w:t>Số lần cấp giấy tờ đúng quy định/tổng số lần</w:t>
            </w:r>
          </w:p>
        </w:tc>
        <w:tc>
          <w:tcPr>
            <w:tcW w:w="1321" w:type="dxa"/>
            <w:vAlign w:val="center"/>
          </w:tcPr>
          <w:p w14:paraId="38455675" w14:textId="019399BF" w:rsidR="00132108" w:rsidRDefault="00132108">
            <w:pPr>
              <w:spacing w:line="276" w:lineRule="auto"/>
              <w:jc w:val="center"/>
            </w:pPr>
            <w:r>
              <w:t>100% đúng quy định, không sai sót — trọng số 15%</w:t>
            </w:r>
          </w:p>
        </w:tc>
        <w:tc>
          <w:tcPr>
            <w:tcW w:w="1175" w:type="dxa"/>
            <w:vAlign w:val="center"/>
          </w:tcPr>
          <w:p w14:paraId="57129879" w14:textId="77777777" w:rsidR="00132108" w:rsidRDefault="00132108">
            <w:pPr>
              <w:spacing w:line="276" w:lineRule="auto"/>
              <w:jc w:val="center"/>
            </w:pPr>
            <w:r>
              <w:t>Sổ cấp giấy giới thiệu, giấy đi đường</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Sổ theo dõi</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Chuyển văn bản nội bộ đến các đơn vị theo chức năng nhiệm vụ; in ấn văn bản đã ký, photo tài liệu; quản lý hồ sơ lưu trữ của Trường</w:t>
            </w:r>
          </w:p>
        </w:tc>
        <w:tc>
          <w:tcPr>
            <w:tcW w:w="1321" w:type="dxa"/>
          </w:tcPr>
          <w:p w14:paraId="47F1EE84" w14:textId="77777777" w:rsidR="00132108" w:rsidRDefault="00132108">
            <w:pPr>
              <w:spacing w:line="276" w:lineRule="auto"/>
              <w:jc w:val="center"/>
            </w:pPr>
            <w:r>
              <w:t>Tỷ lệ văn bản chuyển đúng nơi nhận, đúng hạn</w:t>
            </w:r>
          </w:p>
        </w:tc>
        <w:tc>
          <w:tcPr>
            <w:tcW w:w="1321" w:type="dxa"/>
            <w:vAlign w:val="center"/>
          </w:tcPr>
          <w:p w14:paraId="3ED004E3" w14:textId="757FEE9D" w:rsidR="00132108" w:rsidRDefault="00132108">
            <w:pPr>
              <w:spacing w:line="276" w:lineRule="auto"/>
              <w:jc w:val="center"/>
            </w:pPr>
            <w:r>
              <w:t>100% — trọng số 20%</w:t>
            </w:r>
          </w:p>
        </w:tc>
        <w:tc>
          <w:tcPr>
            <w:tcW w:w="1175" w:type="dxa"/>
            <w:vAlign w:val="center"/>
          </w:tcPr>
          <w:p w14:paraId="4D5851EE" w14:textId="77777777" w:rsidR="00132108" w:rsidRDefault="00132108">
            <w:pPr>
              <w:spacing w:line="276" w:lineRule="auto"/>
              <w:jc w:val="center"/>
            </w:pPr>
            <w:r>
              <w:t>Sổ chuyển giao văn bản nội bộ; hồ sơ lưu trữ (đối chiếu mã 13.1 — TB 1052)</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chuyển giao, danh mục hồ sơ lưu trữ</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Chịu trách nhiệm tham mưu, phụ trách công tác bảo vệ bí mật nhà nước; thực hiện việc khác theo yêu cầu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20%</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