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Phan Thị Hồng Thanh</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văn thư, lưu trữ</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Phan Thị Hồng Thanh)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Xây dựng kế hoạch hoạt động năm; báo cáo thống kê công tác văn thư - lưu trữ; xử lý văn bản đến, đi trên Office và bản giấy; lập hồ sơ công việc</w:t>
            </w:r>
          </w:p>
        </w:tc>
        <w:tc>
          <w:tcPr>
            <w:tcW w:w="1321" w:type="dxa"/>
          </w:tcPr>
          <w:p w14:paraId="2FBF71C8" w14:textId="77777777" w:rsidR="00132108" w:rsidRDefault="00132108">
            <w:pPr>
              <w:spacing w:line="276" w:lineRule="auto"/>
              <w:jc w:val="center"/>
            </w:pPr>
            <w:r>
              <w:t>Số văn bản xử lý đúng hạn/tổng số văn bản đến, đi trong quý</w:t>
            </w:r>
          </w:p>
        </w:tc>
        <w:tc>
          <w:tcPr>
            <w:tcW w:w="1321" w:type="dxa"/>
            <w:vAlign w:val="center"/>
          </w:tcPr>
          <w:p w14:paraId="6953252A" w14:textId="7CE31C3E" w:rsidR="00132108" w:rsidRDefault="00132108">
            <w:pPr>
              <w:spacing w:line="276" w:lineRule="auto"/>
              <w:jc w:val="center"/>
            </w:pPr>
            <w:r>
              <w:t>100% văn bản xử lý đúng thời hạn quy định — trọng số 30%</w:t>
            </w:r>
          </w:p>
        </w:tc>
        <w:tc>
          <w:tcPr>
            <w:tcW w:w="1175" w:type="dxa"/>
            <w:vAlign w:val="center"/>
          </w:tcPr>
          <w:p w14:paraId="35C5A768" w14:textId="77777777" w:rsidR="00132108" w:rsidRDefault="00132108">
            <w:pPr>
              <w:spacing w:line="276" w:lineRule="auto"/>
              <w:jc w:val="center"/>
            </w:pPr>
            <w:r>
              <w:t>Sổ xử lý văn bản, hồ sơ công việc (đối chiếu mã 13.2 — TB 1052)</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văn bản đến/đi trên Office</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Phụ trách công tác lưu trữ, bảo mật văn bản theo quy định; quản lý hồ sơ lưu trữ của Trường</w:t>
            </w:r>
          </w:p>
        </w:tc>
        <w:tc>
          <w:tcPr>
            <w:tcW w:w="1321" w:type="dxa"/>
          </w:tcPr>
          <w:p w14:paraId="7671A9FF" w14:textId="77777777" w:rsidR="00132108" w:rsidRDefault="00132108">
            <w:pPr>
              <w:spacing w:line="276" w:lineRule="auto"/>
              <w:jc w:val="center"/>
            </w:pPr>
            <w:r>
              <w:t>Số hồ sơ được lưu trữ đúng quy định</w:t>
            </w:r>
          </w:p>
        </w:tc>
        <w:tc>
          <w:tcPr>
            <w:tcW w:w="1321" w:type="dxa"/>
            <w:vAlign w:val="center"/>
          </w:tcPr>
          <w:p w14:paraId="27779D86" w14:textId="5E7CD7DA" w:rsidR="00132108" w:rsidRDefault="00132108">
            <w:pPr>
              <w:spacing w:line="276" w:lineRule="auto"/>
              <w:jc w:val="center"/>
            </w:pPr>
            <w:r>
              <w:t>100% hồ sơ phát sinh trong quý được lập, lưu đúng quy định — trọng số 25%</w:t>
            </w:r>
          </w:p>
        </w:tc>
        <w:tc>
          <w:tcPr>
            <w:tcW w:w="1175" w:type="dxa"/>
            <w:vAlign w:val="center"/>
          </w:tcPr>
          <w:p w14:paraId="32E2D893" w14:textId="77777777" w:rsidR="00132108" w:rsidRDefault="00132108">
            <w:pPr>
              <w:spacing w:line="276" w:lineRule="auto"/>
              <w:jc w:val="center"/>
            </w:pPr>
            <w:r>
              <w:t>Hồ sơ lưu trữ (đối chiếu mã 3.34/13.1 — TB 1052)</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Danh mục hồ sơ lưu trữ</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Quản lý và sử dụng con dấu theo quy định của pháp luật</w:t>
            </w:r>
          </w:p>
        </w:tc>
        <w:tc>
          <w:tcPr>
            <w:tcW w:w="1321" w:type="dxa"/>
          </w:tcPr>
          <w:p w14:paraId="167DDC7A" w14:textId="77777777" w:rsidR="00132108" w:rsidRDefault="00132108">
            <w:pPr>
              <w:spacing w:line="276" w:lineRule="auto"/>
              <w:jc w:val="center"/>
            </w:pPr>
            <w:r>
              <w:t>Số lần sử dụng con dấu đúng quy định/tổng số lần</w:t>
            </w:r>
          </w:p>
        </w:tc>
        <w:tc>
          <w:tcPr>
            <w:tcW w:w="1321" w:type="dxa"/>
            <w:vAlign w:val="center"/>
          </w:tcPr>
          <w:p w14:paraId="38455675" w14:textId="019399BF" w:rsidR="00132108" w:rsidRDefault="00132108">
            <w:pPr>
              <w:spacing w:line="276" w:lineRule="auto"/>
              <w:jc w:val="center"/>
            </w:pPr>
            <w:r>
              <w:t>100% đúng quy định, không sai sót — trọng số 15%</w:t>
            </w:r>
          </w:p>
        </w:tc>
        <w:tc>
          <w:tcPr>
            <w:tcW w:w="1175" w:type="dxa"/>
            <w:vAlign w:val="center"/>
          </w:tcPr>
          <w:p w14:paraId="57129879" w14:textId="77777777" w:rsidR="00132108" w:rsidRDefault="00132108">
            <w:pPr>
              <w:spacing w:line="276" w:lineRule="auto"/>
              <w:jc w:val="center"/>
            </w:pPr>
            <w:r>
              <w:t>Sổ theo dõi sử dụng con dấu</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Sổ theo dõi con dấu</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Mua và cấp văn phòng phẩm phục vụ công tác cho Phòng và Lãnh đạo Trường; tham gia phục vụ hội nghị chung của Trường</w:t>
            </w:r>
          </w:p>
        </w:tc>
        <w:tc>
          <w:tcPr>
            <w:tcW w:w="1321" w:type="dxa"/>
          </w:tcPr>
          <w:p w14:paraId="47F1EE84" w14:textId="77777777" w:rsidR="00132108" w:rsidRDefault="00132108">
            <w:pPr>
              <w:spacing w:line="276" w:lineRule="auto"/>
              <w:jc w:val="center"/>
            </w:pPr>
            <w:r>
              <w:t>Mức độ đáp ứng nhu cầu văn phòng phẩm và phục vụ hội nghị</w:t>
            </w:r>
          </w:p>
        </w:tc>
        <w:tc>
          <w:tcPr>
            <w:tcW w:w="1321" w:type="dxa"/>
            <w:vAlign w:val="center"/>
          </w:tcPr>
          <w:p w14:paraId="3ED004E3" w14:textId="757FEE9D" w:rsidR="00132108" w:rsidRDefault="00132108">
            <w:pPr>
              <w:spacing w:line="276" w:lineRule="auto"/>
              <w:jc w:val="center"/>
            </w:pPr>
            <w:r>
              <w:t>Đáp ứng kịp thời, không để thiếu vật tư ảnh hưởng công việc — trọng số 15%</w:t>
            </w:r>
          </w:p>
        </w:tc>
        <w:tc>
          <w:tcPr>
            <w:tcW w:w="1175" w:type="dxa"/>
            <w:vAlign w:val="center"/>
          </w:tcPr>
          <w:p w14:paraId="4D5851EE" w14:textId="77777777" w:rsidR="00132108" w:rsidRDefault="00132108">
            <w:pPr>
              <w:spacing w:line="276" w:lineRule="auto"/>
              <w:jc w:val="center"/>
            </w:pPr>
            <w:r>
              <w:t>Sổ cấp phát văn phòng phẩm</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cấp phát, biên nhận</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Tham mưu Lãnh đạo phòng báo cáo cấp trên thuộc chuyên môn, nghiệp vụ; thực hiện việc khác theo yêu cầu</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