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Trần Đình Dũng</w:t>
      </w:r>
      <w:r w:rsidR="007A5B4A"/>
      <w:r/>
    </w:p>
    <w:p w14:paraId="089AB018" w14:textId="77777777" w:rsidR="00ED3D7C" w:rsidRDefault="00813529" w:rsidP="00A36893">
      <w:pPr>
        <w:spacing w:before="120" w:after="120" w:line="276" w:lineRule="auto"/>
        <w:ind w:firstLine="720"/>
        <w:jc w:val="both"/>
      </w:pPr>
      <w:r>
        <w:t>Ngày, tháng, năm sinh: ....../....../.......... (chưa xác minh trong tài liệu đã đọc — bổ sung khi hoàn thiện hồ sơ ký)</w:t>
      </w:r>
    </w:p>
    <w:p w14:paraId="3162470F" w14:textId="23763F37" w:rsidR="00ED3D7C" w:rsidRPr="007A5B4A" w:rsidRDefault="00813529" w:rsidP="00A36893">
      <w:pPr>
        <w:spacing w:before="120" w:after="120" w:line="276" w:lineRule="auto"/>
        <w:ind w:firstLine="720"/>
        <w:jc w:val="both"/>
        <w:rPr>
          <w:i/>
          <w:iCs/>
        </w:rPr>
      </w:pPr>
      <w:r>
        <w:t>Chức vụ/Vị trí việc làm: Phó Trưởng phòng Tổng hợp - Hành chính và Quản trị</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phân công theo Thông báo phân công nhiệm vụ đối với tập thể Lãnh đạo và viên chức phòng Tổng hợp – Hành chính và Quản trị năm 2026 (dự thảo, chưa có số/ngày ban hành chính thức tại thời điểm lập Bản cam kết này) và Quy định vị trí, chức năng, nhiệm vụ, quyền hạn phòng Tổng hợp - Hành chính và Quản trị (dự thảo kèm theo Quyết định thay thế QĐ 2210/QĐ-CĐKT ngày 24/12/2024, chưa ban hành).</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việc/lao động hiện có — chưa xác minh trong phạm vi tài liệu đã đọc)</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Trần Đình Dũng)</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Cập nhật, lên lịch công tác tuần của Trường trên Website; theo dõi việc chấp hành chế độ báo cáo tuần của các đơn vị thuộc Trường; tham mưu báo cáo công tác tuần của Tổ kiểm tra</w:t>
            </w:r>
          </w:p>
        </w:tc>
        <w:tc>
          <w:tcPr>
            <w:tcW w:w="1321" w:type="dxa"/>
          </w:tcPr>
          <w:p w14:paraId="2FBF71C8" w14:textId="77777777" w:rsidR="00132108" w:rsidRDefault="00132108">
            <w:pPr>
              <w:spacing w:line="276" w:lineRule="auto"/>
              <w:jc w:val="center"/>
            </w:pPr>
            <w:r>
              <w:t>Tỷ lệ tuần trong quý có lịch công tác được cập nhật đúng hạn</w:t>
            </w:r>
          </w:p>
        </w:tc>
        <w:tc>
          <w:tcPr>
            <w:tcW w:w="1321" w:type="dxa"/>
            <w:vAlign w:val="center"/>
          </w:tcPr>
          <w:p w14:paraId="6953252A" w14:textId="7CE31C3E" w:rsidR="00132108" w:rsidRDefault="00132108">
            <w:pPr>
              <w:spacing w:line="276" w:lineRule="auto"/>
              <w:jc w:val="center"/>
            </w:pPr>
            <w:r>
              <w:t>100% tuần trong Quý IV/2026 — trọng số 20% [mã đề xuất 10.11 — xem Đề xuất 20/9/2026]</w:t>
            </w:r>
          </w:p>
        </w:tc>
        <w:tc>
          <w:tcPr>
            <w:tcW w:w="1175" w:type="dxa"/>
            <w:vAlign w:val="center"/>
          </w:tcPr>
          <w:p w14:paraId="35C5A768" w14:textId="77777777" w:rsidR="00132108" w:rsidRDefault="00132108">
            <w:pPr>
              <w:spacing w:line="276" w:lineRule="auto"/>
              <w:jc w:val="center"/>
            </w:pPr>
            <w:r>
              <w:t>Lịch công tác tuần trên Website; Báo cáo tuần của Tổ kiểm tra</w:t>
            </w:r>
          </w:p>
        </w:tc>
        <w:tc>
          <w:tcPr>
            <w:tcW w:w="771" w:type="dxa"/>
            <w:vAlign w:val="center"/>
          </w:tcPr>
          <w:p w14:paraId="68F8683E" w14:textId="77777777" w:rsidR="00132108" w:rsidRDefault="00132108">
            <w:pPr>
              <w:spacing w:line="276" w:lineRule="auto"/>
              <w:jc w:val="center"/>
            </w:pPr>
            <w:r>
              <w:t>Hằng tuần trong Quý IV/2026</w:t>
            </w:r>
          </w:p>
        </w:tc>
        <w:tc>
          <w:tcPr>
            <w:tcW w:w="1485" w:type="dxa"/>
            <w:vAlign w:val="center"/>
          </w:tcPr>
          <w:p w14:paraId="1CC410EE" w14:textId="77777777" w:rsidR="00132108" w:rsidRDefault="00132108">
            <w:pPr>
              <w:spacing w:line="276" w:lineRule="auto"/>
              <w:jc w:val="center"/>
            </w:pPr>
            <w:r>
              <w:t>Lịch công tác đăng trên Website, báo cáo tuần lưu tại Phòng</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w:t>
            </w:r>
          </w:p>
        </w:tc>
        <w:tc>
          <w:tcPr>
            <w:tcW w:w="1465" w:type="dxa"/>
            <w:vAlign w:val="center"/>
          </w:tcPr>
          <w:p w14:paraId="051C3DB3" w14:textId="77777777" w:rsidR="00132108" w:rsidRDefault="00132108">
            <w:pPr>
              <w:spacing w:line="276" w:lineRule="auto"/>
              <w:jc w:val="center"/>
            </w:pPr>
            <w:r>
              <w:t>Phối hợp với các đơn vị thuộc Trường tham mưu Lãnh đạo Trường báo cáo công tác quản lý, sử dụng tài sản công, trụ sở nhà, đất; phối hợp rà soát hồ sơ pháp lý, hiện trạng đất đai, tài sản phục vụ Đề án thành lập Trung tâm/Công ty TNHH Đăng kiểm xe cơ giới</w:t>
            </w:r>
          </w:p>
        </w:tc>
        <w:tc>
          <w:tcPr>
            <w:tcW w:w="1321" w:type="dxa"/>
          </w:tcPr>
          <w:p w14:paraId="7671A9FF" w14:textId="77777777" w:rsidR="00132108" w:rsidRDefault="00132108">
            <w:pPr>
              <w:spacing w:line="276" w:lineRule="auto"/>
              <w:jc w:val="center"/>
            </w:pPr>
            <w:r>
              <w:t>Báo cáo/hồ sơ rà soát tài sản, đất đai hoàn thành theo yêu cầu</w:t>
            </w:r>
          </w:p>
        </w:tc>
        <w:tc>
          <w:tcPr>
            <w:tcW w:w="1321" w:type="dxa"/>
            <w:vAlign w:val="center"/>
          </w:tcPr>
          <w:p w14:paraId="27779D86" w14:textId="5E7CD7DA" w:rsidR="00132108" w:rsidRDefault="00132108">
            <w:pPr>
              <w:spacing w:line="276" w:lineRule="auto"/>
              <w:jc w:val="center"/>
            </w:pPr>
            <w:r>
              <w:t>Đúng hạn theo tiến độ chung của Đề án Đăng kiểm và yêu cầu của Lãnh đạo Trường — trọng số 20%</w:t>
            </w:r>
          </w:p>
        </w:tc>
        <w:tc>
          <w:tcPr>
            <w:tcW w:w="1175" w:type="dxa"/>
            <w:vAlign w:val="center"/>
          </w:tcPr>
          <w:p w14:paraId="32E2D893" w14:textId="77777777" w:rsidR="00132108" w:rsidRDefault="00132108">
            <w:pPr>
              <w:spacing w:line="276" w:lineRule="auto"/>
              <w:jc w:val="center"/>
            </w:pPr>
            <w:r>
              <w:t>Báo cáo quản lý tài sản công, đất đai (đối chiếu mã 31.9 — TB 1052)</w:t>
            </w:r>
          </w:p>
        </w:tc>
        <w:tc>
          <w:tcPr>
            <w:tcW w:w="771" w:type="dxa"/>
            <w:vAlign w:val="center"/>
          </w:tcPr>
          <w:p w14:paraId="38684075" w14:textId="77777777" w:rsidR="00132108" w:rsidRDefault="00132108">
            <w:pPr>
              <w:spacing w:line="276" w:lineRule="auto"/>
              <w:jc w:val="center"/>
            </w:pPr>
            <w:r>
              <w:t>Theo yêu cầu cụ thể</w:t>
            </w:r>
          </w:p>
        </w:tc>
        <w:tc>
          <w:tcPr>
            <w:tcW w:w="1485" w:type="dxa"/>
            <w:vAlign w:val="center"/>
          </w:tcPr>
          <w:p w14:paraId="127D9575" w14:textId="77777777" w:rsidR="00132108" w:rsidRDefault="00132108">
            <w:pPr>
              <w:spacing w:line="276" w:lineRule="auto"/>
              <w:jc w:val="center"/>
            </w:pPr>
            <w:r>
              <w:t>Báo cáo đã gửi, hồ sơ rà soát tài sản/đất đai</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w:t>
            </w:r>
          </w:p>
        </w:tc>
        <w:tc>
          <w:tcPr>
            <w:tcW w:w="1465" w:type="dxa"/>
            <w:vAlign w:val="center"/>
          </w:tcPr>
          <w:p w14:paraId="08296CF3" w14:textId="77777777" w:rsidR="00132108" w:rsidRDefault="00132108">
            <w:pPr>
              <w:spacing w:line="276" w:lineRule="auto"/>
              <w:jc w:val="center"/>
            </w:pPr>
            <w:r>
              <w:t>Phối hợp các đơn vị xây dựng, thực hiện quy chế quản lý phòng, xưởng; lên kế hoạch tổ chức, kiểm tra, quản lý sử dụng, bảo dưỡng, sửa chữa tài sản, trang thiết bị; thực hiện kiểm kê tài sản hằng năm theo kế hoạch</w:t>
            </w:r>
          </w:p>
        </w:tc>
        <w:tc>
          <w:tcPr>
            <w:tcW w:w="1321" w:type="dxa"/>
          </w:tcPr>
          <w:p w14:paraId="167DDC7A" w14:textId="77777777" w:rsidR="00132108" w:rsidRDefault="00132108">
            <w:pPr>
              <w:spacing w:line="276" w:lineRule="auto"/>
              <w:jc w:val="center"/>
            </w:pPr>
            <w:r>
              <w:t>Kế hoạch/hồ sơ kiểm kê tài sản hoàn thành đúng hạn</w:t>
            </w:r>
          </w:p>
        </w:tc>
        <w:tc>
          <w:tcPr>
            <w:tcW w:w="1321" w:type="dxa"/>
            <w:vAlign w:val="center"/>
          </w:tcPr>
          <w:p w14:paraId="38455675" w14:textId="019399BF" w:rsidR="00132108" w:rsidRDefault="00132108">
            <w:pPr>
              <w:spacing w:line="276" w:lineRule="auto"/>
              <w:jc w:val="center"/>
            </w:pPr>
            <w:r>
              <w:t>01 kế hoạch/báo cáo trong quý, đúng hạn — trọng số 20%</w:t>
            </w:r>
          </w:p>
        </w:tc>
        <w:tc>
          <w:tcPr>
            <w:tcW w:w="1175" w:type="dxa"/>
            <w:vAlign w:val="center"/>
          </w:tcPr>
          <w:p w14:paraId="57129879" w14:textId="77777777" w:rsidR="00132108" w:rsidRDefault="00132108">
            <w:pPr>
              <w:spacing w:line="276" w:lineRule="auto"/>
              <w:jc w:val="center"/>
            </w:pPr>
            <w:r>
              <w:t>Kế hoạch kiểm kê, quy chế quản lý phòng/xưởng (đối chiếu mã 31.1, 31.2, 31.5 — TB 1052)</w:t>
            </w:r>
          </w:p>
        </w:tc>
        <w:tc>
          <w:tcPr>
            <w:tcW w:w="771" w:type="dxa"/>
            <w:vAlign w:val="center"/>
          </w:tcPr>
          <w:p w14:paraId="129BFB73" w14:textId="77777777" w:rsidR="00132108" w:rsidRDefault="00132108">
            <w:pPr>
              <w:spacing w:line="276" w:lineRule="auto"/>
              <w:jc w:val="center"/>
            </w:pPr>
            <w:r>
              <w:t>Theo kế hoạch kiểm kê tài sản năm 2026 của Trường</w:t>
            </w:r>
          </w:p>
        </w:tc>
        <w:tc>
          <w:tcPr>
            <w:tcW w:w="1485" w:type="dxa"/>
            <w:vAlign w:val="center"/>
          </w:tcPr>
          <w:p w14:paraId="050A3808" w14:textId="77777777" w:rsidR="00132108" w:rsidRDefault="00132108">
            <w:pPr>
              <w:spacing w:line="276" w:lineRule="auto"/>
              <w:jc w:val="center"/>
            </w:pPr>
            <w:r>
              <w:t>Kế hoạch, biên bản kiểm kê</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6</w:t>
            </w:r>
          </w:p>
        </w:tc>
        <w:tc>
          <w:tcPr>
            <w:tcW w:w="1465" w:type="dxa"/>
            <w:vAlign w:val="center"/>
          </w:tcPr>
          <w:p w14:paraId="38876F92" w14:textId="77777777" w:rsidR="00132108" w:rsidRDefault="00132108">
            <w:pPr>
              <w:spacing w:line="276" w:lineRule="auto"/>
              <w:jc w:val="center"/>
            </w:pPr>
            <w:r>
              <w:t>Chịu trách nhiệm công tác quản lý an ninh trật tự, PCCC, an toàn vệ sinh thực phẩm, công tác quản lý ký túc xá; cứu hộ cứu nạn; bảo vệ an ninh trật tự</w:t>
            </w:r>
          </w:p>
        </w:tc>
        <w:tc>
          <w:tcPr>
            <w:tcW w:w="1321" w:type="dxa"/>
          </w:tcPr>
          <w:p w14:paraId="47F1EE84" w14:textId="77777777" w:rsidR="00132108" w:rsidRDefault="00132108">
            <w:pPr>
              <w:spacing w:line="276" w:lineRule="auto"/>
              <w:jc w:val="center"/>
            </w:pPr>
            <w:r>
              <w:t>Số vụ việc mất an ninh, an toàn xảy ra do thiếu kiểm tra, đôn đốc thuộc trách nhiệm phụ trách</w:t>
            </w:r>
          </w:p>
        </w:tc>
        <w:tc>
          <w:tcPr>
            <w:tcW w:w="1321" w:type="dxa"/>
            <w:vAlign w:val="center"/>
          </w:tcPr>
          <w:p w14:paraId="3ED004E3" w14:textId="757FEE9D" w:rsidR="00132108" w:rsidRDefault="00132108">
            <w:pPr>
              <w:spacing w:line="276" w:lineRule="auto"/>
              <w:jc w:val="center"/>
            </w:pPr>
            <w:r>
              <w:t>Không để xảy ra vụ việc nghiêm trọng do nguyên nhân chủ quan trong quý — trọng số 25%</w:t>
            </w:r>
          </w:p>
        </w:tc>
        <w:tc>
          <w:tcPr>
            <w:tcW w:w="1175" w:type="dxa"/>
            <w:vAlign w:val="center"/>
          </w:tcPr>
          <w:p w14:paraId="4D5851EE" w14:textId="77777777" w:rsidR="00132108" w:rsidRDefault="00132108">
            <w:pPr>
              <w:spacing w:line="276" w:lineRule="auto"/>
              <w:jc w:val="center"/>
            </w:pPr>
            <w:r>
              <w:t>Phương án/báo cáo an ninh trật tự, PCCC (đối chiếu mã 36.1, 36.2 — TB 1052)</w:t>
            </w:r>
          </w:p>
        </w:tc>
        <w:tc>
          <w:tcPr>
            <w:tcW w:w="771" w:type="dxa"/>
            <w:vAlign w:val="center"/>
          </w:tcPr>
          <w:p w14:paraId="0BC2B0AB" w14:textId="77777777" w:rsidR="00132108" w:rsidRDefault="00132108">
            <w:pPr>
              <w:spacing w:line="276" w:lineRule="auto"/>
              <w:jc w:val="center"/>
            </w:pPr>
            <w:r>
              <w:t>Hết Quý IV/2026</w:t>
            </w:r>
          </w:p>
        </w:tc>
        <w:tc>
          <w:tcPr>
            <w:tcW w:w="1485" w:type="dxa"/>
            <w:vAlign w:val="center"/>
          </w:tcPr>
          <w:p w14:paraId="4700361C" w14:textId="77777777" w:rsidR="00132108" w:rsidRDefault="00132108">
            <w:pPr>
              <w:spacing w:line="276" w:lineRule="auto"/>
              <w:jc w:val="center"/>
            </w:pPr>
            <w:r>
              <w:t>Phương án, báo cáo, biên bản kiểm tra</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1</w:t>
            </w:r>
          </w:p>
        </w:tc>
        <w:tc>
          <w:tcPr>
            <w:tcW w:w="1465" w:type="dxa"/>
            <w:vAlign w:val="center"/>
          </w:tcPr>
          <w:p w14:paraId="21497F10" w14:textId="77777777" w:rsidR="00132108" w:rsidRDefault="00132108">
            <w:pPr>
              <w:spacing w:line="276" w:lineRule="auto"/>
              <w:jc w:val="center"/>
            </w:pPr>
            <w:r>
              <w:t>Chịu trách nhiệm về công tác cải cách hành chính; xanh hóa; công tác 5S; bảo vệ môi trường</w:t>
            </w:r>
          </w:p>
        </w:tc>
        <w:tc>
          <w:tcPr>
            <w:tcW w:w="1321" w:type="dxa"/>
          </w:tcPr>
          <w:p w14:paraId="7745730E" w14:textId="77777777" w:rsidR="00132108" w:rsidRDefault="00132108">
            <w:pPr>
              <w:spacing w:line="276" w:lineRule="auto"/>
              <w:jc w:val="center"/>
            </w:pPr>
            <w:r>
              <w:t>Mức độ hoàn thành các nội dung cải cách hành chính, 5S, môi trường theo kế hoạch</w:t>
            </w:r>
          </w:p>
        </w:tc>
        <w:tc>
          <w:tcPr>
            <w:tcW w:w="1321" w:type="dxa"/>
            <w:vAlign w:val="center"/>
          </w:tcPr>
          <w:p w14:paraId="1B9C4462" w14:textId="2758085C" w:rsidR="00132108" w:rsidRDefault="00132108">
            <w:pPr>
              <w:spacing w:line="276" w:lineRule="auto"/>
              <w:jc w:val="center"/>
            </w:pPr>
            <w:r>
              <w:t>Hoàn thành theo kế hoạch cải cách hành chính, môi trường của Trường trong quý — trọng số 15%</w:t>
            </w:r>
          </w:p>
        </w:tc>
        <w:tc>
          <w:tcPr>
            <w:tcW w:w="1175" w:type="dxa"/>
            <w:vAlign w:val="center"/>
          </w:tcPr>
          <w:p w14:paraId="54F82696" w14:textId="77777777" w:rsidR="00132108" w:rsidRDefault="00132108">
            <w:pPr>
              <w:spacing w:line="276" w:lineRule="auto"/>
              <w:jc w:val="center"/>
            </w:pPr>
            <w:r>
              <w:t>Báo cáo cải cách hành chính, môi trường (đối chiếu mã 11.2, 33.2 — TB 1052)</w:t>
            </w:r>
          </w:p>
        </w:tc>
        <w:tc>
          <w:tcPr>
            <w:tcW w:w="771" w:type="dxa"/>
            <w:vAlign w:val="center"/>
          </w:tcPr>
          <w:p w14:paraId="7C840EF1" w14:textId="77777777" w:rsidR="00132108" w:rsidRDefault="00132108">
            <w:pPr>
              <w:spacing w:line="276" w:lineRule="auto"/>
              <w:jc w:val="center"/>
            </w:pPr>
            <w:r>
              <w:t>Hết Quý IV/2026</w:t>
            </w:r>
          </w:p>
        </w:tc>
        <w:tc>
          <w:tcPr>
            <w:tcW w:w="1485" w:type="dxa"/>
            <w:vAlign w:val="center"/>
          </w:tcPr>
          <w:p w14:paraId="713E28F6" w14:textId="77777777" w:rsidR="00132108" w:rsidRDefault="00132108">
            <w:pPr>
              <w:spacing w:line="276" w:lineRule="auto"/>
              <w:jc w:val="center"/>
            </w:pPr>
            <w:r>
              <w:t>Báo cáo đã ban hành</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