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left w:w="0" w:type="dxa"/>
          <w:right w:w="0" w:type="dxa"/>
        </w:tblCellMar>
      </w:tblPr>
      <w:tblGrid>
        <w:gridCol w:w="4025"/>
        <w:gridCol w:w="5613"/>
      </w:tblGrid>
      <w:tr>
        <w:tc>
          <w:tcPr>
            <w:tcW w:type="dxa" w:w="4025"/>
          </w:tcPr>
          <w:p>
            <w:pPr>
              <w:spacing w:before="0" w:after="0" w:line="240" w:lineRule="auto"/>
              <w:jc w:val="center"/>
            </w:pPr>
            <w:r>
              <w:rPr>
                <w:rFonts w:ascii="Times New Roman" w:hAnsi="Times New Roman" w:eastAsia="Times New Roman" w:cs="Times New Roman"/>
                <w:b w:val="0"/>
                <w:i w:val="0"/>
                <w:color w:val="000000"/>
                <w:sz w:val="26"/>
              </w:rPr>
              <w:t>UBND TỈNH QUẢNG NGÃI</w:t>
            </w:r>
          </w:p>
          <w:p>
            <w:pPr>
              <w:spacing w:after="0" w:line="240" w:lineRule="auto"/>
              <w:jc w:val="center"/>
            </w:pPr>
            <w:r>
              <w:rPr>
                <w:rFonts w:ascii="Times New Roman" w:hAnsi="Times New Roman" w:eastAsia="Times New Roman" w:cs="Times New Roman"/>
                <w:b/>
                <w:i w:val="0"/>
                <w:color w:val="000000"/>
                <w:sz w:val="26"/>
              </w:rPr>
              <w:t>TRƯỜNG CAO ĐẲNG KON TUM</w:t>
            </w:r>
          </w:p>
          <w:p>
            <w:pPr>
              <w:spacing w:after="0" w:line="144" w:lineRule="auto"/>
              <w:ind w:left="1020" w:right="1020"/>
              <w:pBdr>
                <w:bottom w:val="single" w:sz="6" w:space="1" w:color="000000"/>
              </w:pBdr>
            </w:pPr>
            <w:r>
              <w:rPr>
                <w:rFonts w:ascii="Times New Roman" w:hAnsi="Times New Roman" w:eastAsia="Times New Roman" w:cs="Times New Roman"/>
                <w:b w:val="0"/>
                <w:i w:val="0"/>
                <w:color w:val="000000"/>
                <w:sz w:val="12"/>
              </w:rPr>
            </w:r>
          </w:p>
        </w:tc>
        <w:tc>
          <w:tcPr>
            <w:tcW w:type="dxa" w:w="5613"/>
          </w:tcPr>
          <w:p>
            <w:pPr>
              <w:spacing w:before="0" w:after="0" w:line="240" w:lineRule="auto"/>
              <w:jc w:val="center"/>
            </w:pPr>
            <w:r>
              <w:rPr>
                <w:rFonts w:ascii="Times New Roman" w:hAnsi="Times New Roman" w:eastAsia="Times New Roman" w:cs="Times New Roman"/>
                <w:b/>
                <w:i w:val="0"/>
                <w:color w:val="000000"/>
                <w:sz w:val="26"/>
              </w:rPr>
              <w:t>CỘNG HÒA XÃ HỘI CHỦ NGHĨA VIỆT NAM</w:t>
            </w:r>
          </w:p>
          <w:p>
            <w:pPr>
              <w:spacing w:after="0" w:line="240" w:lineRule="auto"/>
              <w:jc w:val="center"/>
            </w:pPr>
            <w:r>
              <w:rPr>
                <w:rFonts w:ascii="Times New Roman" w:hAnsi="Times New Roman" w:eastAsia="Times New Roman" w:cs="Times New Roman"/>
                <w:b/>
                <w:i w:val="0"/>
                <w:color w:val="000000"/>
                <w:sz w:val="28"/>
              </w:rPr>
              <w:t>Độc lập - Tự do - Hạnh phúc</w:t>
            </w:r>
          </w:p>
          <w:p>
            <w:pPr>
              <w:spacing w:after="0" w:line="144" w:lineRule="auto"/>
              <w:ind w:left="1361" w:right="1361"/>
              <w:pBdr>
                <w:bottom w:val="single" w:sz="6" w:space="1" w:color="000000"/>
              </w:pBdr>
            </w:pPr>
            <w:r>
              <w:rPr>
                <w:rFonts w:ascii="Times New Roman" w:hAnsi="Times New Roman" w:eastAsia="Times New Roman" w:cs="Times New Roman"/>
                <w:b w:val="0"/>
                <w:i w:val="0"/>
                <w:color w:val="000000"/>
                <w:sz w:val="12"/>
              </w:rPr>
            </w:r>
          </w:p>
        </w:tc>
      </w:tr>
      <w:tr>
        <w:tc>
          <w:tcPr>
            <w:tcW w:type="dxa" w:w="4025"/>
          </w:tcPr>
          <w:p>
            <w:pPr>
              <w:spacing w:before="120" w:after="0" w:line="240" w:lineRule="auto"/>
              <w:jc w:val="center"/>
            </w:pPr>
            <w:r>
              <w:rPr>
                <w:rFonts w:ascii="Times New Roman" w:hAnsi="Times New Roman" w:eastAsia="Times New Roman" w:cs="Times New Roman"/>
                <w:b w:val="0"/>
                <w:i w:val="0"/>
                <w:color w:val="000000"/>
                <w:sz w:val="28"/>
              </w:rPr>
              <w:t>Số:       /KH-CĐKT</w:t>
            </w:r>
          </w:p>
        </w:tc>
        <w:tc>
          <w:tcPr>
            <w:tcW w:type="dxa" w:w="5613"/>
          </w:tcPr>
          <w:p>
            <w:pPr>
              <w:spacing w:before="120" w:after="0" w:line="240" w:lineRule="auto"/>
              <w:jc w:val="center"/>
            </w:pPr>
            <w:r>
              <w:rPr>
                <w:rFonts w:ascii="Times New Roman" w:hAnsi="Times New Roman" w:eastAsia="Times New Roman" w:cs="Times New Roman"/>
                <w:b w:val="0"/>
                <w:i/>
                <w:color w:val="000000"/>
                <w:sz w:val="28"/>
              </w:rPr>
              <w:t xml:space="preserve">Quảng Ngãi, ngày </w:t>
            </w:r>
            <w:r>
              <w:rPr>
                <w:rFonts w:ascii="Times New Roman" w:hAnsi="Times New Roman" w:eastAsia="Times New Roman" w:cs="Times New Roman"/>
                <w:b w:val="0"/>
                <w:i/>
                <w:color w:val="000000"/>
                <w:sz w:val="28"/>
                <w:highlight w:val="yellow"/>
              </w:rPr>
              <w:t>[__]</w:t>
            </w:r>
            <w:r>
              <w:rPr>
                <w:rFonts w:ascii="Times New Roman" w:hAnsi="Times New Roman" w:eastAsia="Times New Roman" w:cs="Times New Roman"/>
                <w:b w:val="0"/>
                <w:i/>
                <w:color w:val="000000"/>
                <w:sz w:val="28"/>
              </w:rPr>
              <w:t xml:space="preserve"> tháng 9 năm 2026</w:t>
            </w:r>
          </w:p>
        </w:tc>
      </w:tr>
    </w:tbl>
    <w:p>
      <w:pPr>
        <w:keepNext/>
        <w:spacing w:before="280" w:after="0" w:line="240" w:lineRule="auto"/>
        <w:jc w:val="center"/>
      </w:pPr>
      <w:r>
        <w:rPr>
          <w:rFonts w:ascii="Times New Roman" w:hAnsi="Times New Roman" w:eastAsia="Times New Roman" w:cs="Times New Roman"/>
          <w:b/>
          <w:i w:val="0"/>
          <w:color w:val="000000"/>
          <w:sz w:val="28"/>
        </w:rPr>
        <w:t>KẾ HOẠCH</w:t>
      </w:r>
    </w:p>
    <w:p>
      <w:pPr>
        <w:keepNext/>
        <w:spacing w:before="0" w:after="0" w:line="240" w:lineRule="auto"/>
        <w:jc w:val="center"/>
      </w:pPr>
      <w:r>
        <w:rPr>
          <w:rFonts w:ascii="Times New Roman" w:hAnsi="Times New Roman" w:eastAsia="Times New Roman" w:cs="Times New Roman"/>
          <w:b/>
          <w:i w:val="0"/>
          <w:color w:val="000000"/>
          <w:sz w:val="28"/>
        </w:rPr>
        <w:t>tham dự Hội nghị Báo cáo viên Trung ương tháng 9 năm 2026</w:t>
      </w:r>
    </w:p>
    <w:p>
      <w:pPr>
        <w:keepNext w:val="0"/>
        <w:spacing w:before="0" w:after="200" w:line="144" w:lineRule="auto"/>
        <w:ind w:left="3118" w:right="3118"/>
        <w:jc w:val="center"/>
        <w:pBdr>
          <w:bottom w:val="single" w:sz="6" w:space="1" w:color="000000"/>
        </w:pBdr>
      </w:pPr>
      <w:r>
        <w:rPr>
          <w:rFonts w:ascii="Times New Roman" w:hAnsi="Times New Roman" w:eastAsia="Times New Roman" w:cs="Times New Roman"/>
          <w:b w:val="0"/>
          <w:i w:val="0"/>
          <w:color w:val="000000"/>
          <w:sz w:val="12"/>
        </w:rPr>
      </w:r>
    </w:p>
    <w:p>
      <w:pPr>
        <w:keepNext w:val="0"/>
        <w:spacing w:before="0" w:after="120" w:line="276" w:lineRule="auto"/>
        <w:ind w:firstLine="720"/>
        <w:jc w:val="both"/>
      </w:pPr>
      <w:r>
        <w:rPr>
          <w:rFonts w:ascii="Times New Roman" w:hAnsi="Times New Roman" w:eastAsia="Times New Roman" w:cs="Times New Roman"/>
          <w:b w:val="0"/>
          <w:i w:val="0"/>
          <w:color w:val="000000"/>
          <w:sz w:val="28"/>
        </w:rPr>
        <w:t xml:space="preserve">Căn cứ Công văn số </w:t>
      </w:r>
      <w:r>
        <w:rPr>
          <w:rFonts w:ascii="Times New Roman" w:hAnsi="Times New Roman" w:eastAsia="Times New Roman" w:cs="Times New Roman"/>
          <w:b w:val="0"/>
          <w:i w:val="0"/>
          <w:color w:val="000000"/>
          <w:sz w:val="28"/>
          <w:highlight w:val="yellow"/>
        </w:rPr>
        <w:t>[…]</w:t>
      </w:r>
      <w:r>
        <w:rPr>
          <w:rFonts w:ascii="Times New Roman" w:hAnsi="Times New Roman" w:eastAsia="Times New Roman" w:cs="Times New Roman"/>
          <w:b w:val="0"/>
          <w:i w:val="0"/>
          <w:color w:val="000000"/>
          <w:sz w:val="28"/>
        </w:rPr>
        <w:t>-CV/BTGTU ngày 15/9/2026 của Ban Tuyên giáo Tỉnh ủy Quảng Ngãi về việc mời dự Hội nghị Báo cáo viên Trung ương tháng 9/2026.</w:t>
      </w:r>
    </w:p>
    <w:p>
      <w:pPr>
        <w:keepNext w:val="0"/>
        <w:spacing w:before="0" w:after="120" w:line="276" w:lineRule="auto"/>
        <w:ind w:firstLine="720"/>
        <w:jc w:val="both"/>
      </w:pPr>
      <w:r>
        <w:rPr>
          <w:rFonts w:ascii="Times New Roman" w:hAnsi="Times New Roman" w:eastAsia="Times New Roman" w:cs="Times New Roman"/>
          <w:b w:val="0"/>
          <w:i w:val="0"/>
          <w:color w:val="000000"/>
          <w:sz w:val="28"/>
        </w:rPr>
        <w:t>Trường Cao đẳng Kon Tum xây dựng Kế hoạch tham dự Hội nghị Báo cáo viên Trung ương tháng 9 năm 2026, cụ thể như sau:</w:t>
      </w:r>
    </w:p>
    <w:p>
      <w:pPr>
        <w:keepNext/>
        <w:spacing w:before="40" w:after="120" w:line="276" w:lineRule="auto"/>
        <w:ind w:firstLine="720"/>
        <w:jc w:val="both"/>
      </w:pPr>
      <w:r>
        <w:rPr>
          <w:rFonts w:ascii="Times New Roman" w:hAnsi="Times New Roman" w:eastAsia="Times New Roman" w:cs="Times New Roman"/>
          <w:b/>
          <w:i w:val="0"/>
          <w:color w:val="000000"/>
          <w:sz w:val="28"/>
        </w:rPr>
        <w:t>I. THỜI GIAN, ĐỊA ĐIỂM, HÌNH THỨC</w:t>
      </w:r>
    </w:p>
    <w:p>
      <w:pPr>
        <w:keepNext w:val="0"/>
        <w:spacing w:before="0" w:after="120" w:line="276" w:lineRule="auto"/>
        <w:ind w:firstLine="720"/>
        <w:jc w:val="both"/>
      </w:pPr>
      <w:r>
        <w:rPr>
          <w:rFonts w:ascii="Times New Roman" w:hAnsi="Times New Roman" w:eastAsia="Times New Roman" w:cs="Times New Roman"/>
          <w:b w:val="0"/>
          <w:i w:val="0"/>
          <w:color w:val="000000"/>
          <w:sz w:val="28"/>
        </w:rPr>
        <w:t>1. Thời gian: 01 buổi, bắt đầu lúc 08h00, ngày 18/9/2026 (thứ Sáu); đại biểu có mặt trước 10 phút để làm công tác tổ chức tại điểm cầu.</w:t>
      </w:r>
    </w:p>
    <w:p>
      <w:pPr>
        <w:keepNext w:val="0"/>
        <w:spacing w:before="0" w:after="120" w:line="276" w:lineRule="auto"/>
        <w:ind w:firstLine="720"/>
        <w:jc w:val="both"/>
      </w:pPr>
      <w:r>
        <w:rPr>
          <w:rFonts w:ascii="Times New Roman" w:hAnsi="Times New Roman" w:eastAsia="Times New Roman" w:cs="Times New Roman"/>
          <w:b w:val="0"/>
          <w:i w:val="0"/>
          <w:color w:val="000000"/>
          <w:sz w:val="28"/>
        </w:rPr>
        <w:t>2. Hình thức: Trực tuyến từ điểm cầu Trung ương đến các điểm cầu cơ sở.</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xml:space="preserve">3. Địa điểm: </w:t>
      </w:r>
      <w:r>
        <w:rPr>
          <w:rFonts w:ascii="Times New Roman" w:hAnsi="Times New Roman" w:eastAsia="Times New Roman" w:cs="Times New Roman"/>
          <w:b w:val="0"/>
          <w:i w:val="0"/>
          <w:color w:val="000000"/>
          <w:sz w:val="28"/>
          <w:highlight w:val="yellow"/>
        </w:rPr>
        <w:t>[Hội trường …, Trụ sở chính, Trường Cao đẳng Kon Tum (điểm cầu của Trường)]</w:t>
      </w:r>
      <w:r>
        <w:rPr>
          <w:rFonts w:ascii="Times New Roman" w:hAnsi="Times New Roman" w:eastAsia="Times New Roman" w:cs="Times New Roman"/>
          <w:b w:val="0"/>
          <w:i w:val="0"/>
          <w:color w:val="000000"/>
          <w:sz w:val="28"/>
        </w:rPr>
        <w:t>.</w:t>
      </w:r>
    </w:p>
    <w:p>
      <w:pPr>
        <w:keepNext/>
        <w:spacing w:before="40" w:after="120" w:line="276" w:lineRule="auto"/>
        <w:ind w:firstLine="720"/>
        <w:jc w:val="both"/>
      </w:pPr>
      <w:r>
        <w:rPr>
          <w:rFonts w:ascii="Times New Roman" w:hAnsi="Times New Roman" w:eastAsia="Times New Roman" w:cs="Times New Roman"/>
          <w:b/>
          <w:i w:val="0"/>
          <w:color w:val="000000"/>
          <w:sz w:val="28"/>
        </w:rPr>
        <w:t>II. THÀNH PHẦN THAM DỰ</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xml:space="preserve">1. </w:t>
      </w:r>
      <w:r>
        <w:rPr>
          <w:rFonts w:ascii="Times New Roman" w:hAnsi="Times New Roman" w:eastAsia="Times New Roman" w:cs="Times New Roman"/>
          <w:b w:val="0"/>
          <w:i w:val="0"/>
          <w:color w:val="000000"/>
          <w:sz w:val="28"/>
          <w:highlight w:val="yellow"/>
        </w:rPr>
        <w:t>[Ông/Bà Họ và tên]</w:t>
      </w:r>
      <w:r>
        <w:rPr>
          <w:rFonts w:ascii="Times New Roman" w:hAnsi="Times New Roman" w:eastAsia="Times New Roman" w:cs="Times New Roman"/>
          <w:b w:val="0"/>
          <w:i w:val="0"/>
          <w:color w:val="000000"/>
          <w:sz w:val="28"/>
        </w:rPr>
        <w:t xml:space="preserve"> – </w:t>
      </w:r>
      <w:r>
        <w:rPr>
          <w:rFonts w:ascii="Times New Roman" w:hAnsi="Times New Roman" w:eastAsia="Times New Roman" w:cs="Times New Roman"/>
          <w:b w:val="0"/>
          <w:i w:val="0"/>
          <w:color w:val="000000"/>
          <w:sz w:val="28"/>
          <w:highlight w:val="yellow"/>
        </w:rPr>
        <w:t>[chức vụ, đơn vị]</w:t>
      </w:r>
      <w:r>
        <w:rPr>
          <w:rFonts w:ascii="Times New Roman" w:hAnsi="Times New Roman" w:eastAsia="Times New Roman" w:cs="Times New Roman"/>
          <w:b w:val="0"/>
          <w:i w:val="0"/>
          <w:color w:val="000000"/>
          <w:sz w:val="28"/>
        </w:rPr>
        <w:t xml:space="preserve"> – Trưởng đoàn.</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xml:space="preserve">2. </w:t>
      </w:r>
      <w:r>
        <w:rPr>
          <w:rFonts w:ascii="Times New Roman" w:hAnsi="Times New Roman" w:eastAsia="Times New Roman" w:cs="Times New Roman"/>
          <w:b w:val="0"/>
          <w:i w:val="0"/>
          <w:color w:val="000000"/>
          <w:sz w:val="28"/>
          <w:highlight w:val="yellow"/>
        </w:rPr>
        <w:t>[Ông/Bà Họ và tên]</w:t>
      </w:r>
      <w:r>
        <w:rPr>
          <w:rFonts w:ascii="Times New Roman" w:hAnsi="Times New Roman" w:eastAsia="Times New Roman" w:cs="Times New Roman"/>
          <w:b w:val="0"/>
          <w:i w:val="0"/>
          <w:color w:val="000000"/>
          <w:sz w:val="28"/>
        </w:rPr>
        <w:t xml:space="preserve"> – </w:t>
      </w:r>
      <w:r>
        <w:rPr>
          <w:rFonts w:ascii="Times New Roman" w:hAnsi="Times New Roman" w:eastAsia="Times New Roman" w:cs="Times New Roman"/>
          <w:b w:val="0"/>
          <w:i w:val="0"/>
          <w:color w:val="000000"/>
          <w:sz w:val="28"/>
          <w:highlight w:val="yellow"/>
        </w:rPr>
        <w:t>[chức vụ, đơn vị]</w:t>
      </w:r>
      <w:r>
        <w:rPr>
          <w:rFonts w:ascii="Times New Roman" w:hAnsi="Times New Roman" w:eastAsia="Times New Roman" w:cs="Times New Roman"/>
          <w:b w:val="0"/>
          <w:i w:val="0"/>
          <w:color w:val="000000"/>
          <w:sz w:val="28"/>
        </w:rPr>
        <w:t>.</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xml:space="preserve">3. </w:t>
      </w:r>
      <w:r>
        <w:rPr>
          <w:rFonts w:ascii="Times New Roman" w:hAnsi="Times New Roman" w:eastAsia="Times New Roman" w:cs="Times New Roman"/>
          <w:b w:val="0"/>
          <w:i w:val="0"/>
          <w:color w:val="000000"/>
          <w:sz w:val="28"/>
          <w:highlight w:val="yellow"/>
        </w:rPr>
        <w:t>[Ông/Bà Họ và tên]</w:t>
      </w:r>
      <w:r>
        <w:rPr>
          <w:rFonts w:ascii="Times New Roman" w:hAnsi="Times New Roman" w:eastAsia="Times New Roman" w:cs="Times New Roman"/>
          <w:b w:val="0"/>
          <w:i w:val="0"/>
          <w:color w:val="000000"/>
          <w:sz w:val="28"/>
        </w:rPr>
        <w:t xml:space="preserve"> – </w:t>
      </w:r>
      <w:r>
        <w:rPr>
          <w:rFonts w:ascii="Times New Roman" w:hAnsi="Times New Roman" w:eastAsia="Times New Roman" w:cs="Times New Roman"/>
          <w:b w:val="0"/>
          <w:i w:val="0"/>
          <w:color w:val="000000"/>
          <w:sz w:val="28"/>
          <w:highlight w:val="yellow"/>
        </w:rPr>
        <w:t>[chức vụ, đơn vị]</w:t>
      </w:r>
      <w:r>
        <w:rPr>
          <w:rFonts w:ascii="Times New Roman" w:hAnsi="Times New Roman" w:eastAsia="Times New Roman" w:cs="Times New Roman"/>
          <w:b w:val="0"/>
          <w:i w:val="0"/>
          <w:color w:val="000000"/>
          <w:sz w:val="28"/>
        </w:rPr>
        <w:t>.</w:t>
      </w:r>
    </w:p>
    <w:p>
      <w:pPr>
        <w:keepNext/>
        <w:spacing w:before="40" w:after="120" w:line="276" w:lineRule="auto"/>
        <w:ind w:firstLine="720"/>
        <w:jc w:val="both"/>
      </w:pPr>
      <w:r>
        <w:rPr>
          <w:rFonts w:ascii="Times New Roman" w:hAnsi="Times New Roman" w:eastAsia="Times New Roman" w:cs="Times New Roman"/>
          <w:b/>
          <w:i w:val="0"/>
          <w:color w:val="000000"/>
          <w:sz w:val="28"/>
        </w:rPr>
        <w:t>III. NỘI DUNG</w:t>
      </w:r>
    </w:p>
    <w:p>
      <w:pPr>
        <w:keepNext w:val="0"/>
        <w:spacing w:before="0" w:after="120" w:line="276" w:lineRule="auto"/>
        <w:ind w:firstLine="720"/>
        <w:jc w:val="both"/>
      </w:pPr>
      <w:r>
        <w:rPr>
          <w:rFonts w:ascii="Times New Roman" w:hAnsi="Times New Roman" w:eastAsia="Times New Roman" w:cs="Times New Roman"/>
          <w:b w:val="0"/>
          <w:i w:val="0"/>
          <w:color w:val="000000"/>
          <w:sz w:val="28"/>
        </w:rPr>
        <w:t>Dự Hội nghị Báo cáo viên Trung ương tháng 9 năm 2026 với các nội dung chính:</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Lãnh đạo Ban Chính sách, Chiến lược Trung ương thông tin chuyên đề: “Tình hình kinh tế - xã hội Việt Nam 9 tháng năm 2026; những giải pháp chiến lược thúc đẩy tăng trưởng kinh tế hai con số trong thời gian tới”.</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Lãnh đạo Bộ Ngoại giao thông tin chuyên đề: “Kết quả hoạt động đối ngoại, ngoại giao quan trọng của Đảng, Nhà nước thời gian gần đây. Định hướng hoạt động đối ngoại, ngoại giao của Đảng, Nhà nước trong thời gian tới”.</w:t>
      </w:r>
    </w:p>
    <w:p>
      <w:pPr>
        <w:keepNext w:val="0"/>
        <w:spacing w:before="0" w:after="120" w:line="276" w:lineRule="auto"/>
        <w:ind w:firstLine="720"/>
        <w:jc w:val="both"/>
      </w:pPr>
      <w:r>
        <w:rPr>
          <w:rFonts w:ascii="Times New Roman" w:hAnsi="Times New Roman" w:eastAsia="Times New Roman" w:cs="Times New Roman"/>
          <w:b w:val="0"/>
          <w:i w:val="0"/>
          <w:color w:val="000000"/>
          <w:sz w:val="28"/>
        </w:rPr>
        <w:t>- Lãnh đạo Ban Tuyên giáo Trung ương định hướng tuyên truyền và kết luận Hội nghị.</w:t>
      </w:r>
    </w:p>
    <w:p>
      <w:pPr>
        <w:keepNext/>
        <w:spacing w:before="40" w:after="120" w:line="276" w:lineRule="auto"/>
        <w:ind w:firstLine="720"/>
        <w:jc w:val="both"/>
      </w:pPr>
      <w:r>
        <w:rPr>
          <w:rFonts w:ascii="Times New Roman" w:hAnsi="Times New Roman" w:eastAsia="Times New Roman" w:cs="Times New Roman"/>
          <w:b/>
          <w:i w:val="0"/>
          <w:color w:val="000000"/>
          <w:sz w:val="28"/>
        </w:rPr>
        <w:t>IV. PHƯƠNG TIỆN VÀ KINH PHÍ</w:t>
      </w:r>
    </w:p>
    <w:p>
      <w:pPr>
        <w:keepNext w:val="0"/>
        <w:spacing w:before="0" w:after="120" w:line="276" w:lineRule="auto"/>
        <w:ind w:firstLine="720"/>
        <w:jc w:val="both"/>
      </w:pPr>
      <w:r>
        <w:rPr>
          <w:rFonts w:ascii="Times New Roman" w:hAnsi="Times New Roman" w:eastAsia="Times New Roman" w:cs="Times New Roman"/>
          <w:b w:val="0"/>
          <w:i w:val="0"/>
          <w:color w:val="000000"/>
          <w:sz w:val="28"/>
        </w:rPr>
        <w:t>1. Phương tiện: Phòng họp trực tuyến, thiết bị trình chiếu, âm thanh và đường truyền do Phòng Tổng hợp – Hành chính và Quản trị bố trí.</w:t>
      </w:r>
    </w:p>
    <w:p>
      <w:pPr>
        <w:keepNext w:val="0"/>
        <w:spacing w:before="0" w:after="120" w:line="276" w:lineRule="auto"/>
        <w:ind w:firstLine="720"/>
        <w:jc w:val="both"/>
      </w:pPr>
      <w:r>
        <w:rPr>
          <w:rFonts w:ascii="Times New Roman" w:hAnsi="Times New Roman" w:eastAsia="Times New Roman" w:cs="Times New Roman"/>
          <w:b w:val="0"/>
          <w:i w:val="0"/>
          <w:color w:val="000000"/>
          <w:sz w:val="28"/>
        </w:rPr>
        <w:t>2. Kinh phí: Thực hiện theo quy định hiện hành của nhà nước và Quy chế chi tiêu nội bộ của nhà trường.</w:t>
      </w:r>
    </w:p>
    <w:p>
      <w:pPr>
        <w:keepNext/>
        <w:spacing w:before="40" w:after="120" w:line="276" w:lineRule="auto"/>
        <w:ind w:firstLine="720"/>
        <w:jc w:val="both"/>
      </w:pPr>
      <w:r>
        <w:rPr>
          <w:rFonts w:ascii="Times New Roman" w:hAnsi="Times New Roman" w:eastAsia="Times New Roman" w:cs="Times New Roman"/>
          <w:b/>
          <w:i w:val="0"/>
          <w:color w:val="000000"/>
          <w:sz w:val="28"/>
        </w:rPr>
        <w:t>V. TỔ CHỨC THỰC HIỆN</w:t>
      </w:r>
    </w:p>
    <w:p>
      <w:pPr>
        <w:keepNext w:val="0"/>
        <w:spacing w:before="0" w:after="120" w:line="276" w:lineRule="auto"/>
        <w:ind w:firstLine="720"/>
        <w:jc w:val="both"/>
      </w:pPr>
      <w:r>
        <w:rPr>
          <w:rFonts w:ascii="Times New Roman" w:hAnsi="Times New Roman" w:eastAsia="Times New Roman" w:cs="Times New Roman"/>
          <w:b w:val="0"/>
          <w:i w:val="0"/>
          <w:color w:val="000000"/>
          <w:sz w:val="28"/>
        </w:rPr>
        <w:t>1. Phòng Tổng hợp – Hành chính và Quản trị: Bố trí phòng họp trực tuyến; kiểm tra thiết bị, đường truyền trước giờ khai mạc; đón tiếp, điểm danh đại biểu và chuẩn bị các điều kiện cần thiết khác phục vụ Hội nghị.</w:t>
      </w:r>
    </w:p>
    <w:p>
      <w:pPr>
        <w:keepNext w:val="0"/>
        <w:spacing w:before="0" w:after="120" w:line="276" w:lineRule="auto"/>
        <w:ind w:firstLine="720"/>
        <w:jc w:val="both"/>
      </w:pPr>
      <w:r>
        <w:rPr>
          <w:rFonts w:ascii="Times New Roman" w:hAnsi="Times New Roman" w:eastAsia="Times New Roman" w:cs="Times New Roman"/>
          <w:b w:val="0"/>
          <w:i w:val="0"/>
          <w:color w:val="000000"/>
          <w:sz w:val="28"/>
        </w:rPr>
        <w:t>2. Phòng Tài chính – Kế toán: Hướng dẫn và thực hiện thanh quyết toán kinh phí (nếu có) theo quy định.</w:t>
      </w:r>
    </w:p>
    <w:p>
      <w:pPr>
        <w:keepNext w:val="0"/>
        <w:spacing w:before="0" w:after="120" w:line="276" w:lineRule="auto"/>
        <w:ind w:firstLine="720"/>
        <w:jc w:val="both"/>
      </w:pPr>
      <w:r>
        <w:rPr>
          <w:rFonts w:ascii="Times New Roman" w:hAnsi="Times New Roman" w:eastAsia="Times New Roman" w:cs="Times New Roman"/>
          <w:b w:val="0"/>
          <w:i w:val="0"/>
          <w:color w:val="000000"/>
          <w:sz w:val="28"/>
        </w:rPr>
        <w:t>3. Các đơn vị thuộc Trường: Bố trí công việc để đại biểu thuộc đơn vị tham dự đầy đủ, đúng giờ.</w:t>
      </w:r>
    </w:p>
    <w:p>
      <w:pPr>
        <w:keepNext w:val="0"/>
        <w:spacing w:before="0" w:after="120" w:line="276" w:lineRule="auto"/>
        <w:ind w:firstLine="720"/>
        <w:jc w:val="both"/>
      </w:pPr>
      <w:r>
        <w:rPr>
          <w:rFonts w:ascii="Times New Roman" w:hAnsi="Times New Roman" w:eastAsia="Times New Roman" w:cs="Times New Roman"/>
          <w:b w:val="0"/>
          <w:i w:val="0"/>
          <w:color w:val="000000"/>
          <w:sz w:val="28"/>
        </w:rPr>
        <w:t>4. Đại biểu tham dự: Có mặt trước giờ khai mạc 10 phút; chấp hành nghiêm quy định của Hội nghị; ghi chép, tiếp thu nội dung và báo cáo Lãnh đạo Trường nội dung chính, định hướng tuyên truyền trong thời hạn 03 ngày làm việc kể từ ngày kết thúc Hội nghị.</w:t>
      </w:r>
    </w:p>
    <w:p>
      <w:pPr>
        <w:keepNext w:val="0"/>
        <w:spacing w:before="0" w:after="120" w:line="276" w:lineRule="auto"/>
        <w:ind w:firstLine="720"/>
        <w:jc w:val="both"/>
      </w:pPr>
      <w:r>
        <w:rPr>
          <w:rFonts w:ascii="Times New Roman" w:hAnsi="Times New Roman" w:eastAsia="Times New Roman" w:cs="Times New Roman"/>
          <w:b w:val="0"/>
          <w:i w:val="0"/>
          <w:color w:val="000000"/>
          <w:sz w:val="28"/>
        </w:rPr>
        <w:t>Trên đây là Kế hoạch tham dự Hội nghị Báo cáo viên Trung ương tháng 9 năm 2026 của Trường Cao đẳng Kon Tum. Yêu cầu các đơn vị, cá nhân có liên quan triển khai thực hiện nghiêm túc./.</w:t>
      </w:r>
    </w:p>
    <w:tbl>
      <w:tblPr>
        <w:tblW w:type="auto" w:w="0"/>
        <w:jc w:val="center"/>
        <w:tblLayout w:type="fixed"/>
        <w:tblLook w:firstColumn="1" w:firstRow="1" w:lastColumn="0" w:lastRow="0" w:noHBand="0" w:noVBand="1" w:val="04A0"/>
      </w:tblPr>
      <w:tblGrid>
        <w:gridCol w:w="4535"/>
        <w:gridCol w:w="4535"/>
      </w:tblGrid>
      <w:tr>
        <w:trPr>
          <w:cantSplit/>
        </w:trPr>
        <w:tc>
          <w:tcPr>
            <w:tcW w:type="dxa" w:w="4535"/>
          </w:tcPr>
          <w:p>
            <w:pPr>
              <w:spacing w:before="0" w:after="0" w:line="240" w:lineRule="auto"/>
              <w:jc w:val="left"/>
            </w:pPr>
            <w:r>
              <w:rPr>
                <w:rFonts w:ascii="Times New Roman" w:hAnsi="Times New Roman" w:eastAsia="Times New Roman" w:cs="Times New Roman"/>
                <w:b/>
                <w:i/>
                <w:color w:val="000000"/>
                <w:sz w:val="24"/>
              </w:rPr>
              <w:t>Nơi nhận:</w:t>
            </w:r>
          </w:p>
          <w:p>
            <w:pPr>
              <w:spacing w:after="0" w:line="240" w:lineRule="auto"/>
              <w:jc w:val="left"/>
            </w:pPr>
            <w:r>
              <w:rPr>
                <w:rFonts w:ascii="Times New Roman" w:hAnsi="Times New Roman" w:eastAsia="Times New Roman" w:cs="Times New Roman"/>
                <w:b w:val="0"/>
                <w:i w:val="0"/>
                <w:color w:val="000000"/>
                <w:sz w:val="22"/>
              </w:rPr>
              <w:t>- Lãnh đạo Trường;</w:t>
            </w:r>
          </w:p>
          <w:p>
            <w:pPr>
              <w:spacing w:after="0" w:line="240" w:lineRule="auto"/>
              <w:jc w:val="left"/>
            </w:pPr>
            <w:r>
              <w:rPr>
                <w:rFonts w:ascii="Times New Roman" w:hAnsi="Times New Roman" w:eastAsia="Times New Roman" w:cs="Times New Roman"/>
                <w:b w:val="0"/>
                <w:i w:val="0"/>
                <w:color w:val="000000"/>
                <w:sz w:val="22"/>
              </w:rPr>
              <w:t>- Các đơn vị thuộc Trường;</w:t>
            </w:r>
          </w:p>
          <w:p>
            <w:pPr>
              <w:spacing w:after="0" w:line="240" w:lineRule="auto"/>
              <w:jc w:val="left"/>
            </w:pPr>
            <w:r>
              <w:rPr>
                <w:rFonts w:ascii="Times New Roman" w:hAnsi="Times New Roman" w:eastAsia="Times New Roman" w:cs="Times New Roman"/>
                <w:b w:val="0"/>
                <w:i w:val="0"/>
                <w:color w:val="000000"/>
                <w:sz w:val="22"/>
              </w:rPr>
              <w:t>- Đại biểu tham dự;</w:t>
            </w:r>
          </w:p>
          <w:p>
            <w:pPr>
              <w:spacing w:after="0" w:line="240" w:lineRule="auto"/>
              <w:jc w:val="left"/>
            </w:pPr>
            <w:r>
              <w:rPr>
                <w:rFonts w:ascii="Times New Roman" w:hAnsi="Times New Roman" w:eastAsia="Times New Roman" w:cs="Times New Roman"/>
                <w:b w:val="0"/>
                <w:i w:val="0"/>
                <w:color w:val="000000"/>
                <w:sz w:val="22"/>
              </w:rPr>
              <w:t>- Lưu: VT, THHCQT.</w:t>
            </w:r>
          </w:p>
        </w:tc>
        <w:tc>
          <w:tcPr>
            <w:tcW w:type="dxa" w:w="4535"/>
          </w:tcPr>
          <w:p>
            <w:pPr>
              <w:spacing w:before="0" w:after="0" w:line="240" w:lineRule="auto"/>
              <w:jc w:val="center"/>
            </w:pPr>
            <w:r>
              <w:rPr>
                <w:rFonts w:ascii="Times New Roman" w:hAnsi="Times New Roman" w:eastAsia="Times New Roman" w:cs="Times New Roman"/>
                <w:b/>
                <w:i w:val="0"/>
                <w:color w:val="000000"/>
                <w:sz w:val="28"/>
              </w:rPr>
              <w:t>HIỆU TRƯỞNG</w:t>
            </w:r>
          </w:p>
          <w:p>
            <w:pPr>
              <w:spacing w:after="0"/>
            </w:pPr>
            <w:r>
              <w:rPr>
                <w:rFonts w:ascii="Times New Roman" w:hAnsi="Times New Roman" w:eastAsia="Times New Roman" w:cs="Times New Roman"/>
                <w:b w:val="0"/>
                <w:i w:val="0"/>
                <w:color w:val="000000"/>
                <w:sz w:val="28"/>
              </w:rPr>
            </w:r>
          </w:p>
          <w:p>
            <w:pPr>
              <w:spacing w:after="0"/>
            </w:pPr>
            <w:r>
              <w:rPr>
                <w:rFonts w:ascii="Times New Roman" w:hAnsi="Times New Roman" w:eastAsia="Times New Roman" w:cs="Times New Roman"/>
                <w:b w:val="0"/>
                <w:i w:val="0"/>
                <w:color w:val="000000"/>
                <w:sz w:val="28"/>
              </w:rPr>
            </w:r>
          </w:p>
          <w:p>
            <w:pPr>
              <w:spacing w:after="0"/>
            </w:pPr>
            <w:r>
              <w:rPr>
                <w:rFonts w:ascii="Times New Roman" w:hAnsi="Times New Roman" w:eastAsia="Times New Roman" w:cs="Times New Roman"/>
                <w:b w:val="0"/>
                <w:i w:val="0"/>
                <w:color w:val="000000"/>
                <w:sz w:val="28"/>
              </w:rPr>
            </w:r>
          </w:p>
          <w:p>
            <w:pPr>
              <w:spacing w:after="0"/>
              <w:jc w:val="center"/>
            </w:pPr>
            <w:r>
              <w:rPr>
                <w:rFonts w:ascii="Times New Roman" w:hAnsi="Times New Roman" w:eastAsia="Times New Roman" w:cs="Times New Roman"/>
                <w:b/>
                <w:i w:val="0"/>
                <w:color w:val="000000"/>
                <w:sz w:val="28"/>
              </w:rPr>
              <w:t>Lê Trí Khải</w:t>
            </w:r>
          </w:p>
        </w:tc>
      </w:tr>
    </w:tbl>
    <w:sectPr w:rsidR="00FC693F" w:rsidRPr="0006063C" w:rsidSect="00034616">
      <w:headerReference w:type="default" r:id="rId9"/>
      <w:pgSz w:w="11906" w:h="16838"/>
      <w:pgMar w:top="1134" w:right="1134" w:bottom="1134" w:left="1701"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color w:val="000000"/>
        <w:sz w:val="2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tham dự Hội nghị Báo cáo viên Trung ương tháng 9 năm 2026 (DỰ THẢO)</dc:title>
  <dc:subject/>
  <dc:creator>KTC-Soan-Thao-VB</dc:creator>
  <cp:keywords/>
  <dc:description>Nguon: CV moi du HN BCV TW 9/2026; phat trien tu KH Mua he xanh 2026 (03/7/2026). Nguoi kiem tra: chua. Trang thai: DU THAO chua phe duyet, chua qua 897.</dc:description>
  <cp:lastModifiedBy/>
  <cp:revision>1</cp:revision>
  <dcterms:created xsi:type="dcterms:W3CDTF">2013-12-23T23:15:00Z</dcterms:created>
  <dcterms:modified xsi:type="dcterms:W3CDTF">2013-12-23T23:15:00Z</dcterms:modified>
  <cp:category/>
</cp:coreProperties>
</file>