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535"/>
        <w:gridCol w:w="4535"/>
      </w:tblGrid>
      <w:tr>
        <w:tc>
          <w:tcPr>
            <w:tcW w:type="dxa" w:w="4535"/>
            <w:tcBorders/>
          </w:tcPr>
          <w:p>
            <w:pPr>
              <w:spacing w:after="0"/>
              <w:jc w:val="center"/>
            </w:pPr>
            <w:r/>
            <w:r>
              <w:rPr>
                <w:rFonts w:ascii="Times New Roman" w:hAnsi="Times New Roman"/>
                <w:b w:val="0"/>
                <w:i w:val="0"/>
                <w:sz w:val="26"/>
              </w:rPr>
              <w:t>UBND TỈNH QUẢNG NGÃI</w:t>
            </w:r>
            <w:r>
              <w:rPr>
                <w:rFonts w:ascii="Times New Roman" w:hAnsi="Times New Roman"/>
                <w:b/>
                <w:i w:val="0"/>
                <w:sz w:val="26"/>
              </w:rPr>
              <w:br/>
              <w:t>TRƯỜNG CAO ĐẲNG KON TUM</w:t>
            </w:r>
            <w:r>
              <w:rPr>
                <w:rFonts w:ascii="Times New Roman" w:hAnsi="Times New Roman"/>
                <w:b w:val="0"/>
                <w:i w:val="0"/>
                <w:sz w:val="26"/>
              </w:rPr>
              <w:br/>
              <w:t>‾‾‾‾‾‾‾‾‾‾</w:t>
            </w:r>
          </w:p>
        </w:tc>
        <w:tc>
          <w:tcPr>
            <w:tcW w:type="dxa" w:w="4535"/>
            <w:tcBorders/>
          </w:tcPr>
          <w:p>
            <w:pPr>
              <w:spacing w:after="0"/>
              <w:jc w:val="center"/>
            </w:pPr>
            <w:r/>
            <w:r>
              <w:rPr>
                <w:rFonts w:ascii="Times New Roman" w:hAnsi="Times New Roman"/>
                <w:b/>
                <w:i w:val="0"/>
                <w:sz w:val="26"/>
              </w:rPr>
              <w:t>CỘNG HÒA XÃ HỘI CHỦ NGHĨA VIỆT NAM</w:t>
            </w:r>
            <w:r>
              <w:rPr>
                <w:rFonts w:ascii="Times New Roman" w:hAnsi="Times New Roman"/>
                <w:b/>
                <w:i w:val="0"/>
                <w:sz w:val="28"/>
              </w:rPr>
              <w:br/>
              <w:t>Độc lập - Tự do - Hạnh phúc</w:t>
            </w:r>
            <w:r>
              <w:rPr>
                <w:rFonts w:ascii="Times New Roman" w:hAnsi="Times New Roman"/>
                <w:b w:val="0"/>
                <w:i w:val="0"/>
                <w:sz w:val="28"/>
              </w:rPr>
              <w:br/>
              <w:t>‾‾‾‾‾‾‾‾‾‾‾‾‾‾‾‾‾‾</w:t>
            </w:r>
          </w:p>
        </w:tc>
      </w:tr>
      <w:tr>
        <w:tc>
          <w:tcPr>
            <w:tcW w:type="dxa" w:w="4535"/>
            <w:tcBorders/>
          </w:tcPr>
          <w:p>
            <w:pPr>
              <w:spacing w:after="0"/>
              <w:jc w:val="center"/>
            </w:pPr>
            <w:r/>
            <w:r>
              <w:rPr>
                <w:rFonts w:ascii="Times New Roman" w:hAnsi="Times New Roman"/>
                <w:b w:val="0"/>
                <w:i w:val="0"/>
                <w:sz w:val="26"/>
              </w:rPr>
              <w:t>Số:        /BC-CĐKT</w:t>
            </w:r>
          </w:p>
        </w:tc>
        <w:tc>
          <w:tcPr>
            <w:tcW w:type="dxa" w:w="4535"/>
            <w:tcBorders/>
          </w:tcPr>
          <w:p>
            <w:pPr>
              <w:spacing w:after="0"/>
              <w:jc w:val="center"/>
            </w:pPr>
            <w:r/>
            <w:r>
              <w:rPr>
                <w:rFonts w:ascii="Times New Roman" w:hAnsi="Times New Roman"/>
                <w:b w:val="0"/>
                <w:i/>
                <w:sz w:val="28"/>
              </w:rPr>
              <w:t>Quảng Ngãi, ngày     tháng 9 năm 2026</w:t>
            </w:r>
          </w:p>
        </w:tc>
      </w:tr>
    </w:tbl>
    <w:p>
      <w:pPr>
        <w:spacing w:after="0" w:before="0"/>
        <w:ind w:firstLine="720"/>
        <w:jc w:val="both"/>
      </w:pPr>
      <w:r>
        <w:rPr>
          <w:rFonts w:ascii="Times New Roman" w:hAnsi="Times New Roman" w:eastAsia="Times New Roman"/>
          <w:b w:val="0"/>
          <w:i w:val="0"/>
          <w:sz w:val="28"/>
        </w:rPr>
      </w:r>
    </w:p>
    <w:p>
      <w:pPr>
        <w:spacing w:after="0" w:before="0"/>
        <w:ind w:firstLine="0"/>
        <w:jc w:val="center"/>
      </w:pPr>
      <w:r>
        <w:rPr>
          <w:rFonts w:ascii="Times New Roman" w:hAnsi="Times New Roman" w:eastAsia="Times New Roman"/>
          <w:b/>
          <w:i w:val="0"/>
          <w:sz w:val="28"/>
        </w:rPr>
        <w:t>BÁO CÁO</w:t>
      </w:r>
    </w:p>
    <w:p>
      <w:pPr>
        <w:spacing w:after="240" w:before="0"/>
        <w:ind w:firstLine="0"/>
        <w:jc w:val="center"/>
      </w:pPr>
      <w:r>
        <w:rPr>
          <w:rFonts w:ascii="Times New Roman" w:hAnsi="Times New Roman" w:eastAsia="Times New Roman"/>
          <w:b/>
          <w:i w:val="0"/>
          <w:sz w:val="28"/>
        </w:rPr>
        <w:t>kết quả công tác tháng 8 và kế hoạch công tác tháng 9 năm 2026</w:t>
      </w:r>
    </w:p>
    <w:p>
      <w:pPr>
        <w:spacing w:after="240" w:before="0"/>
        <w:ind w:firstLine="0"/>
        <w:jc w:val="center"/>
      </w:pPr>
      <w:r>
        <w:rPr>
          <w:rFonts w:ascii="Times New Roman" w:hAnsi="Times New Roman" w:eastAsia="Times New Roman"/>
          <w:b w:val="0"/>
          <w:i w:val="0"/>
          <w:sz w:val="28"/>
        </w:rPr>
        <w:t>Kính gửi: Ủy ban nhân dân tỉnh Quảng Ngãi.</w:t>
      </w:r>
    </w:p>
    <w:p>
      <w:pPr>
        <w:spacing w:after="120" w:before="0"/>
        <w:ind w:firstLine="0"/>
        <w:jc w:val="center"/>
      </w:pPr>
      <w:r>
        <w:rPr>
          <w:rFonts w:ascii="Times New Roman" w:hAnsi="Times New Roman" w:eastAsia="Times New Roman"/>
          <w:b/>
          <w:i/>
          <w:color w:val="C00000"/>
          <w:sz w:val="26"/>
        </w:rPr>
        <w:t>⚠️ BẢN DỰ THẢO — TỔNG HỢP TỰ ĐỘNG, CHƯA BIÊN TẬP VĂN PHONG, KHÔNG DÙNG ĐỂ TRÌNH KÝ</w:t>
      </w:r>
    </w:p>
    <w:p>
      <w:pPr>
        <w:spacing w:after="240" w:before="0"/>
        <w:ind w:firstLine="720"/>
        <w:jc w:val="both"/>
      </w:pPr>
      <w:r>
        <w:rPr>
          <w:rFonts w:ascii="Times New Roman" w:hAnsi="Times New Roman" w:eastAsia="Times New Roman"/>
          <w:b w:val="0"/>
          <w:i/>
          <w:color w:val="C00000"/>
          <w:sz w:val="26"/>
        </w:rPr>
        <w:t>Nội dung tổng hợp từ báo cáo của 13 đơn vị (328 nhiệm vụ), đã chuyển sang văn phong cấp Trường theo lưu ý nguyên tắc của mẫu báo cáo (bỏ “tham mưu cho Lãnh đạo Trường”, “phối hợp với các đơn vị thuộc Trường”). Bốn đơn vị còn lỗi hồ sơ — xem mục II.</w:t>
      </w:r>
    </w:p>
    <w:p>
      <w:pPr>
        <w:spacing w:after="120" w:before="0"/>
        <w:ind w:firstLine="720"/>
        <w:jc w:val="both"/>
      </w:pPr>
      <w:r>
        <w:rPr>
          <w:rFonts w:ascii="Times New Roman" w:hAnsi="Times New Roman" w:eastAsia="Times New Roman"/>
          <w:b w:val="0"/>
          <w:i/>
          <w:sz w:val="28"/>
        </w:rPr>
        <w:t>Căn cứ Quyết định số 38/2026/QĐ-UBND ngày 29/4/2026 của Ủy ban nhân dân tỉnh Quảng Ngãi ban hành Quy chế làm việc của Ủy ban nhân dân tỉnh Quảng Ngãi, nhiệm kỳ 2026-2031.</w:t>
      </w:r>
    </w:p>
    <w:p>
      <w:pPr>
        <w:spacing w:after="120" w:before="0"/>
        <w:ind w:firstLine="720"/>
        <w:jc w:val="both"/>
      </w:pPr>
      <w:r>
        <w:rPr>
          <w:rFonts w:ascii="Times New Roman" w:hAnsi="Times New Roman" w:eastAsia="Times New Roman"/>
          <w:b w:val="0"/>
          <w:i w:val="0"/>
          <w:sz w:val="28"/>
        </w:rPr>
        <w:t>Trường Cao đẳng Kon Tum báo cáo kết quả công tác tháng 8 và kế hoạch công tác tháng 9 năm 2026, cụ thể như sau:</w:t>
      </w:r>
    </w:p>
    <w:p>
      <w:pPr>
        <w:spacing w:after="120" w:before="0"/>
        <w:ind w:firstLine="720"/>
        <w:jc w:val="both"/>
      </w:pPr>
      <w:r>
        <w:rPr>
          <w:rFonts w:ascii="Times New Roman" w:hAnsi="Times New Roman" w:eastAsia="Times New Roman"/>
          <w:b/>
          <w:i w:val="0"/>
          <w:sz w:val="28"/>
        </w:rPr>
        <w:t>I. KẾT QUẢ THỰC HIỆN CÔNG TÁC THÁNG 8 NĂM 2026</w:t>
      </w:r>
    </w:p>
    <w:p>
      <w:pPr>
        <w:spacing w:after="120" w:before="0"/>
        <w:ind w:firstLine="720"/>
        <w:jc w:val="both"/>
      </w:pPr>
      <w:r>
        <w:rPr>
          <w:rFonts w:ascii="Times New Roman" w:hAnsi="Times New Roman" w:eastAsia="Times New Roman"/>
          <w:b/>
          <w:i w:val="0"/>
          <w:sz w:val="28"/>
        </w:rPr>
        <w:t>1. Thực hiện mục tiêu phát triển kinh tế - xã hội và nhiệm vụ chính trị</w:t>
      </w:r>
    </w:p>
    <w:p>
      <w:pPr>
        <w:spacing w:after="120"/>
        <w:ind w:firstLine="720"/>
        <w:jc w:val="both"/>
      </w:pPr>
      <w:r>
        <w:rPr>
          <w:rFonts w:ascii="Times New Roman" w:hAnsi="Times New Roman"/>
          <w:b/>
          <w:sz w:val="28"/>
        </w:rPr>
        <w:t xml:space="preserve">* Công tác tuyển sinh: </w:t>
      </w:r>
      <w:r>
        <w:rPr>
          <w:rFonts w:ascii="Times New Roman" w:hAnsi="Times New Roman"/>
          <w:sz w:val="28"/>
        </w:rPr>
        <w:t>Nhà trường công bố danh sách trúng tuyển đợt 1 (xét tuyển trên Cổng thông tin tuyển sinh chung toàn quốc); hoàn thiện hồ sơ triển khai hoạt động đào tạo năm học 2025-2026; công tác chuẩn bị cho năm học 2026-2027; xét tốt nghiệp cho học sinh, sinh viên các lớp trình độ cao đẳng khóa học 2023-2026 và các lớp trình độ trung cấp khóa học 2024-2026; triển khai hoạt động liên kết đào tạo với doanh nghiệp tổ chức thực hành, thực tập tại cơ sở; dự thảo Quy định về xây dựng, quản lý và sử dụng ngân hàng đề thi (áp dụng từ năm học 2026-2027); quyết định thay thế Quyết định số 561/QĐ-CĐKT ngày 28/3/2025 ban hành Quy định xây dựng, thẩm định và ban hành chương trình, giáo trình đào tạo; văn bản thay thế Thông báo số 70/TB-CĐKT ngày 24/01/2025 hướng dẫn đăng ký bổ sung hoạt động giáo dục nghề nghiệp; rà soát, đăng ký loại bỏ các ngành, nghề đào tạo không còn phù hợp, nguồn tuyển sinh hạn chế.</w:t>
      </w:r>
    </w:p>
    <w:p>
      <w:pPr>
        <w:spacing w:after="120"/>
        <w:ind w:firstLine="720"/>
        <w:jc w:val="both"/>
      </w:pPr>
      <w:r>
        <w:rPr>
          <w:rFonts w:ascii="Times New Roman" w:hAnsi="Times New Roman"/>
          <w:b/>
          <w:sz w:val="28"/>
        </w:rPr>
        <w:t xml:space="preserve">* Công tác đào tạo: </w:t>
      </w:r>
      <w:r>
        <w:rPr>
          <w:rFonts w:ascii="Times New Roman" w:hAnsi="Times New Roman"/>
          <w:sz w:val="28"/>
        </w:rPr>
        <w:t>Nhà trường đề xuất nghiệm thu khối lượng giảng dạy các lớp K9N Lái xe ô tô hạng B học xe chuyển số tự động (bao gồm cả xe ô tô điện), khóa 15; hạng B học xe chuyển số cơ khí khóa 52, 53 và hạng C1 khóa 3, năm 2026; hồ sơ mở lớp đào tạo K9N Lái xe ô tô hạng B học xe chuyển số cơ khí (số sàn), khóa 58, năm 2026; hồ sơ đào tạo lớp K9N Lái xe ô tô hạng B học xe chuyển số cơ khí (số sàn), khóa 58, năm 2026; hồ sơ mở lớp và đào tạo lớp K9N Lái xe ô tô hạng B học xe chuyển số tự động (bao gồm cả xe ô tô điện), khóa 18, năm 2026; hồ sơ đào tạo K9N Lái xe ô tô hạng C1 khóa 5, năm 2026; công văn số 517/CĐKT-ĐTSHLX ngày 17/7/2026 điều chỉnh lịch sát hạch tháng 8 năm 2026; xét điều kiện dự kiểm tra hoàn thành khóa đào tạo lớp K9N Lái xe ô tô hạng B học xe chuyển số tự động khóa 16 và hạng B học xe chuyển số cơ khí khóa 54, 55, hạng C1 khóa 4 năm 2026; bổ sung kế hoạch học thực hành: Thông báo số 840/TB-CĐKT ngày 20/7/2026 đối với lớp B số sàn khóa 55; Thông báo số 849/TB-CĐKT ngày 21/7/2026 đối với người học Bùi Huy Duy, khóa 54; Báo cáo số 872/BC-CĐKT ngày 27/7/2026 đối với người học Đặng Thanh Quyền, lớp C1 khóa 4; báo cáo số 336/BC-CĐKT ngày 20/7/2026 đề nghị sát hạch các lớp lái xe ngày 29/7/2026.</w:t>
      </w:r>
    </w:p>
    <w:p>
      <w:pPr>
        <w:spacing w:after="120"/>
        <w:ind w:firstLine="720"/>
        <w:jc w:val="both"/>
      </w:pPr>
      <w:r>
        <w:rPr>
          <w:rFonts w:ascii="Times New Roman" w:hAnsi="Times New Roman"/>
          <w:b/>
          <w:sz w:val="28"/>
        </w:rPr>
        <w:t xml:space="preserve">* Công tác kế hoạch, tổng hợp: </w:t>
      </w:r>
      <w:r>
        <w:rPr>
          <w:rFonts w:ascii="Times New Roman" w:hAnsi="Times New Roman"/>
          <w:sz w:val="28"/>
        </w:rPr>
        <w:t>Nhà trường xây dựng văn bản, đề xuất có liên quan đến công tác truyền thông của Trường; tác nghiệp, thu thập thông tin, dữ liệu các sự kiện, hoạt động của Trường; xây dựng kịch bản chi tiết các chương trình, sự kiện lớn của Trường; xây dựng kịch bản, lời bình cho các sản phẩm truyền thông; liên kết, phối hợp với Báo và phát thanh truyền hình Quảng Ngãi thực hiện Chuyên mục Giáo dục nghề nghiệp (theo Hợp đồng đã ký); góp ý vào dự thảo văn bản chuyên môn, chuyên đề do các đơn vị thuộc Trường ban hành; thiết kế (Banner, Poster, Quảng cáo,…); hậu kỳ: Photoshop, chỉnh sửa ảnh sau sự kiện; công tác tuyên truyền theo văn bản cấp trên (Chính quyền, Đảng, Đoàn thể, các Sở ngành).</w:t>
      </w:r>
    </w:p>
    <w:p>
      <w:pPr>
        <w:spacing w:after="120"/>
        <w:ind w:firstLine="720"/>
        <w:jc w:val="both"/>
      </w:pPr>
      <w:r>
        <w:rPr>
          <w:rFonts w:ascii="Times New Roman" w:hAnsi="Times New Roman"/>
          <w:b/>
          <w:sz w:val="28"/>
        </w:rPr>
        <w:t xml:space="preserve">* Công tác tổ chức, cán bộ: </w:t>
      </w:r>
      <w:r>
        <w:rPr>
          <w:rFonts w:ascii="Times New Roman" w:hAnsi="Times New Roman"/>
          <w:sz w:val="28"/>
        </w:rPr>
        <w:t>Nhà trường xây dựng nội dung và Báo cáo những điểm mới của các Nghị định trong cuộc họp giao ban ngày 27/7 (Nghị định số 232/2026/NĐ-CP ngày 26/6/2026 của Chính phủ quy định về vị trí việc làm viên chức; báo cáo nội dung phục vụ Đoàn kiểm tra, giám sát của Trung ương về công tác cán bộ; kế hoạch thực hiện Nghị định số 233/2026/NĐ-CP ngày 26/6/2026 của Chính phủ quy định về đánh giá, xếp loại chất lượng đối với đơn vị sự nghiệp công lập và viên chức; Nghị định số 234/2026/NĐ-CP ngày 26/6/2026 của Chính phủ quy định Quy định về xử lý kỷ luật viên chức; Nghị định số 235/2026/NĐ-CP ngày 26/6/2026 của Chính phủ về hợp đồng thực hiện công việc trong đơn vị sự nghiệp công; Nghị định số 259/2026/NĐ-CP ngày 30/6/2026 của Chính phủ quy định về tuyển dụng, sử dụng và quản lý viên chức); xây dựng Kế hoạch triển khai Thông tư số 59/2026/TT-BGDĐT của Bộ trưởng Bộ Giáo dục và Đào tạo quy định về nhà giáo hợp đồng toàn thời gian sau khi nghỉ hưu và nhà giáo thỉnh giảng; cuộc họp do Thầy Nguyễn Trung Hiếu, Phó Hiệu trưởng phụ trách khoa Y – Dược chủ trì với tập thể, cá nhân có liên quan để triển khai xây dựng và giao KPI cho viên chức, người lao động làm việc tại Phòng khám Đa khoa và Nhà thuốc; xây dựng văn bản góp ý dự thảo Thông tư hướng dẫn việc xếp lương đối với người được tuyển dụng, tiếp nhận vào làm viên chức; hướng dẫn việc xếp lương khi thay đổi bậc nghề nghiệp của vị trí việc làm theo đề nghị của Bộ Nội vụ; công văn triển khai góp ý Dự thảo phê duyệt danh sách và mức hưởng chế độ phụ cấp ưu đãi theo nghề đối với nhà giáo và cán bộ quản lý cơ sở giáo dục theo Nghị định số 182/2026/NĐ-CP; gặp mặt Hiệu trưởng với một số viên chức về phụ cấp ưu đãi nhà giáo theo Nghị định số 182/2026/NĐ-CP; thông báo Kết luận của Hiệu trưởng nhà trường nội dung giải quyết nguyện vọng công tác của viên chức Nguyễn Thị Thu Phương.</w:t>
      </w:r>
    </w:p>
    <w:p>
      <w:pPr>
        <w:spacing w:after="120" w:before="0"/>
        <w:ind w:firstLine="720"/>
        <w:jc w:val="both"/>
      </w:pPr>
      <w:r>
        <w:rPr>
          <w:rFonts w:ascii="Times New Roman" w:hAnsi="Times New Roman" w:eastAsia="Times New Roman"/>
          <w:b w:val="0"/>
          <w:i w:val="0"/>
          <w:sz w:val="28"/>
        </w:rPr>
        <w:t>Các nhiệm vụ khác: Theo dõi, đôn đốc tiến độ thực hiện nhiệm vụ Quý III; rà soát kết quả các chỉ tiêu, nhiệm vụ công tác năm 2026; duy trì chế độ thông tin, báo cáo; tổng hợp tình hình đoàn viên, VC, NLĐ và các nội dung thuộc chức năng Công đoàn; tổng kết hoạt động Công đoàn và phong trào VC, NLĐ năm học 2025 - 2026; xác định phương hướng, nhiệm vụ trọng tâm năm học 2026 - 2027; công văn triển khai chương trình bồi dưỡng, tập huấn cập nhật, nâng cao trình độ về chuyển đổi số, kỹ năng số cho cán bộ, công chức, viên chức và người lao động trong khu vực công trên địa bàn tỉnh Quảng Ngãi năm 2026; thông báo kết quả thực hiện nhiệm vụ khoa học, công nghệ và sáng kiến của viên chức, người lao động năm học 2025 - 2026; thông báo rà soát, điều chỉnh Danh mục thiết bị tham gia Hội thi thiết bị đào tạo tự làm cấp cơ sở lần thứ IV năm 2026; công văn nộp hồ sơ đề nghị xét, công nhận sáng kiến cấp tỉnh đợt 2 năm 2026; công văn giới thiệu nhân sự nhà trường tham gia Ban Chấp hành Liên hiệp các Hội Khoa học và Kỹ thuật tỉnh khoá I, nhiệm kỳ 2026-2031.</w:t>
      </w:r>
    </w:p>
    <w:p>
      <w:pPr>
        <w:spacing w:after="120" w:before="0"/>
        <w:ind w:firstLine="720"/>
        <w:jc w:val="both"/>
      </w:pPr>
      <w:r>
        <w:rPr>
          <w:rFonts w:ascii="Times New Roman" w:hAnsi="Times New Roman" w:eastAsia="Times New Roman"/>
          <w:b/>
          <w:i w:val="0"/>
          <w:sz w:val="28"/>
        </w:rPr>
        <w:t>2. Hoàn thiện thể chế, đẩy mạnh phân cấp, phân quyền gắn với kiểm tra, giám sát</w:t>
      </w:r>
    </w:p>
    <w:p>
      <w:pPr>
        <w:spacing w:after="120"/>
        <w:ind w:firstLine="720"/>
        <w:jc w:val="both"/>
      </w:pPr>
      <w:r>
        <w:rPr>
          <w:rFonts w:ascii="Times New Roman" w:hAnsi="Times New Roman"/>
          <w:b/>
          <w:sz w:val="28"/>
        </w:rPr>
        <w:t xml:space="preserve">* Về thể chế: </w:t>
      </w:r>
      <w:r>
        <w:rPr>
          <w:rFonts w:ascii="Times New Roman" w:hAnsi="Times New Roman"/>
          <w:sz w:val="28"/>
        </w:rPr>
        <w:t>Nhà trường kiểm tra về công tác bảo đảm sĩ số học sinh, sinh viên các lớp học chính quy tại Trường trong năm học đối với các khoa thuộc Trường; xây dựng và ban hành kế hoạch kiểm tra năm học 2026-2027; xây dựng và ban hành kế hoạch kiểm tra hoạt động dạy và học năm học 2026-2027; xây dựng Quyết định hợp nhất bộ môn Công nghệ May và bộ môn Điện và Điện tử thành bộ môn Điện – Điện tử và Công nghệ May thuộc khoa Kỹ thuật và Công nghệ; - Quy định tiêu chuẩn chức danh do nhà trường quản lý; quy Quy chế bổ nhiệm, bổ nhiệm lại,kéo dài thời gian giữ chức vụ quản lý, cho thôi giữ chức vụ, từ chức, miễn nhiệm đối với chức danh nhà trường quản lý; truyền thông các hoạt động công đoàn thể hiện được vai trò của công đoàn trong việc quan tâm đến đời sống vật chất, tinh thần của đoàn viên công đoàn; truyền thông, thông tin về các hoạt động của Đảng trong việc nghiêm túc học tập, chấp hành các Nghị quyết của Đảng, chính sách pháp luật của Nhà nước.</w:t>
      </w:r>
    </w:p>
    <w:p>
      <w:pPr>
        <w:spacing w:after="120"/>
        <w:ind w:firstLine="720"/>
        <w:jc w:val="both"/>
      </w:pPr>
      <w:r>
        <w:rPr>
          <w:rFonts w:ascii="Times New Roman" w:hAnsi="Times New Roman"/>
          <w:b/>
          <w:sz w:val="28"/>
        </w:rPr>
        <w:t xml:space="preserve">* Công tác kiểm tra, giám sát: </w:t>
      </w:r>
      <w:r>
        <w:rPr>
          <w:rFonts w:ascii="Times New Roman" w:hAnsi="Times New Roman"/>
          <w:sz w:val="28"/>
        </w:rPr>
        <w:t>Nhà trường phối hợp giám sát việc thực hiện chế độ, chính sách đối với VC, NLĐ; rà soát, chuẩn hóa hồ sơ kiểm tra, giám sát, tài chính và hoạt động Công đoàn; theo dõi việc thực hiện các kiến nghị sau kiểm tra; hoàn thiện hồ sơ, minh chứng phục vụ kiểm tra, đánh giá và lưu trữ theo quy định; xây dựng kế hoạch dự giờ nhà giáo để hợp đồng giảng dạy thực hành lái xe ô tô; kiểm tra, lưu trữ hồ sơ nhà giáo trên hệ thống ioffice (hồ sơ các lớp năm học 2025-2026) bảo đảm số hóa trong quản lý; triển khai thực hiện các quy định về đạo đức nhà giáo, văn hóa công sở; báo cáo tổng kết công tác bảo đảm sĩ số HSSV năm học 2025 - 2026 và kế hoạch triển khai năm học 2026 - 2027; kết quả triển khai nhiệm vụ năm học 2025 – 2026 và phương hướng, nhiệm vụ năm học 2026 - 2027; hoàn thành việc kiểm tra hồ sơ giảng dạy của nhà giáo trên phần mềm Unisort Thiên An và VNPT- Office; bảo cáo kiểm tra bảo đảm sĩ số học sinh, sinh viên theo Kế hoạch số 672/KH-CĐKT ngày 6/7/2026.</w:t>
      </w:r>
    </w:p>
    <w:p>
      <w:pPr>
        <w:spacing w:after="120" w:before="0"/>
        <w:ind w:firstLine="720"/>
        <w:jc w:val="both"/>
      </w:pPr>
      <w:r>
        <w:rPr>
          <w:rFonts w:ascii="Times New Roman" w:hAnsi="Times New Roman" w:eastAsia="Times New Roman"/>
          <w:b/>
          <w:i w:val="0"/>
          <w:sz w:val="28"/>
        </w:rPr>
        <w:t>3. Thúc đẩy phát triển KH-CN, đổi mới sáng tạo và chuyển đổi số</w:t>
      </w:r>
    </w:p>
    <w:p>
      <w:pPr>
        <w:spacing w:after="120" w:before="0"/>
        <w:ind w:firstLine="720"/>
        <w:jc w:val="both"/>
      </w:pPr>
      <w:r>
        <w:rPr>
          <w:rFonts w:ascii="Times New Roman" w:hAnsi="Times New Roman" w:eastAsia="Times New Roman"/>
          <w:b w:val="0"/>
          <w:i w:val="0"/>
          <w:sz w:val="28"/>
        </w:rPr>
        <w:t>Đẩy mạnh ứng dụng công nghệ thông tin, nền tảng số, thư điện tử, nhóm Zalo và Fanpage Công đoàn cơ sở trong quản lý, điều hành, tuyên truyền và trao đổi thông tin; chuẩn hóa, cập nhật và quản lý hồ sơ, dữ liệu và minh chứng điện tử phục vụ theo dõi, kiểm tra, đánh giá, xếp loại và chấm điểm KPI năm 2026; tổ chức đánh giá và phê duyệt cấp trường, báo cáo kết quả cho Sở Xây dựng phần mềm kiểm tra mô phỏng các tình huống giao thông theo Thông tư 17/2026/TT-BXD của Bộ Xây dựng; tham gia chương trình bồi dưỡng, tập huấn cập nhật, nâng cao trình độ về Chuyển đổi số, kỹ năng số cho cán bộ, công chức, viên chức và người lao động trong khu vực công trên địa bàn tỉnh Quảng Ngãi năm 2026; ứng dụng chuyển đổi số trong giảng dạy và công tác của khoa; hoàn thành chương trình bồi dưỡng, tập huấn cập nhật, nâng cao trình độ về Chuyển đổi số, kỹ năng số cho cán bộ, công chức, viên chức và người lao động trong khu vực công trên địa bàn tỉnh Quảng Ngãi năm 2026; triển khai hoạt động khởi nghiệp ĐMST năm 2026; đăng ký đề tài nghiên cứu khoa học, sáng kiến, chuyên đề năm học 2026-2027; xây dựng kinh phí, chuẩn bị thiết bị, hồ sơ tham gia Hội thi thiết bị đào tạo tự làm cấp cơ sở lần thứ IV năm 2026; triển khai Đăng ký đề tài nghiên cứu khoa học, bài tập lớn; xây dựng bài giảng số, học liệu số; công văn đề xuất phối hợp tổ chức các chương trình bồi dưỡng chuyên môn, nghiệp vụ cho đội ngũ ngành Giáo dục.</w:t>
      </w:r>
    </w:p>
    <w:p>
      <w:pPr>
        <w:spacing w:after="120" w:before="0"/>
        <w:ind w:firstLine="720"/>
        <w:jc w:val="both"/>
      </w:pPr>
      <w:r>
        <w:rPr>
          <w:rFonts w:ascii="Times New Roman" w:hAnsi="Times New Roman" w:eastAsia="Times New Roman"/>
          <w:b/>
          <w:i w:val="0"/>
          <w:sz w:val="28"/>
        </w:rPr>
        <w:t>4. Xây dựng Đảng và hệ thống chính trị; phòng, chống tham nhũng, tiêu cực</w:t>
      </w:r>
    </w:p>
    <w:p>
      <w:pPr>
        <w:spacing w:after="120"/>
        <w:ind w:firstLine="720"/>
        <w:jc w:val="both"/>
      </w:pPr>
      <w:r>
        <w:rPr>
          <w:rFonts w:ascii="Times New Roman" w:hAnsi="Times New Roman"/>
          <w:b/>
          <w:sz w:val="28"/>
        </w:rPr>
        <w:t xml:space="preserve">* Công tác xây dựng Đảng: </w:t>
      </w:r>
      <w:r>
        <w:rPr>
          <w:rFonts w:ascii="Times New Roman" w:hAnsi="Times New Roman"/>
          <w:sz w:val="28"/>
        </w:rPr>
        <w:t>Nhà trường -Hoàn thiện hồ sơ sau Hội nghị sơ kết 6 tháng đầu năm 2026 của Đảng bộ Trường; - Báo cáo kết quả lãnh đạo, chỉ đạo thí điểm thực hiện nhiệm kỳ của chi bộ trực thuộc 5 năm theo quy định của Trung ương; - Chủ trì chuẩn bị dự thảo chương trình và nội dung họp Đảng ủy thường kỳ tháng 8 năm 2026; - Triển khai tổ chức Hội nghị trực tuyến nghiên cứu, học tập, quán triệt và triển khai thực hiện Nghị quyết Hội nghị lần thứ ba, Ban Chấp hành Trung ương Đảng khóa XIV; thực hiện tuyên truyền, biên tập các bài viết về công tác liên quan đến xây dựng Đảng, Đoàn thể, phát huy tính đòn kết nội bộ của tập thể viên chức nhà giáo và HSSV toàn Trường.</w:t>
      </w:r>
    </w:p>
    <w:p>
      <w:pPr>
        <w:spacing w:after="120"/>
        <w:ind w:firstLine="720"/>
        <w:jc w:val="both"/>
      </w:pPr>
      <w:r>
        <w:rPr>
          <w:rFonts w:ascii="Times New Roman" w:hAnsi="Times New Roman"/>
          <w:b/>
          <w:sz w:val="28"/>
        </w:rPr>
        <w:t xml:space="preserve">* Công tác Công đoàn, Đoàn Thanh niên: </w:t>
      </w:r>
      <w:r>
        <w:rPr>
          <w:rFonts w:ascii="Times New Roman" w:hAnsi="Times New Roman"/>
          <w:sz w:val="28"/>
        </w:rPr>
        <w:t>Nhà trường tiếp tục quán triệt, cụ thể hóa các nghị quyết, chỉ thị và văn bản chỉ đạo của Đảng, Công đoàn cấp trên gắn với chức năng, nhiệm vụ của Công đoàn và nhiệm vụ chính trị của Nhà trường; phát huy vai trò của BCH, UBKT, Ban Nữ công và các Tổ Công đoàn; thực hiện công khai, minh bạch, phòng, chống tham nhũng, tiêu cực, thực hành tiết kiệm, chống lãng phí trong hoạt động Công đoàn; hoàn thành hồ sơ đề nghị công nhận kết quả đánh giá, xếp loại Công đoàn cơ sở Trường Cao đẳng Kon Tum năm học 2025 - 2026; xây dựng Kế hoạch xét chọn "Sinh viên 5 tốt" và "Học sinh 3 rèn luyện" các cấp năm học 2025-2026.</w:t>
      </w:r>
    </w:p>
    <w:p>
      <w:pPr>
        <w:spacing w:after="120" w:before="0"/>
        <w:ind w:firstLine="720"/>
        <w:jc w:val="both"/>
      </w:pPr>
      <w:r>
        <w:rPr>
          <w:rFonts w:ascii="Times New Roman" w:hAnsi="Times New Roman" w:eastAsia="Times New Roman"/>
          <w:b w:val="0"/>
          <w:i w:val="0"/>
          <w:sz w:val="28"/>
        </w:rPr>
        <w:t>Các nhiệm vụ khác: Báo cáo kết quả thực hiện tháng 7 và nhiệm vụ tháng 8 của chi bộ Khoa ĐT&amp;SHLX; triển khai các văn bản chỉ đạo của Đảng ủy và Lãnh đạo trường; quán triệt kỷ luật, kỷ cương hành chính đối với viên chức; theo dõi việc thực hiện quy tắc ứng xử nhà giáo; chuẩn bị nội dung sinh hoạt chi bộ, công đoàn, đoàn thanh niên; trục (5) - Phát triển văn hóa, con người, bảo đảm an sinh xã hội, nâng cao đời sống nhân dân; tham gia dự thi trực tuyến tìm hiểu Nghị quyết Đại hội XIV Công đoàn Việt Nam; xây dựng kế hoạch dự giờ học kỳ I.</w:t>
      </w:r>
    </w:p>
    <w:p>
      <w:pPr>
        <w:spacing w:after="120" w:before="0"/>
        <w:ind w:firstLine="720"/>
        <w:jc w:val="both"/>
      </w:pPr>
      <w:r>
        <w:rPr>
          <w:rFonts w:ascii="Times New Roman" w:hAnsi="Times New Roman" w:eastAsia="Times New Roman"/>
          <w:b/>
          <w:i w:val="0"/>
          <w:sz w:val="28"/>
        </w:rPr>
        <w:t>5. Phát triển văn hóa, con người, bảo đảm an sinh xã hội, nâng cao đời sống Nhân dân</w:t>
      </w:r>
    </w:p>
    <w:p>
      <w:pPr>
        <w:spacing w:after="120"/>
        <w:ind w:firstLine="720"/>
        <w:jc w:val="both"/>
      </w:pPr>
      <w:r>
        <w:rPr>
          <w:rFonts w:ascii="Times New Roman" w:hAnsi="Times New Roman"/>
          <w:b/>
          <w:sz w:val="28"/>
        </w:rPr>
        <w:t xml:space="preserve">* Công tác quản lý cơ sở vật chất: </w:t>
      </w:r>
      <w:r>
        <w:rPr>
          <w:rFonts w:ascii="Times New Roman" w:hAnsi="Times New Roman"/>
          <w:sz w:val="28"/>
        </w:rPr>
        <w:t>Nhà trường tham gia tuyên truyền các hoạt động giữ vững an ninh trật tự; tham gia công tác phòng cháy, chữa cháy; chủ động đấu tranh với các thông tin sai trái, xuyên tạc; tham gia hoạt động kết nối doanh nghiệp, phối hợp DN trong thực tập, thực hành nghề; tham gia/phục vụ hội thảo, hợp tác chuyên môn, kết nối ngoài trường và các hoạt động hội nhập khác; biên tập những bài viết, sản phẩm truyền thông góp phần phát triển văn hoá, con người, nâng cao giá trị tinh thần trong môi trường học tập tại Trường.</w:t>
      </w:r>
    </w:p>
    <w:p>
      <w:pPr>
        <w:spacing w:after="120"/>
        <w:ind w:firstLine="720"/>
        <w:jc w:val="both"/>
      </w:pPr>
      <w:r>
        <w:rPr>
          <w:rFonts w:ascii="Times New Roman" w:hAnsi="Times New Roman"/>
          <w:b/>
          <w:sz w:val="28"/>
        </w:rPr>
        <w:t xml:space="preserve">* Công tác Tài chính: </w:t>
      </w:r>
      <w:r>
        <w:rPr>
          <w:rFonts w:ascii="Times New Roman" w:hAnsi="Times New Roman"/>
          <w:sz w:val="28"/>
        </w:rPr>
        <w:t>Nhà trường thanh toán lương và các khoản theo lương mức lương cơ sở mới tháng 8/2026 cho viên chức, người lao động; truy lĩnh phu cấp ưu đãi cho viên chức theo NĐ ssoo 182/2026/NĐ- CP; thanh toán chính sách cho HSSV tháng 7/2026.</w:t>
      </w:r>
    </w:p>
    <w:p>
      <w:pPr>
        <w:spacing w:after="120" w:before="0"/>
        <w:ind w:firstLine="720"/>
        <w:jc w:val="both"/>
      </w:pPr>
      <w:r>
        <w:rPr>
          <w:rFonts w:ascii="Times New Roman" w:hAnsi="Times New Roman" w:eastAsia="Times New Roman"/>
          <w:b w:val="0"/>
          <w:i w:val="0"/>
          <w:sz w:val="28"/>
        </w:rPr>
        <w:t>Các nhiệm vụ khác: Nắm bắt tình hình tư tưởng, việc làm và đời sống đoàn viên, VC, NLĐ; thực hiện thăm hỏi, động viên, hỗ trợ các trường hợp khó khăn, ốm đau theo quy định; thành lập Đoàn tham gia Giải bóng chuyền nữ CNVCLĐ năm 2026; lập danh sách 02 cháu là con VC, NLĐ tham gia Chương trình trao tặng quà, học bổng nhân dịp khai giảng năm học 2026 - 2027; rà soát, thống kê số trẻ em mồ côi là con đoàn viên, người lao động tử vong do tai nạn lao động theo Công văn số 616/LĐLĐ tỉnh; đẩy mạnh tuyên truyền, vận động đoàn viên tham gia Cuộc thi trực tuyến tìm hiểu Nghị quyết Đại hội Công đoàn; xây dựng Kế hoạch tổ chức Chương trình Tết Trung thu năm 2026 cho con VC, NLĐ; rà soát đối tượng, nội dung, điều kiện và kinh phí tổ chức; phối hợp tổ chức tiếp sinh, nhập học thí sinh trúng tuyển trình độ cao đẳng, trung cấp, hệ chính quy năm học 2026-2027 theo kế hoạch của nhà trường; tăng cường giáo dục chính trị tư tưởng cho viên chức và người học.</w:t>
      </w:r>
    </w:p>
    <w:p>
      <w:pPr>
        <w:spacing w:after="120" w:before="0"/>
        <w:ind w:firstLine="720"/>
        <w:jc w:val="both"/>
      </w:pPr>
      <w:r>
        <w:rPr>
          <w:rFonts w:ascii="Times New Roman" w:hAnsi="Times New Roman" w:eastAsia="Times New Roman"/>
          <w:b/>
          <w:i w:val="0"/>
          <w:sz w:val="28"/>
        </w:rPr>
        <w:t>6. Củng cố quốc phòng, an ninh, giữ vững ổn định chính trị - xã hội, nâng cao hiệu quả đối ngoại và hội nhập quốc tế</w:t>
      </w:r>
    </w:p>
    <w:p>
      <w:pPr>
        <w:spacing w:after="120"/>
        <w:ind w:firstLine="720"/>
        <w:jc w:val="both"/>
      </w:pPr>
      <w:r>
        <w:rPr>
          <w:rFonts w:ascii="Times New Roman" w:hAnsi="Times New Roman"/>
          <w:b/>
          <w:sz w:val="28"/>
        </w:rPr>
        <w:t xml:space="preserve">* Về Quốc phòng - An ninh: </w:t>
      </w:r>
      <w:r>
        <w:rPr>
          <w:rFonts w:ascii="Times New Roman" w:hAnsi="Times New Roman"/>
          <w:sz w:val="28"/>
        </w:rPr>
        <w:t>Nhà trường tham gia và tuyên truyền rộng rãi về các Hội nghị quán triệt Nghị quyết của Đảng.</w:t>
      </w:r>
    </w:p>
    <w:p>
      <w:pPr>
        <w:spacing w:after="120"/>
        <w:ind w:firstLine="720"/>
        <w:jc w:val="both"/>
      </w:pPr>
      <w:r>
        <w:rPr>
          <w:rFonts w:ascii="Times New Roman" w:hAnsi="Times New Roman"/>
          <w:b/>
          <w:sz w:val="28"/>
        </w:rPr>
        <w:t xml:space="preserve">* Về hoạt động đối ngoại và hợp tác: </w:t>
      </w:r>
      <w:r>
        <w:rPr>
          <w:rFonts w:ascii="Times New Roman" w:hAnsi="Times New Roman"/>
          <w:sz w:val="28"/>
        </w:rPr>
        <w:t>Nhà trường công văn cung cấp thông tin tình hình hợp tác với 04 tỉnh Nam Lào theo đề nghị của Tổng Lãnh sự quán Việt Nam tại Pakse, nước CHDCND Lào; công văn đề nghị tiếp đón Đoàn công tác của Trường Cao đẳng Kon Tum đến thăm và làm việc với Sở Giáo dục và Thể thao tỉnh Sê Kông, nước CHDCND Lào; công văn đề nghị hỗ trợ chuyển Công văn của Trường tới Sở Giáo dục và Thể thao các tỉnh Ăt-ta-pư, Sê Kông, nước Cộng hòa Dân chủ Nhân dân Lào; thông báo triển khai khảo sát nhu cầu học tiếng Nhật của học sinh sinh viên ngành, nghề Điều dưỡng, Điều dưỡng chất lượng cao và các ngành, nghề khác; công văn thông báo tuyển ứng viên điều dưỡng, nhân viên chăm sóc đi làm việc tại Nhật Bản theo chương trình EPA Khóa 15; đề xuất chủ đề Hội thảo khoa học quốc tế.</w:t>
      </w:r>
    </w:p>
    <w:p>
      <w:pPr>
        <w:spacing w:after="120" w:before="0"/>
        <w:ind w:firstLine="720"/>
        <w:jc w:val="both"/>
      </w:pPr>
      <w:r>
        <w:rPr>
          <w:rFonts w:ascii="Times New Roman" w:hAnsi="Times New Roman" w:eastAsia="Times New Roman"/>
          <w:b w:val="0"/>
          <w:i w:val="0"/>
          <w:sz w:val="28"/>
        </w:rPr>
        <w:t>Các nhiệm vụ khác: Tuyên truyền, phổ biến các quy định về an toàn giao thông, phòng cháy, chữa cháy, an ninh mạng, an toàn, vệ sinh lao động và văn hóa công sở; vận động VC, NLĐ chấp hành nghiêm pháp luật, nội quy, quy chế của Nhà trường; nâng cao ý thức bảo vệ tài sản công, giữ gìn an ninh, trật tự và xây dựng môi trường làm việc an toàn, văn minh; kiểm điểm và đánh giá, xếp loại chất lượng tập thể và cá nhân năm học 2025 – 2026; thực hiện nghĩa vụ tham gia Dân quân tự vệ và biên chế vào các Trung đội tự vệ thuộc Ban Chỉ huy Quân sự Trường Cao đẳng Kon Tum; rà soát kế hoạch thực tập, thực tế doanh nghiệp; triển khai Kế hoạch tổ chức Cuộc thi "Học sinh, sinh viên với ý tưởng khởi nghiệp" năm 2026; tham gia tập huấn giảng dạy tích hợp; hội thảo giới thiệu và thử nghiệm về bộ công cụ AI.</w:t>
      </w:r>
    </w:p>
    <w:p>
      <w:pPr>
        <w:spacing w:after="120" w:before="0"/>
        <w:ind w:firstLine="720"/>
        <w:jc w:val="both"/>
      </w:pPr>
      <w:r>
        <w:rPr>
          <w:rFonts w:ascii="Times New Roman" w:hAnsi="Times New Roman" w:eastAsia="Times New Roman"/>
          <w:b/>
          <w:i w:val="0"/>
          <w:sz w:val="28"/>
        </w:rPr>
        <w:t>II. ĐÁNH GIÁ CHUNG</w:t>
      </w:r>
    </w:p>
    <w:p>
      <w:pPr>
        <w:spacing w:after="120" w:before="0"/>
        <w:ind w:firstLine="720"/>
        <w:jc w:val="both"/>
      </w:pPr>
      <w:r>
        <w:rPr>
          <w:rFonts w:ascii="Times New Roman" w:hAnsi="Times New Roman" w:eastAsia="Times New Roman"/>
          <w:b w:val="0"/>
          <w:i w:val="0"/>
          <w:sz w:val="28"/>
        </w:rPr>
        <w:t>Kết quả đạt được: Trong tháng 8 năm 2026, các đơn vị thuộc Trường đã bám sát chương trình công tác, triển khai và báo cáo 328 nhiệm vụ thuộc 6 trục kết quả trọng tâm; phần lớn nhiệm vụ hoàn thành theo tiến độ, bảo đảm yêu cầu về sản phẩm đầu ra.</w:t>
      </w:r>
    </w:p>
    <w:p>
      <w:pPr>
        <w:spacing w:after="120" w:before="0"/>
        <w:ind w:firstLine="720"/>
        <w:jc w:val="both"/>
      </w:pPr>
      <w:r>
        <w:rPr>
          <w:rFonts w:ascii="Times New Roman" w:hAnsi="Times New Roman" w:eastAsia="Times New Roman"/>
          <w:b w:val="0"/>
          <w:i w:val="0"/>
          <w:sz w:val="28"/>
        </w:rPr>
        <w:t>Tồn tại, hạn chế: Công tác tổng hợp báo cáo tháng còn một số bất cập về hồ sơ. Phòng TH-HC&amp;QT chưa có báo cáo tháng 8 (hồ sơ nộp thực chất là của Ban Truyền thông, đơn vị trực thuộc Phòng). Phòng TCCB&amp;CTHSSV nộp nhầm mẫu: tệp kế hoạch tháng 9 có nội dung báo cáo kết quả tháng 9 là kỳ chưa kết thúc, cần nộp lại theo Phụ lục Ib. Khoa KT&amp;CN lập báo cáo sai cấu trúc cột nên thiếu điểm chấm công việc ở toàn bộ 26 nhiệm vụ. Khoa Sư phạm chỉ báo cáo 7 nhiệm vụ, thấp hơn nhiều so với mức trung bình 25 nhiệm vụ/đơn vị. Khoa CKHCB và Khoa KT&amp;NL không có nội dung tại trục 2 và trục 5.</w:t>
      </w:r>
    </w:p>
    <w:p>
      <w:pPr>
        <w:spacing w:after="120" w:before="0"/>
        <w:ind w:firstLine="720"/>
        <w:jc w:val="both"/>
      </w:pPr>
      <w:r>
        <w:rPr>
          <w:rFonts w:ascii="Times New Roman" w:hAnsi="Times New Roman" w:eastAsia="Times New Roman"/>
          <w:b w:val="0"/>
          <w:i w:val="0"/>
          <w:sz w:val="28"/>
        </w:rPr>
        <w:t>Đối chiếu với Kế hoạch công tác Quý III năm 2026 cho thấy 7 trong số 19 nhiệm vụ đến hạn tháng 8 chưa thể hiện trong báo cáo của đơn vị chủ trì; riêng nhiệm vụ ban hành Quy định đánh giá, xếp loại chất lượng viên chức thực tế đã hoàn thành tại Quyết định số 1923/QĐ-CĐKT ngày 30/8/2026 nhưng chưa được đưa vào báo cáo. Các nhiệm vụ còn lại cần đơn vị chủ trì đối chiếu, xác nhận trước khi kết luận.</w:t>
      </w:r>
    </w:p>
    <w:p>
      <w:pPr>
        <w:spacing w:after="120" w:before="0"/>
        <w:ind w:firstLine="720"/>
        <w:jc w:val="both"/>
      </w:pPr>
      <w:r>
        <w:rPr>
          <w:rFonts w:ascii="Times New Roman" w:hAnsi="Times New Roman" w:eastAsia="Times New Roman"/>
          <w:b/>
          <w:i w:val="0"/>
          <w:sz w:val="28"/>
        </w:rPr>
        <w:t>III. NHIỆM VỤ TRỌNG TÂM THÁNG 9 NĂM 2026</w:t>
      </w:r>
    </w:p>
    <w:p>
      <w:pPr>
        <w:spacing w:after="120" w:before="0"/>
        <w:ind w:firstLine="720"/>
        <w:jc w:val="both"/>
      </w:pPr>
      <w:r>
        <w:rPr>
          <w:rFonts w:ascii="Times New Roman" w:hAnsi="Times New Roman" w:eastAsia="Times New Roman"/>
          <w:b w:val="0"/>
          <w:i w:val="0"/>
          <w:sz w:val="28"/>
        </w:rPr>
        <w:t>Trên cơ sở kế hoạch công tác tháng 9 năm 2026 của các đơn vị (190 nhiệm vụ từ 12/13 đơn vị), Nhà trường xác định các nhiệm vụ trọng tâm theo 6 trục kết quả. Phòng TCCB&amp;CTHSSV chưa có kế hoạch tháng 9 hợp lệ, cần bổ sung trước khi ban hành báo cáo chính thức.</w:t>
      </w:r>
    </w:p>
    <w:p>
      <w:pPr>
        <w:spacing w:after="240" w:before="0"/>
        <w:ind w:firstLine="720"/>
        <w:jc w:val="both"/>
      </w:pPr>
      <w:r>
        <w:rPr>
          <w:rFonts w:ascii="Times New Roman" w:hAnsi="Times New Roman" w:eastAsia="Times New Roman"/>
          <w:b w:val="0"/>
          <w:i w:val="0"/>
          <w:sz w:val="28"/>
        </w:rPr>
        <w:t>Trên đây là Báo cáo kết quả công tác tháng 8 và kế hoạch công tác tháng 9 năm 2026 của Trường Cao đẳng Kon Tum./.</w:t>
      </w:r>
    </w:p>
    <w:tbl>
      <w:tblPr>
        <w:tblW w:type="auto" w:w="0"/>
        <w:tblLook w:firstColumn="1" w:firstRow="1" w:lastColumn="0" w:lastRow="0" w:noHBand="0" w:noVBand="1" w:val="04A0"/>
      </w:tblPr>
      <w:tblGrid>
        <w:gridCol w:w="4535"/>
        <w:gridCol w:w="4535"/>
      </w:tblGrid>
      <w:tr>
        <w:tc>
          <w:tcPr>
            <w:tcW w:type="dxa" w:w="4535"/>
          </w:tcPr>
          <w:p>
            <w:pPr>
              <w:spacing w:after="0"/>
            </w:pPr>
            <w:r/>
            <w:r>
              <w:rPr>
                <w:rFonts w:ascii="Times New Roman" w:hAnsi="Times New Roman"/>
                <w:b/>
                <w:i/>
                <w:sz w:val="24"/>
              </w:rPr>
              <w:t>Nơi nhận:</w:t>
            </w:r>
          </w:p>
          <w:p>
            <w:pPr>
              <w:spacing w:after="0"/>
            </w:pPr>
            <w:r>
              <w:rPr>
                <w:rFonts w:ascii="Times New Roman" w:hAnsi="Times New Roman"/>
                <w:sz w:val="22"/>
              </w:rPr>
              <w:t>- Như trên;</w:t>
            </w:r>
          </w:p>
          <w:p>
            <w:pPr>
              <w:spacing w:after="0"/>
            </w:pPr>
            <w:r>
              <w:rPr>
                <w:rFonts w:ascii="Times New Roman" w:hAnsi="Times New Roman"/>
                <w:sz w:val="22"/>
              </w:rPr>
              <w:t>- Sở Tài chính;</w:t>
            </w:r>
          </w:p>
          <w:p>
            <w:pPr>
              <w:spacing w:after="0"/>
            </w:pPr>
            <w:r>
              <w:rPr>
                <w:rFonts w:ascii="Times New Roman" w:hAnsi="Times New Roman"/>
                <w:sz w:val="22"/>
              </w:rPr>
              <w:t>- Sở Giáo dục và Đào tạo;</w:t>
            </w:r>
          </w:p>
          <w:p>
            <w:pPr>
              <w:spacing w:after="0"/>
            </w:pPr>
            <w:r>
              <w:rPr>
                <w:rFonts w:ascii="Times New Roman" w:hAnsi="Times New Roman"/>
                <w:sz w:val="22"/>
              </w:rPr>
              <w:t>- Đảng ủy, Ban Giám hiệu;</w:t>
            </w:r>
          </w:p>
          <w:p>
            <w:pPr>
              <w:spacing w:after="0"/>
            </w:pPr>
            <w:r>
              <w:rPr>
                <w:rFonts w:ascii="Times New Roman" w:hAnsi="Times New Roman"/>
                <w:sz w:val="22"/>
              </w:rPr>
              <w:t>- Các đơn vị thuộc Trường;</w:t>
            </w:r>
          </w:p>
          <w:p>
            <w:pPr>
              <w:spacing w:after="0"/>
            </w:pPr>
            <w:r>
              <w:rPr>
                <w:rFonts w:ascii="Times New Roman" w:hAnsi="Times New Roman"/>
                <w:sz w:val="22"/>
              </w:rPr>
              <w:t>- Lưu: VT, TH-HC&amp;QT.</w:t>
            </w:r>
          </w:p>
        </w:tc>
        <w:tc>
          <w:tcPr>
            <w:tcW w:type="dxa" w:w="4535"/>
          </w:tcPr>
          <w:p>
            <w:pPr>
              <w:spacing w:after="0"/>
              <w:jc w:val="center"/>
            </w:pPr>
            <w:r/>
            <w:r>
              <w:rPr>
                <w:rFonts w:ascii="Times New Roman" w:hAnsi="Times New Roman"/>
                <w:b/>
                <w:i w:val="0"/>
                <w:sz w:val="28"/>
              </w:rPr>
              <w:t>HIỆU TRƯỞNG</w:t>
            </w:r>
            <w:r>
              <w:rPr>
                <w:rFonts w:ascii="Times New Roman" w:hAnsi="Times New Roman"/>
                <w:b w:val="0"/>
                <w:i w:val="0"/>
                <w:sz w:val="28"/>
              </w:rPr>
              <w:br/>
            </w:r>
            <w:r>
              <w:rPr>
                <w:rFonts w:ascii="Times New Roman" w:hAnsi="Times New Roman"/>
                <w:b w:val="0"/>
                <w:i w:val="0"/>
                <w:sz w:val="28"/>
              </w:rPr>
              <w:br/>
            </w:r>
            <w:r>
              <w:rPr>
                <w:rFonts w:ascii="Times New Roman" w:hAnsi="Times New Roman"/>
                <w:b/>
                <w:i w:val="0"/>
                <w:sz w:val="28"/>
              </w:rPr>
              <w:br/>
              <w:t>Lê Trí Khải</w:t>
            </w:r>
          </w:p>
        </w:tc>
      </w:tr>
    </w:tbl>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