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PHÒNG QUẢN LÝ KHOA HỌC CÔNG NGHỆ VÀ HỢP TÁC PHÁT TRIỂN (QLKHCN&amp;HTPT)</w:t>
      </w:r>
    </w:p>
    <w:p>
      <w:r>
        <w:rPr>
          <w:rFonts w:ascii="Times New Roman" w:hAnsi="Times New Roman"/>
          <w:i/>
          <w:sz w:val="22"/>
        </w:rPr>
        <w:t>Xây dựng trên cơ sở: Quyết định số 1056/QĐ-CĐKT ngày 20/5/2026 (vị trí, chức năng, nhiệm vụ, quyền hạn Phòng); Thông báo số 817/TB-CĐKT ngày 14/7/2026 (nội hàm 06 trục kết quả trọng tâm); Khung tiêu chí đánh giá Đơn vị Trường và Phụ lục Chỉ số KPI của Trường (đối chiếu trực tiếp mục 1.6, 1.7, 3.1–3.6, 5.5, 6.3, 6.4);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nội dung</w:t>
      </w:r>
      <w:r>
        <w:rPr>
          <w:rFonts w:ascii="Times New Roman" w:hAnsi="Times New Roman"/>
          <w:b w:val="0"/>
          <w:i/>
          <w:sz w:val="21"/>
        </w:rPr>
        <w:t xml:space="preserve"> trước đây thành các tiêu chí độc lập, thuận tiện giao cho từng cá nhân phụ trách; trong đó đáng chú ý nhất là mã 3.1 (Quản trị NCKH) từ 1 tiêu chí bao trùm cả chuỗi kế hoạch – thẩm định – nghiệm thu – ứng dụng – hội nghị/hội thảo, nay tách thành </w:t>
      </w:r>
      <w:r>
        <w:rPr>
          <w:rFonts w:ascii="Times New Roman" w:hAnsi="Times New Roman"/>
          <w:b/>
          <w:i/>
          <w:sz w:val="21"/>
        </w:rPr>
        <w:t>04 tiêu chí độc lập</w:t>
      </w:r>
      <w:r>
        <w:rPr>
          <w:rFonts w:ascii="Times New Roman" w:hAnsi="Times New Roman"/>
          <w:b w:val="0"/>
          <w:i/>
          <w:sz w:val="21"/>
        </w:rPr>
        <w:t xml:space="preserve"> (mã 3.1–3.4); (3) </w:t>
      </w:r>
      <w:r>
        <w:rPr>
          <w:rFonts w:ascii="Times New Roman" w:hAnsi="Times New Roman"/>
          <w:b/>
          <w:i/>
          <w:sz w:val="21"/>
        </w:rPr>
        <w:t>tách riêng "hạ tầng công nghệ thông tin" và "an toàn thông tin"</w:t>
      </w:r>
      <w:r>
        <w:rPr>
          <w:rFonts w:ascii="Times New Roman" w:hAnsi="Times New Roman"/>
          <w:b w:val="0"/>
          <w:i/>
          <w:sz w:val="21"/>
        </w:rPr>
        <w:t xml:space="preserve"> thành hai tiêu chí khác nhau (mã 3.8, 3.9) sau khi đối chiếu phát hiện Phụ lục KPI Trường quy định đây là hai mục riêng biệt (3.4 và 3.5), trước đây gộp chung là chưa chính xác; (4) tách "đổi mới sáng tạo" và "hỗ trợ khởi nghiệp" (mã 3.5, 3.6) theo đúng cơ cấu KPI của Trường; (5) chính thức đưa "nhiệm vụ khác do Hiệu trưởng phân công" vào khung tiêu chí (mã 1.6).</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Cơ chế phối hợp báo cáo khảo sát hài lòng (mã 1.5):</w:t>
      </w:r>
      <w:r>
        <w:rPr>
          <w:rFonts w:ascii="Times New Roman" w:hAnsi="Times New Roman"/>
          <w:b w:val="0"/>
          <w:i/>
          <w:sz w:val="21"/>
        </w:rPr>
        <w:t xml:space="preserve"> Phó Hiệu trưởng Huỳnh Văn Chung (phụ trách Phòng) chỉ đạo tổ chức khảo sát; kết quả khảo sát được gửi đồng thời cho Phó Hiệu trưởng Dương Văn Anh Dũng (phụ trách chung đào tạo, bảo đảm chất lượng) để phục vụ công tác bảo đảm chất lượng của Trường. - </w:t>
      </w:r>
      <w:r>
        <w:rPr>
          <w:rFonts w:ascii="Times New Roman" w:hAnsi="Times New Roman"/>
          <w:b/>
          <w:i/>
          <w:sz w:val="21"/>
        </w:rPr>
        <w:t>Xử lý trùng lặp nghiên cứu khoa học:</w:t>
      </w:r>
      <w:r>
        <w:rPr>
          <w:rFonts w:ascii="Times New Roman" w:hAnsi="Times New Roman"/>
          <w:b w:val="0"/>
          <w:i/>
          <w:sz w:val="21"/>
        </w:rPr>
        <w:t xml:space="preserve"> Giữ nguyên phương án đã xác nhận trước đây — KPI nghiên cứu khoa học được đặt duy nhất tại Trục 3 (các mã 3.1–3.4) của Phòng, đóng góp gián tiếp cho mục 1.6 (Trục 1) cấp Trường; không cộng điểm hai lần. - </w:t>
      </w:r>
      <w:r>
        <w:rPr>
          <w:rFonts w:ascii="Times New Roman" w:hAnsi="Times New Roman"/>
          <w:b/>
          <w:i/>
          <w:sz w:val="21"/>
        </w:rPr>
        <w:t>Đối chiếu với các đơn vị đào tạo:</w:t>
      </w:r>
      <w:r>
        <w:rPr>
          <w:rFonts w:ascii="Times New Roman" w:hAnsi="Times New Roman"/>
          <w:b w:val="0"/>
          <w:i/>
          <w:sz w:val="21"/>
        </w:rPr>
        <w:t xml:space="preserve"> Đã đối chiếu với văn bản chức năng của Phòng QLĐT&amp;BĐCL và các khoa chuyên môn đã xây dựng khung tiêu chí (Khoa các Khoa học cơ bản, Sư phạm, Kinh tế và Nông Lâm, Kỹ thuật và Công nghệ, Y – Dược, Đào tạo và Sát hạch lái xe); không phát hiện chồng chéo (xem Phần 6).  </w:t>
      </w:r>
      <w:r>
        <w:rPr>
          <w:rFonts w:ascii="Times New Roman" w:hAnsi="Times New Roman"/>
          <w:b/>
          <w:i/>
          <w:sz w:val="21"/>
        </w:rPr>
        <w:t>Nội dung còn cần xác nhận thêm:</w:t>
      </w:r>
      <w:r>
        <w:rPr>
          <w:rFonts w:ascii="Times New Roman" w:hAnsi="Times New Roman"/>
          <w:b w:val="0"/>
          <w:i/>
          <w:sz w:val="21"/>
        </w:rPr>
        <w:t xml:space="preserve"> Bổ sung KPI định lượng cụ thể về doanh thu khi hoạt động dịch vụ/sản xuất (mã 5.1, 5.2) có kế hoạch tài chính cụ thể được giao — xem Phần 7.</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Huỳnh Văn Chung</w:t>
      </w:r>
      <w:r>
        <w:rPr>
          <w:rFonts w:ascii="Times New Roman" w:hAnsi="Times New Roman"/>
          <w:b w:val="0"/>
          <w:i/>
          <w:sz w:val="21"/>
        </w:rPr>
        <w:t xml:space="preserve"> là người "chỉ đạo toàn diện công tác" và "theo dõi, chỉ đạo" Phòng QLKHCN&amp;HTPT, đồng thời trực tiếp phụ trách các lĩnh vực: tư vấn hướng nghiệp – tư vấn việc làm, hợp tác doanh nghiệp, và là Trưởng Tiểu ban phát triển khoa học, công nghệ, đổi mới sáng tạo và chuyển đổi số.</w:t>
      </w:r>
    </w:p>
    <w:p>
      <w:pPr>
        <w:pStyle w:val="Heading2"/>
      </w:pPr>
      <w:r>
        <w:rPr>
          <w:rFonts w:ascii="Times New Roman" w:hAnsi="Times New Roman"/>
          <w:b/>
          <w:sz w:val="28"/>
        </w:rPr>
        <w:t>PHẦN 1. PHÂN TÍCH CHỨC NĂNG, NHIỆM VỤ PHÒNG QLKHCN&amp;HTPT</w:t>
      </w:r>
    </w:p>
    <w:p>
      <w:r>
        <w:rPr>
          <w:rFonts w:ascii="Times New Roman" w:hAnsi="Times New Roman"/>
          <w:b/>
          <w:sz w:val="22"/>
        </w:rPr>
        <w:t>Vị trí:</w:t>
      </w:r>
      <w:r>
        <w:rPr>
          <w:rFonts w:ascii="Times New Roman" w:hAnsi="Times New Roman"/>
          <w:b w:val="0"/>
          <w:sz w:val="22"/>
        </w:rPr>
        <w:t xml:space="preserve"> Đơn vị chức năng thuộc Trường (Điều 2.1, QĐ 1056/QĐ-CĐKT).</w:t>
      </w:r>
    </w:p>
    <w:p>
      <w:r>
        <w:rPr>
          <w:rFonts w:ascii="Times New Roman" w:hAnsi="Times New Roman"/>
          <w:b/>
          <w:sz w:val="22"/>
        </w:rPr>
        <w:t>Chức năng (Điều 2.2):</w:t>
      </w:r>
      <w:r>
        <w:rPr>
          <w:rFonts w:ascii="Times New Roman" w:hAnsi="Times New Roman"/>
          <w:b w:val="0"/>
          <w:sz w:val="22"/>
        </w:rPr>
        <w:t xml:space="preserve"> Tham mưu Hiệu trưởng thực hiện:</w:t>
      </w:r>
    </w:p>
    <w:p>
      <w:pPr>
        <w:ind w:left="340"/>
      </w:pPr>
      <w:r>
        <w:rPr>
          <w:rFonts w:ascii="Times New Roman" w:hAnsi="Times New Roman"/>
          <w:sz w:val="22"/>
        </w:rPr>
        <w:t xml:space="preserve">1. </w:t>
      </w:r>
      <w:r>
        <w:rPr>
          <w:rFonts w:ascii="Times New Roman" w:hAnsi="Times New Roman"/>
          <w:b w:val="0"/>
          <w:sz w:val="22"/>
        </w:rPr>
        <w:t>Quản lý, phát triển hoạt động khoa học, công nghệ, đổi mới sáng tạo và chuyển đổi số;</w:t>
      </w:r>
    </w:p>
    <w:p>
      <w:pPr>
        <w:ind w:left="340"/>
      </w:pPr>
      <w:r>
        <w:rPr>
          <w:rFonts w:ascii="Times New Roman" w:hAnsi="Times New Roman"/>
          <w:sz w:val="22"/>
        </w:rPr>
        <w:t xml:space="preserve">2. </w:t>
      </w:r>
      <w:r>
        <w:rPr>
          <w:rFonts w:ascii="Times New Roman" w:hAnsi="Times New Roman"/>
          <w:b w:val="0"/>
          <w:sz w:val="22"/>
        </w:rPr>
        <w:t>Tư vấn hướng nghiệp, thu nhận hồ sơ tuyển sinh, tư vấn việc làm và giới thiệu cơ hội việc làm cho HSSV;</w:t>
      </w:r>
    </w:p>
    <w:p>
      <w:pPr>
        <w:ind w:left="340"/>
      </w:pPr>
      <w:r>
        <w:rPr>
          <w:rFonts w:ascii="Times New Roman" w:hAnsi="Times New Roman"/>
          <w:sz w:val="22"/>
        </w:rPr>
        <w:t xml:space="preserve">3. </w:t>
      </w:r>
      <w:r>
        <w:rPr>
          <w:rFonts w:ascii="Times New Roman" w:hAnsi="Times New Roman"/>
          <w:b w:val="0"/>
          <w:sz w:val="22"/>
        </w:rPr>
        <w:t>Quản lý hoạt động sản xuất tạo ra sản phẩm, dịch vụ trong nhà trường;</w:t>
      </w:r>
    </w:p>
    <w:p>
      <w:pPr>
        <w:ind w:left="340"/>
      </w:pPr>
      <w:r>
        <w:rPr>
          <w:rFonts w:ascii="Times New Roman" w:hAnsi="Times New Roman"/>
          <w:sz w:val="22"/>
        </w:rPr>
        <w:t xml:space="preserve">4. </w:t>
      </w:r>
      <w:r>
        <w:rPr>
          <w:rFonts w:ascii="Times New Roman" w:hAnsi="Times New Roman"/>
          <w:b w:val="0"/>
          <w:sz w:val="22"/>
        </w:rPr>
        <w:t>Thiết lập, duy trì quan hệ hợp tác với đối tác trong và ngoài nước.</w:t>
      </w:r>
    </w:p>
    <w:p>
      <w:r>
        <w:rPr>
          <w:rFonts w:ascii="Times New Roman" w:hAnsi="Times New Roman"/>
          <w:b/>
          <w:sz w:val="22"/>
        </w:rPr>
        <w:t>Nhiệm vụ, quyền hạn (Điều 3)</w:t>
      </w:r>
      <w:r>
        <w:rPr>
          <w:rFonts w:ascii="Times New Roman" w:hAnsi="Times New Roman"/>
          <w:b w:val="0"/>
          <w:sz w:val="22"/>
        </w:rPr>
        <w:t xml:space="preserve"> — gồm 05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khoa học, công nghệ, đổi mới sáng tạo và chuyển đổi số (11 nhiệm vụ, điểm a–k)</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phát triển trong nước và quốc tế, bao gồm Đề án CLV (07 nhiệm vụ, điểm a–g)</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Tư vấn hướng nghiệp, thu nhận hồ sơ tuyển sinh, tư vấn việc làm, giới thiệu việc làm HSSV (05 nhiệm vụ, điểm a–e)</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đo lường sự hài lòng đối với dịch vụ giáo dục công</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dịch vụ công về đào tạo, việc làm; huấn luyện ATVSLĐ; quản lý hoạt động sản xuất, dịch vụ; quản trị phần mềm BHYT, thiết bị tin học, hệ thống hội nghị trực tuyến; nhiệm vụ khác do Hiệu trưởng phân công</w:t>
            </w:r>
          </w:p>
        </w:tc>
      </w:tr>
    </w:tbl>
    <w:p/>
    <w:p>
      <w:r>
        <w:rPr>
          <w:rFonts w:ascii="Times New Roman" w:hAnsi="Times New Roman"/>
          <w:b/>
          <w:sz w:val="22"/>
        </w:rPr>
        <w:t>Nhận xét đối chiếu 08 yêu cầu:</w:t>
      </w:r>
      <w:r>
        <w:rPr>
          <w:rFonts w:ascii="Times New Roman" w:hAnsi="Times New Roman"/>
          <w:b w:val="0"/>
          <w:sz w:val="22"/>
        </w:rPr>
        <w:t xml:space="preserve"> Toàn bộ 05 nhóm nhiệm vụ đã được rà soát và đưa vào Khung tiêu chí tại Phần 3, bao gồm cả "nhiệm vụ khác do Hiệu trưởng phân công" (nay là mã 1.6).</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(phần kế hoạch, thẩm định): Chiến lược KHCN/ĐMST/CĐS; văn bản quản lý NCKH; thẩm định, xét duyệt đề tài, sáng kiến; Hội đồng KH&amp;ĐT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1 – Phát triển KH&amp;CN)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KHCN ở tầm hệ thống toàn Trường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nghiệm thu): Theo dõi, giám sát thực hiện; tổ chức nghiệm thu đề tài, sáng kiến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1)</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khâu thẩm định đầu vào vì là bước kết quả riêng biệt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ứng dụng, chuyển giao): Công bố, ứng dụng, chuyển giao kết quả nghiên cứu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1)</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5 – ứng dụng kết quả nghiên cứu vào đào tạo, do đơn vị đào tạo trực tiếp thực hiện)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kết quả đầu ra cuối cùng của chuỗi NCKH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(phần hội nghị, ấn phẩm): CSDL KHCN; tổ chức hội nghị, hội thảo khoa học; xuất bản ấn phẩm khoa học; tập huấn NCKH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1)</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hoạt động học thuật, truyền thông khoa học, khác tính chất với quy trình quản lý đề tài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1.e (phần ĐMST): Xây dựng hệ sinh thái đổi mới sáng tạo; sáng kiến, cải tiến kỹ thuật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2 – Đổi mới sáng tạo và khởi nghiệp)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nội hàm 2</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1.e (phần khởi nghiệp): Hỗ trợ khởi nghiệp cho viên chức, HSSV</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ĐMST vì đối tượng, quy trình hỗ trợ khác nhau (theo đúng cơ cấu 2 nhóm KPI của Trường tại mục 3.2)</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1.g: Đăng ký, bảo hộ, khai thác sở hữu trí tuệ</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6 – SHTT)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Đúng nội hàm SHTT của Trục 3</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1.f (phần hạ tầng CNTT): Quản trị phần mềm BHYT, thiết bị tin học (máy chủ, mạng, camera), hệ thống hội nghị trực tuyến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4 – Hạ tầng số, dữ liệu số)</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nội hàm 4 Trục 3</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1.k (phần ATTT): An toàn thông tin, an ninh mạng (khía cạnh kỹ thuật, hạ tầng)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5 – Năng lực số, an toàn thông tin)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tách riêng khỏi hạ tầng CNTT</w:t>
            </w:r>
            <w:r>
              <w:rPr>
                <w:rFonts w:ascii="Times New Roman" w:hAnsi="Times New Roman"/>
                <w:b w:val="0"/>
                <w:sz w:val="19"/>
              </w:rPr>
              <w:t xml:space="preserve"> vì Phụ lục KPI Trường quy định đây là mục 3.5 riêng biệt với mục 3.4 (hạ tầng số); khía cạnh an ninh chính trị nội bộ thuộc Trục 6, Phòng không được giao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2.a, c, đ: Hợp tác với doanh nghiệp, cơ sở đào tạo </w:t>
            </w:r>
            <w:r>
              <w:rPr>
                <w:rFonts w:ascii="Times New Roman" w:hAnsi="Times New Roman"/>
                <w:b/>
                <w:sz w:val="19"/>
              </w:rPr>
              <w:t>trong nước</w:t>
            </w:r>
            <w:r>
              <w:rPr>
                <w:rFonts w:ascii="Times New Roman" w:hAnsi="Times New Roman"/>
                <w:b w:val="0"/>
                <w:sz w:val="19"/>
              </w:rPr>
              <w:t xml:space="preserve"> phục vụ đào tạo, thực hành, thực tập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Thông báo 817/TB-CĐKT: "Hợp tác với doanh nghiệp trong nước phục vụ đào tạo" thuộc Trục 1, không thuộc Trục 6</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b, c (phần ký kết): Xây dựng, đàm phán, ký kết thỏa thuận hợp tác quốc tế; giám sát quy chế hợp tác quốc tế</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(nếu là hợp tác nghiên cứu khoa học/CGCN quốc tế)</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Theo nguyên tắc phân trục Trục 3 ↔ Trục 6: nếu đánh giá đối ngoại/hội nhập → Trục 6</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e (phần đoàn ra/vào): Đón đoàn vào, hỗ trợ đoàn ra; điều phối trao đổi HSSV, chuyên gia</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4)</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ký kết thỏa thuận vì là hoạt động triển khai, tổ chức sự kiện cụ thể</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2.b (phần quản lý người nước ngoài): Quản lý người nước ngoài làm việc/học tập tại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4)</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Thuộc "quản lý hoạt động có yếu tố nước ngoài"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2.g: Đề án CLV, quản lý lưu học sinh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4)</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7 – phần tổ chức lớp, nếu có, do đơn vị đào tạo thực hiện)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quản lý người nước ngoài vì là một đề án/chương trình riêng biệt, có kế hoạch hằng năm</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3.a–e: Tư vấn hướng nghiệp, tuyển sinh, phân luồng (phần a)</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2 – Tuyển sinh)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Phòng là đầu mối tổ chức/tham mưu tuyển sinh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3.a (phần tổ chức, theo dõi): Tổ chức và theo dõi kết quả tuyển sinh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xây dựng phương án vì là bước triển khai, theo dõi kết quả</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3.b–e: Thông tin việc làm, ngày hội việc làm, bồi dưỡng kỹ năng nghề, mạng lưới DN – cựu HSSV</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DN (phần đào tạo)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3.b–e (phần tư vấn việc làm): Vận hành hệ thống thông tin việc làm, kết nối thị trường lao động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hợp tác đào tạo với DN vì đối tượng là "sau tốt nghiệp" (việc làm), khác với "trong đào tạo" (thực hành, thực tập)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 Đo lường sự hài lòng dịch vụ giáo dục công, khảo sát các bên liên quan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4 – đào tạo,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1 – mức độ hài lòng, thương hiệu)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cơ chế phối hợp báo cáo</w:t>
            </w:r>
            <w:r>
              <w:rPr>
                <w:rFonts w:ascii="Times New Roman" w:hAnsi="Times New Roman"/>
                <w:b w:val="0"/>
                <w:sz w:val="19"/>
              </w:rPr>
              <w:t xml:space="preserve"> với PHT phụ trách đào tạo, bảo đảm chất lượng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 (phần dịch vụ): Dịch vụ công đào tạo/việc làm; huấn luyện ATVSLĐ</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dịch vụ, tạo nguồn thu hợp pháp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 (phần sản xuất): Quản lý hoạt động sản xuất, dịch vụ trong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dịch vụ đào tạo/việc làm vì là hoạt động sản xuất – kinh doanh có tính chất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 "Nhiệm vụ khác...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 (áp dụng cùng mẫu đã thống nhất với các đơn vị khác)</w:t>
            </w:r>
          </w:p>
        </w:tc>
      </w:tr>
    </w:tbl>
    <w:p/>
    <w:p>
      <w:r>
        <w:rPr>
          <w:rFonts w:ascii="Times New Roman" w:hAnsi="Times New Roman"/>
          <w:b/>
          <w:sz w:val="22"/>
        </w:rPr>
        <w:t>Trục 2 và Trục 4:</w:t>
      </w:r>
      <w:r>
        <w:rPr>
          <w:rFonts w:ascii="Times New Roman" w:hAnsi="Times New Roman"/>
          <w:b w:val="0"/>
          <w:sz w:val="22"/>
        </w:rPr>
        <w:t xml:space="preserve"> Phòng QLKHCN&amp;HTPT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 Các nghĩa vụ về văn thư – lưu trữ, kỷ luật nội bộ, sinh hoạt đoàn thể là nghĩa vụ chung áp dụng cho mọi đơn vị (Điều 9), không lượng hóa thành KPI riêng.</w:t>
      </w:r>
    </w:p>
    <w:p>
      <w:pPr>
        <w:pStyle w:val="Heading2"/>
      </w:pPr>
      <w:r>
        <w:rPr>
          <w:rFonts w:ascii="Times New Roman" w:hAnsi="Times New Roman"/>
          <w:b/>
          <w:sz w:val="28"/>
        </w:rPr>
        <w:t>PHẦN 3. KHUNG TIÊU CHÍ ĐÁNH GIÁ KẾT QUẢ THỰC HIỆN NHIỆM VỤ CỦA PHÒNG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 hợp tác đào tạo với doanh nghiệp; tư vấn việc làm; khảo sát hài lòng; nhiệm vụ khác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 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Chức năng cốt lõi: quản trị khoa học công nghệ (kế hoạch, thẩm định, nghiệm thu, ứng dụng, hội nghị/hội thảo), đổi mới sáng tạo, khởi nghiệp, sở hữu trí tuệ, hạ tầng công nghệ thông tin, an toàn thông tin</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đào tạo/việc làm/ATVSLĐ; hoạt động sản xuất, dịch vụ tạo nguồn thu</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hợp tác quốc tế; quản lý yếu tố nước ngoài; Đề án CLV</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Phương án, kế hoạch tuyển sinh được xây dựng, trình ban hành bảo đảm đúng tiến độ; hoạt động truyền thông, tư vấn hướng nghiệp, phân luồng được tổ chức bảo đảm hiệu quả,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phương án, kế hoạch tuyển sinh được xây dựng, trình ban hành đúng tiến độ; (2) Số hoạt động truyền thông, tư vấn hướng nghiệp, phân luồng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Phương án/kế hoạch tuyển sinh được phê duyệt; Sản phẩm truyền thông tuyển sinh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tuyển sinh được tổ chức, theo dõi bảo đảm hoàn thành đúng số lượng chỉ tiêu được giao,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chỉ tiêu tuyển sinh (đến thời điểm kiện toàn lớp)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kết quả tuyển sinh theo ngành, trình độ</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hợp tác với doanh nghiệp trong nước phục vụ đào tạo, thực hành, thực tập được thiết lập, duy trì bảo đảm hiệu quả,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thỏa thuận hợp tác doanh nghiệp được ký kết, triển khai; (2) Số khóa bồi dưỡng kỹ năng nghề theo yêu cầu doanh nghiệp được tổ chức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Thỏa thuận/biên bản hợp tác doanh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Hệ thống thông tin việc làm được vận hành; hoạt động kết nối thị trường lao động cho học sinh, sinh viên sau tốt nghiệp được tổ chức bảo đảm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ngày hội việc làm/phiên giao dịch việc làm được tổ chức; (2) Số lượt học sinh, sinh viên được kết nối tuyển dụng qua mạng lưới của Phòng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ngày hội việc làm; Cơ sở dữ liệu việc làm và mạng lưới doanh nghiệp – cựu HSSV</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Khảo sát sự hài lòng về dịch vụ giáo dục và chất lượng đào tạo được tổ chức bảo đảm đúng kế hoạch, đúng đối tượng; kết quả được công bố, lưu trữ và báo cáo đầy đủ</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đợt khảo sát thực hiện đúng kế hoạch, đúng đối tượng; (2) Kết quả mức độ hài lòng của người học, doanh nghiệp qua khảo sát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khảo sát được phê duyệt; Báo cáo kết quả khảo sát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khoa học và công nghệ</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khoa học công nghệ hằng năm được xây dựng bảo đảm đúng tiến độ; hồ sơ đề tài, nhiệm vụ khoa học công nghệ được thẩm định, xét duyệt bảo đảm đúng quy trình,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khoa học công nghệ được xây dựng, ban hành đúng tiến độ; (2) Tỷ lệ hồ sơ đề tài được thẩm định, xét duyệt đúng quy trình,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KHCN hằng năm; Hồ sơ đề tài; Quyết định phê duyệt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khoa học và công nghệ</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nhiệm vụ khoa học công nghệ được theo dõi, giám sát thực hiện và tổ chức nghiệm thu bảo đảm đúng kế hoạch,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đề tài, nhiệm vụ khoa học công nghệ được triển khai, nghiệm thu đúng kế hoạch,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Biên bản nghiệm thu; Báo cáo giám sát thực hiện đề tài</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khoa học và công nghệ</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Kết quả nghiên cứu khoa học được công bố, ứng dụng, chuyển giao bảo đảm hiệu quả,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đề tài, sản phẩm nghiên cứu được ứng dụng, chuyển giao; (2) Tỷ lệ kết quả nghiên cứu được ứng dụng so với tổng số đề tài nghiệm thu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dữ liệu KHCN; Hợp đồng/biên bản chuyển giao (nếu có)</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khoa học và công nghệ</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Hội nghị, hội thảo khoa học được tổ chức, ấn phẩm khoa học được xuất bản bảo đảm đúng kế hoạch, đúng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hội nghị, hội thảo khoa học, ấn phẩm khoa học được tổ chức/xuất bản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Kỷ yếu/nội san/tạp chí khoa học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Đổi mới sáng tạo và khởi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Sáng kiến, giải pháp cải tiến kỹ thuật và mô hình đổi mới sáng tạo được đề xuất, công nhận, triển khai bảo đảm số lượng, chất lượng theo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sáng kiến, giải pháp cải tiến kỹ thuật được đề xuất, công nhận; (2) Số hoạt động, mô hình đổi mới sáng tạo được triển khai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Danh mục sáng kiến được công nhận; Báo cáo hoạt động đổi mới sáng tạo</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Đổi mới sáng tạo và khởi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hỗ trợ khởi nghiệp cho viên chức, học sinh, sinh viên được tổ chức bảo đảm hiệu quả,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dự án khởi nghiệp của viên chức, học sinh, sinh viên được hình thành, hỗ trợ triển khai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hoạt động hỗ trợ khởi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Sở hữu trí tuệ</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sản trí tuệ phát sinh từ hoạt động khoa học công nghệ của Trường được đăng ký, bảo hộ, khai thác bảo đảm đúng quy trình,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hồ sơ đăng ký, bảo hộ sở hữu trí tuệ thực hiện đúng quy trình; (2) Số tài sản trí tuệ được khai thác, chuyển giao, thương mại hóa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đăng ký SHTT; Văn bằng bảo hộ</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số, dữ liệu số và nền tảng số</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công nghệ thông tin (máy chủ, mạng, camera, phần mềm thanh toán BHYT, hệ thống hội nghị trực tuyến) được quản trị, vận hành bảo đảm ổn định, an toàn; sự cố kỹ thuật được xử lý, khắc phục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sự cố kỹ thuật công nghệ thông tin được xử lý, khắc phục đúng thời hạn; (2) Tỷ lệ hệ thống, thiết bị vận hành ổn định, an toàn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Nhật ký vận hành, xử lý sự cố</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Năng lực số, an toàn thông tin và an ninh mạng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bảo đảm an toàn thông tin, an ninh mạng (khía cạnh kỹ thuật, hạ tầng) được thực hiện thường xuyên, kịp thời phát hiện, xử lý sự cố</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sự cố an toàn thông tin, an ninh mạng (khía cạnh kỹ thuật) và tỷ lệ khắc phục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an toàn thông tin định kỳ</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công về đào tạo, việc làm và huấn luyện an toàn vệ sinh lao động cho tổ chức, doanh nghiệp được tổ chức bảo đảm đúng kế hoạch,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lớp/khóa dịch vụ (đào tạo, việc làm, ATVSLĐ) được tổ chức; (2) Tỷ lệ hoạt động dịch vụ triển khai đúng kế hoạch,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tổ chức dịch vụ; Chứng chỉ/giấy chứng nhận huấn luyện ATVSLĐ đã cấp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Huy động, quản lý và sử dụng hiệu quả các nguồn lực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sản xuất tạo sản phẩm, dịch vụ trong nhà trường được quản lý bảo đảm hiệu quả, đúng quy định, đóng góp nguồn thu hợp pháp cho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Doanh thu/kết quả tài chính từ hoạt động sản xuất, dịch vụ; (2) Mức độ đóng góp của nguồn lực huy động vào kết quả hoạt động của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kết quả hoạt động sản xuất, dịch vụ</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và hợp tác quốc tế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Chiến lược, kế hoạch hợp tác với đối tác nước ngoài được xây dựng, đàm phán, ký kết thỏa thuận bảo đảm đúng tiến độ,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chương trình, thỏa thuận hợp tác quốc tế được ký kết; (2) Tỷ lệ chương trình, thỏa thuận được triển khai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Thỏa thuận/biên bản ghi nhớ hợp tác quốc tế</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và hợp tác quốc tế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đón đoàn vào, hỗ trợ đoàn ra, điều phối trao đổi học sinh, sinh viên, chuyên gia được tổ chức bảo đảm chu đáo,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đối ngoại, đón đoàn vào, hỗ trợ đoàn ra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đoàn ra, đoàn vào; Báo cáo hoạt động đối ngoại</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Hội nhập quốc tế, quản lý hoạt động có yếu tố nước ngoài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nước ngoài làm việc, học tập tại Trường được quản lý; hồ sơ, thủ tục có yếu tố nước ngoài được thực hiện bảo đảm đúng quy định pháp luật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lượt người nước ngoài được quản lý đúng quy định; (2) Tỷ lệ hồ sơ, thủ tục có yếu tố nước ngoài thực hiện đúng quy định pháp luật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chuyên gia, người nước ngoài</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Hội nhập quốc tế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án CLV được tổ chức thực hiện; lưu học sinh được quản lý bảo đảm đúng kế hoạch hằng năm,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kế hoạch hằng năm hỗ trợ đào tạo, bồi dưỡng học sinh, sinh viên khu vực CLV</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CLV hằng năm; Hồ sơ quản lý lưu học sinh</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2, 4:</w:t>
      </w:r>
      <w:r>
        <w:rPr>
          <w:rFonts w:ascii="Times New Roman" w:hAnsi="Times New Roman"/>
          <w:b w:val="0"/>
          <w:sz w:val="22"/>
        </w:rPr>
        <w:t xml:space="preserve"> Đối chiếu Điều 3 (QĐ 1056/QĐ-CĐKT), Phòng QLKHCN&amp;HTPT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 QLKHCN&amp;HTPT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tổ chức, tham mưu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chỉ tiêu tuyển sinh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 Hợp tác đào tạo và gắn kết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kết nối</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thỏa thuận hợp tác doanh nghiệp; tỷ lệ người học có việc làm sau tốt nghiệp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Tổ chức đào tạo; 1.5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khảo sát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Mức độ hài lòng của người học, doanh nghiệp về đào tạo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1.9/tương tự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3.1, 3.2, 3.3, 3.4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 Khoa học, công nghệ (Trục 1); 3.1 – Phát triển KH&amp;CN (Trục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quản trị hoạt động NCKH toàn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sản phẩm nghiên cứu, kết quả chuyển giao theo kế hoạch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3.5, 3.6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3.2 – Đổi mới sáng tạo và khởi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điều phối</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 tăng số lượng sáng kiến, mô hình đổi mới sáng tạo, dự án khởi nghiệp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3.6 – Đăng ký, bảo hộ, khai thác SHTT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thủ tục, quản lý</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 tăng kết quả đăng ký, bảo hộ, khai thác tài sản trí tuệ</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3.4 – Hạ tầng số, cơ sở dữ liệu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kỹ thuật, vận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số vận hành an toàn,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3.5 – An toàn thông tin, an ninh mạng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kỹ thuật an toàn thông tin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Sự cố an toàn thông tin được kiểm soát, khắc phục kịp thời</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 Nguồn lực xã hội hóa được huy động, sử dụng hiệu quả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dịch vụ</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Nguồn lực/nguồn thu hợp pháp được huy động, sử dụng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 Nguồn lực xã hội hóa được huy động, sử dụng hiệu quả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hoạt động sản xuất, tạo nguồn thu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Nguồn lực/nguồn thu hợp pháp được huy động, sử dụng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6.1, 6.2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 – Đối ngoại, hợp tác quốc tế</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điều phối, tổ chức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thỏa thuận hợp tác quốc tế ký kết, triển khai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6.3, 6.4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6.4 – Hội nhập quốc tế, quản lý hoạt động có yếu tố nước ngoài</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quản lý</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đúng quy định các hoạt động có yếu tố nước ngoài</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Phòng QLKHCN&amp;HTPT do </w:t>
      </w:r>
      <w:r>
        <w:rPr>
          <w:rFonts w:ascii="Times New Roman" w:hAnsi="Times New Roman"/>
          <w:b/>
          <w:sz w:val="22"/>
        </w:rPr>
        <w:t>Phó Hiệu trưởng Huỳnh Văn Chung</w:t>
      </w:r>
      <w:r>
        <w:rPr>
          <w:rFonts w:ascii="Times New Roman" w:hAnsi="Times New Roman"/>
          <w:b w:val="0"/>
          <w:sz w:val="22"/>
        </w:rPr>
        <w:t xml:space="preserve"> "chỉ đạo toàn diện công tác" và "theo dõi, chỉ đạo" trực tiếp. Ông Huỳnh Văn Chung đồng thời trực tiếp phụ trách các lĩnh vực: tư vấn hướng nghiệp – tư vấn việc làm, hợp tác doanh nghiệp, và là Trưởng Tiểu ban phát triển khoa học, công nghệ, đổi mới sáng tạo và chuyển đổi số.</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(trực tiếp phụ trách Phòng); </w:t>
            </w:r>
            <w:r>
              <w:rPr>
                <w:rFonts w:ascii="Times New Roman" w:hAnsi="Times New Roman"/>
                <w:b/>
                <w:sz w:val="19"/>
              </w:rPr>
              <w:t>Hiệu trưởng Lê Trí Khải</w:t>
            </w:r>
            <w:r>
              <w:rPr>
                <w:rFonts w:ascii="Times New Roman" w:hAnsi="Times New Roman"/>
                <w:b w:val="0"/>
                <w:sz w:val="19"/>
              </w:rPr>
              <w:t xml:space="preserve"> phụ trách chung công tác tuyển sinh toàn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phương án tuyển sinh, tư vấn hướng nghiệp; Hiệu trưởng chịu trách nhiệm chung về kết quả tuyển sinh toàn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 tổng hợp báo cáo kết quả tuyển sinh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(trực tiếp phụ trách "tư vấn hướng nghiệp – tư vấn việc làm", "hợp tác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quyết định chủ trương hợp tác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 tạo sản phẩm/kết quả cụ thể</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1.5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(phụ trách Phòng thực hiện); phối hợp </w:t>
            </w:r>
            <w:r>
              <w:rPr>
                <w:rFonts w:ascii="Times New Roman" w:hAnsi="Times New Roman"/>
                <w:b/>
                <w:sz w:val="19"/>
              </w:rPr>
              <w:t>PHT Dương Văn Anh Dũng</w:t>
            </w:r>
            <w:r>
              <w:rPr>
                <w:rFonts w:ascii="Times New Roman" w:hAnsi="Times New Roman"/>
                <w:b w:val="0"/>
                <w:sz w:val="19"/>
              </w:rPr>
              <w:t xml:space="preserve"> (phụ trách chung đào tạo và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tổ chức khảo sát (PHT Chung); sử dụng kết quả khảo sát phục vụ công tác bảo đảm chất lượng (PHT Dũng)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khảo sát, tổng hợp, công bố kết quả; gửi báo cáo đồng thời cho hai Phó Hiệu trưởng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1.9/tương tự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3.1, 3.2, 3.3, 3.4, 3.5, 3.6, 3.7, 3.8, 3.9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3.1–3.6 (Trục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(Trưởng Tiểu ban phát triển KHCN, ĐMST, CĐS; trực tiếp phụ trách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quyết định chiến lược, kế hoạch KHCN/ĐMST/CĐS; chịu trách nhiệm trước Hiệu trưởng và pháp luật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ban hành văn bản, tổ chức thực hiện, quản lý, tạo sản phẩm/kết quả cụ thể cho từng nội dung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(theo dõi, chỉ đạo Phòng; không có PHT nào khác được phân công riêng lĩnh vực này)</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giám sát việc tổ chức dịch vụ, quản lý nguồn thu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dịch vụ, tạo nguồn thu, báo cáo kết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6.1, 6.2, 6.3, 6.4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 6.4 (Trục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(theo dõi, chỉ đạo Phòng; QĐ 1305/QĐ-CĐKT không phân công riêng lĩnh vực "đối ngoại/hợp tác quốc tế" cho Phó Hiệu trưởng nào khác)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đối ngoại, hợp tác quốc tế thuộc phạm vi đơn vị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tổ chức, điều phối, quản lý hồ sơ cho từng nội dung</w:t>
            </w:r>
          </w:p>
        </w:tc>
      </w:tr>
    </w:tbl>
    <w:p/>
    <w:p>
      <w:r>
        <w:rPr>
          <w:rFonts w:ascii="Times New Roman" w:hAnsi="Times New Roman"/>
          <w:b/>
          <w:sz w:val="22"/>
        </w:rPr>
        <w:t>Ghi chú:</w:t>
      </w:r>
      <w:r>
        <w:rPr>
          <w:rFonts w:ascii="Times New Roman" w:hAnsi="Times New Roman"/>
          <w:b w:val="0"/>
          <w:sz w:val="22"/>
        </w:rPr>
        <w:t xml:space="preserve"> Toàn bộ 21 mã tiêu chí đều thuộc trách nhiệm chỉ đạo của Phó Hiệu trưởng Huỳnh Văn Chung; riêng mã 1.5 cần cơ chế phối hợp báo cáo với PHT Dương Văn Anh Dũng đã được xác nhận cụ thể.</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phân công" nay đã được lượng hóa thành tiêu chí 1.6.</w:t>
      </w:r>
    </w:p>
    <w:p>
      <w:r>
        <w:rPr>
          <w:rFonts w:ascii="Times New Roman" w:hAnsi="Times New Roman"/>
          <w:b/>
          <w:sz w:val="22"/>
        </w:rPr>
        <w:t>B. KPI chưa có căn cứ chức năng:</w:t>
      </w:r>
      <w:r>
        <w:rPr>
          <w:rFonts w:ascii="Times New Roman" w:hAnsi="Times New Roman"/>
          <w:b w:val="0"/>
          <w:sz w:val="22"/>
        </w:rPr>
        <w:t xml:space="preserve"> Không có. Toàn bộ 21 mã tiêu chí tại Phần 3 đều bắt nguồn trực tiếp từ nhiệm vụ, quyền hạn quy định tại Điều 3, QĐ 1056/QĐ-CĐKT.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NCKH: Trục 1 (mục 1.6 cấp Trường) và Trục 3 (mã 3.1–3.4 của Phòng)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Hai nội hàm có nội dung gần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đặt KPI duy nhất tại Trục 3 (mã 3.1–3.4, vì Phòng thực hiện ở tầm quản trị toàn Trường); không tạo KPI trùng ở Trục 1. Tại Phần 4, kết quả này đồng thời đóng góp cho mục 1.6 cấp Trường, không cộng điểm hai lần</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 Phòng QLKHCN&amp;HTPT (mã 1.1, 1.2) và Phòng QLĐT&amp;BĐCL (mã 1.1 – phối hợp tổ chức thi/xét tuyển, "hậu tuyển sinh",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QLKHCN&amp;HTPT là đầu mối tổ chức, truyền thông, tư vấn hướng nghiệp, phân luồng (giai đoạn trước tuyển sinh); QLĐT&amp;BĐCL phối hợp tổ chức thi/xét tuyển và xử lý "hậu tuyển sinh" (tiếp nhận thí sinh trúng tuyển, mở/biên chế lớp)</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đã xác nhận qua khung tiêu chí của cả hai Phòng, phản ánh hai giai đoạn khác nhau</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doanh nghiệp: Phòng QLKHCN&amp;HTPT (mã 1.3, 1.4 – hợp tác đào tạo, tư vấn việc làm) và Phòng QLĐT&amp;BĐCL (mã 1.10 – liên kết đào tạo theo đặt hàng doanh nghiệp, thuộc Tiểu ban PHT Dũng)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QLKHCN&amp;HTPT tập trung vào </w:t>
            </w:r>
            <w:r>
              <w:rPr>
                <w:rFonts w:ascii="Times New Roman" w:hAnsi="Times New Roman"/>
                <w:i/>
                <w:sz w:val="19"/>
              </w:rPr>
              <w:t>thực hành, thực tập và việc làm sau tốt nghiệp</w:t>
            </w:r>
            <w:r>
              <w:rPr>
                <w:rFonts w:ascii="Times New Roman" w:hAnsi="Times New Roman"/>
                <w:b w:val="0"/>
                <w:sz w:val="19"/>
              </w:rPr>
              <w:t xml:space="preserve">; QLĐT&amp;BĐCL tập trung vào </w:t>
            </w:r>
            <w:r>
              <w:rPr>
                <w:rFonts w:ascii="Times New Roman" w:hAnsi="Times New Roman"/>
                <w:i/>
                <w:sz w:val="19"/>
              </w:rPr>
              <w:t>chương trình đào tạo cụ thể theo đơn đặt hàng của doanh nghiệp</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phạm vi nội dung hợp tác; cần phối hợp khi doanh nghiệp có nhu cầu cả về đào tạo lẫn tuyển dụng</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công nghệ thông tin: Phòng QLKHCN&amp;HTPT (mã 3.8, 3.9) và Phòng QLĐT&amp;BĐCL (mã 1.5 – cơ sở dữ liệu đào tạo), Phòng TH-HC&amp;QT (mã 2.5 – nghiệp vụ văn bản điện tử,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QLKHCN&amp;HTPT quản trị </w:t>
            </w:r>
            <w:r>
              <w:rPr>
                <w:rFonts w:ascii="Times New Roman" w:hAnsi="Times New Roman"/>
                <w:i/>
                <w:sz w:val="19"/>
              </w:rPr>
              <w:t>hạ tầng kỹ thuật</w:t>
            </w:r>
            <w:r>
              <w:rPr>
                <w:rFonts w:ascii="Times New Roman" w:hAnsi="Times New Roman"/>
                <w:b w:val="0"/>
                <w:sz w:val="19"/>
              </w:rPr>
              <w:t xml:space="preserve"> (máy chủ, mạng, an toàn thông tin); QLĐT&amp;BĐCL quản lý </w:t>
            </w:r>
            <w:r>
              <w:rPr>
                <w:rFonts w:ascii="Times New Roman" w:hAnsi="Times New Roman"/>
                <w:i/>
                <w:sz w:val="19"/>
              </w:rPr>
              <w:t>nội dung dữ liệu đào tạo</w:t>
            </w:r>
            <w:r>
              <w:rPr>
                <w:rFonts w:ascii="Times New Roman" w:hAnsi="Times New Roman"/>
                <w:b w:val="0"/>
                <w:sz w:val="19"/>
              </w:rPr>
              <w:t xml:space="preserve">; TH-HC&amp;QT quản lý </w:t>
            </w:r>
            <w:r>
              <w:rPr>
                <w:rFonts w:ascii="Times New Roman" w:hAnsi="Times New Roman"/>
                <w:i/>
                <w:sz w:val="19"/>
              </w:rPr>
              <w:t>nghiệp vụ văn bản điện tử</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rõ ba phạm vi: hạ tầng kỹ thuật, nội dung dữ liệu chuyên ngành, và nghiệp vụ văn thư điện tử</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hợp tác quốc tế: Phòng QLKHCN&amp;HTPT (mã 6.1–6.4) và Phòng TH-HC&amp;QT (mã 6.3 – công tác lễ tân,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QLKHCN&amp;HTPT phụ trách </w:t>
            </w:r>
            <w:r>
              <w:rPr>
                <w:rFonts w:ascii="Times New Roman" w:hAnsi="Times New Roman"/>
                <w:i/>
                <w:sz w:val="19"/>
              </w:rPr>
              <w:t>nội dung chuyên môn đối ngoại</w:t>
            </w:r>
            <w:r>
              <w:rPr>
                <w:rFonts w:ascii="Times New Roman" w:hAnsi="Times New Roman"/>
                <w:b w:val="0"/>
                <w:sz w:val="19"/>
              </w:rPr>
              <w:t xml:space="preserve"> (đàm phán, ký kết thỏa thuận); TH-HC&amp;QT phụ trách </w:t>
            </w:r>
            <w:r>
              <w:rPr>
                <w:rFonts w:ascii="Times New Roman" w:hAnsi="Times New Roman"/>
                <w:i/>
                <w:sz w:val="19"/>
              </w:rPr>
              <w:t>hậu cần, lễ tân</w:t>
            </w:r>
            <w:r>
              <w:rPr>
                <w:rFonts w:ascii="Times New Roman" w:hAnsi="Times New Roman"/>
                <w:b w:val="0"/>
                <w:sz w:val="19"/>
              </w:rPr>
              <w:t xml:space="preserve"> đón tiếp khách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"nội dung chuyên môn" và "hậu cần lễ tân"; đã xác nhận qua khung tiêu chí của Phòng TH-HC&amp;QT</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sản xuất, nguồn thu: Phòng QLKHCN&amp;HTPT (mã 5.1, 5.2) và Phòng Tài chính – Kế toán (quản lý nguồn thu, hạch toán,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QLKHCN&amp;HTPT </w:t>
            </w:r>
            <w:r>
              <w:rPr>
                <w:rFonts w:ascii="Times New Roman" w:hAnsi="Times New Roman"/>
                <w:i/>
                <w:sz w:val="19"/>
              </w:rPr>
              <w:t>trực tiếp tổ chức dịch vụ, tạo sản phẩm</w:t>
            </w:r>
            <w:r>
              <w:rPr>
                <w:rFonts w:ascii="Times New Roman" w:hAnsi="Times New Roman"/>
                <w:b w:val="0"/>
                <w:sz w:val="19"/>
              </w:rPr>
              <w:t xml:space="preserve">; Phòng TC-KT </w:t>
            </w:r>
            <w:r>
              <w:rPr>
                <w:rFonts w:ascii="Times New Roman" w:hAnsi="Times New Roman"/>
                <w:i/>
                <w:sz w:val="19"/>
              </w:rPr>
              <w:t>quản lý dòng tiền, hạch toán</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 cần phối hợp báo cáo doanh thu theo đúng quy định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KPI của Phòng với KPI của các khoa/đơn vị đào tạo</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đối chiếu với văn bản chức năng của các khoa đã xây dựng khung tiêu chí (Khoa các Khoa học cơ bản, Sư phạm, Kinh tế và Nông Lâm, Kỹ thuật và Công nghệ, Y – Dược, Đào tạo và Sát hạch lái xe); các khoa thực hiện NCKH với vai trò "đơn vị đề xuất/chủ trì đề tài", QLKHCN&amp;HTPT quản lý quy trình chung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 đã xác nhận qua khung tiêu chí của các khoa</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Quản lý KHCN, ĐMST, CĐS</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3.1, 3.2, 3.3, 3.4, 3.5, 3.6, 3.7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nhỏ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Hạ tầng công nghệ thông tin, an toàn thông tin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3.8, 3.9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đúng cơ cấu KPI Trường (mục 3.4/3.5)</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Hợp tác phát triển (trong nước)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đào tạo/thực hành và tư vấn việc làm</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Hợp tác phát triển (quốc tế, CLV)</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6.1, 6.2, 6.3, 6.4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nhỏ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Tư vấn hướng nghiệp, tuyển sinh, việc làm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xây dựng phương án và tổ chức thực hiện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 Khảo sát hài lòng dịch vụ giáo dục công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cơ chế phối hợp báo cáo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 Dịch vụ đào tạo/việc làm, sản xuất, dịch vụ trong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dịch vụ và sản xuất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 Nhiệm vụ khác do Hiệu trưởng phân công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chỉ tiêu tuyển sinh (1.2)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tuyển sinh)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thỏa thuận hợp tác doanh nghiệp được ký kết, triển khai (1.3)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hồ sơ đề tài được thẩm định, xét duyệt đúng quy trình, đúng hạn (3.1)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kế hoạch KHCN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đề tài, nhiệm vụ KHCN được triển khai, nghiệm thu đúng hạn (3.2)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kế hoạch KHCN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sự cố an toàn thông tin, an ninh mạng và tỷ lệ khắc phục đúng hạn (3.9)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quy định thời gian xử lý)</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thỏa thuận hợp tác quốc tế được ký kết (6.1)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hồ sơ, báo cáo định kỳ của Phòng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 (1.1–1.6)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 hợp tác đào tạo DN; tư vấn việc làm; khảo sát hài lòng;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9 (3.1–3.9)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50,0%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NCKH (kế hoạch, thẩm định, nghiệm thu, ứng dụng, hội nghị); đổi mới sáng tạo; khởi nghiệp; sở hữu trí tuệ; hạ tầng CNTT; an toàn thông tin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(5.1–5.2)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Dịch vụ đào tạo/việc làm/ATVSLĐ; sản xuất, nguồn thu</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 (6.1–6.4)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hợp tác quốc tế; đoàn ra/vào; quản lý yếu tố nước ngoài; Đề án CLV</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Phân bổ điểm phản ánh đúng trọng tâm chức năng thực tế của Phòng — tập trung nhiều nhất ở Trục 3 (chức năng cốt lõi: KHCN, chiếm đúng một nửa tổng điểm) và Trục 1 (tuyển sinh, hợp tác đào tạo); việc tách 10 mã cũ thành 21 mã giúp phân công rõ trách nhiệm cho từng cá nhân phụ trách mà không làm thay đổi tổng điểm của Phòng; không tạo KPI giả tạo tại Trục 2, Trục 4.</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Bổ sung KPI khi có phát sinh doanh thu cụ thể:</w:t>
      </w:r>
      <w:r>
        <w:rPr>
          <w:rFonts w:ascii="Times New Roman" w:hAnsi="Times New Roman"/>
          <w:b w:val="0"/>
          <w:sz w:val="22"/>
        </w:rPr>
        <w:t xml:space="preserve"> Khi hoạt động dịch vụ/sản xuất (mã 5.1, 5.2) có số liệu doanh thu, kế hoạch tài chính cụ thể được giao, nên bổ sung KPI định lượng theo tỷ lệ đạt kế hoạch doanh thu.</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Phòng căn cứ bảng tiêu chí chi tiết (21 mã, đặc biệt chuỗi NCKH đã tách thành 4 mã 3.1–3.4) để phân công rõ cá nhân phụ trách từng nội dung, thuận tiện cho việc giao chỉ số KPI cá nhân hằng quý/năm.</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05 nhóm nhiệm vụ theo Điều 3 đã được rà soát và lượng hóa đầy đủ thành 21 mã tiêu chí, bao gồm cả "nhiệm vụ khác do Hiệu trưởng phân công" (mã 1.6)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Việc đối chiếu kỹ với Phụ lục KPI Trường đã giúp phát hiện và điều chỉnh một điểm chưa chính xác trong bản trước: "hạ tầng công nghệ thông tin" và "an toàn thông tin" là hai mục riêng biệt của Trường (3.4 và 3.5), nay đã tách thành hai tiêu chí độc lập (mã 3.8, 3.9) thay vì gộp chung. Các vùng giao thoa với Phòng QLĐT&amp;BĐCL, Phòng TH-HC&amp;QT, Phòng Tài chính – Kế toán và các khoa chuyên môn đã được xác nhận rõ ràng, không trùng điểm.</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Phòng đã được liên thông đầy đủ theo chuỗi Trường → Tập thể lãnh đạo → cá nhân lãnh đạo phụ trách (Phần 4, 5), trong đó xác định rõ Phó Hiệu trưởng Huỳnh Văn Chung là người chỉ đạo trực tiếp, toàn diện đối với Phòng theo Quyết định số 1305/QĐ-CĐKT; cơ chế phối hợp báo cáo khảo sát hài lòng với PHT Dương Văn Anh Dũng đã được xác nhận cụ thể.</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sơ/báo cáo định kỳ của Phòng, đạt yêu cầu SMART; việc tách các tiêu chí gộp trước đây (đặc biệt chuỗi NCKH từ 1 mã thành 4 mã) giúp thuận tiện giao chỉ số cho từng cá nhân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được viết theo văn phong đánh giá kết quả (bảo đảm số lượng, chất lượng, tiến độ, hiệu quả; đúng quy trình, đúng kế hoạch) thay vì liệt kê nhiệm vụ, tập trung vào </w:t>
      </w:r>
      <w:r>
        <w:rPr>
          <w:rFonts w:ascii="Times New Roman" w:hAnsi="Times New Roman"/>
          <w:b/>
          <w:sz w:val="22"/>
        </w:rPr>
        <w:t>kết quả đầu ra</w:t>
      </w:r>
      <w:r>
        <w:rPr>
          <w:rFonts w:ascii="Times New Roman" w:hAnsi="Times New Roman"/>
          <w:b w:val="0"/>
          <w:sz w:val="22"/>
        </w:rPr>
        <w:t xml:space="preserve"> (số đề tài được nghiệm thu/ứng dụng, số thỏa thuận được ký kết và triển khai hiệu quả, tỷ lệ hoàn thành chỉ tiêu tuyển sinh...), giúp Hiệu trưởng đánh giá được giá trị/kết quả thực chất mà Phòng QLKHCN&amp;HTPT tạo ra cho Trường.</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