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KHOA CÁC KHOA HỌC CƠ BẢN (KHCB)</w:t>
      </w:r>
    </w:p>
    <w:p>
      <w:r>
        <w:rPr>
          <w:rFonts w:ascii="Times New Roman" w:hAnsi="Times New Roman"/>
          <w:i/>
          <w:sz w:val="22"/>
        </w:rPr>
        <w:t>Xây dựng trên cơ sở: Quyết định số 1058/QĐ-CĐKT ngày 20/5/2026 (vị trí, chức năng, nhiệm vụ, quyền hạn khoa các Khoa học cơ bản); Thông báo số 817/TB-CĐKT ngày 14/7/2026 (nội hàm 06 trục kết quả trọng tâm); Khung tiêu chí đánh giá Đơn vị Trường và Phụ lục Chỉ số KPI của Trường (đối chiếu trực tiếp mục 1.3, 1.4, 1.5, 1.6, 3.3, 3.4, 4.1, 4.3, 5.2, 5.4);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thành các tiêu chí độc lập, thuận tiện giao cho từng tổ bộ môn/cá nhân phụ trách: giảng dạy môn chung tách khỏi đào tạo ngành, nghề chuyên môn (mã 1.1, 1.2); liên thông đại học tách khỏi bồi dưỡng ngắn hạn (mã 1.3, 1.4); </w:t>
      </w:r>
      <w:r>
        <w:rPr>
          <w:rFonts w:ascii="Times New Roman" w:hAnsi="Times New Roman"/>
          <w:b/>
          <w:i/>
          <w:sz w:val="21"/>
        </w:rPr>
        <w:t>chương trình đào tạo tách khỏi giáo trình – học liệu</w:t>
      </w:r>
      <w:r>
        <w:rPr>
          <w:rFonts w:ascii="Times New Roman" w:hAnsi="Times New Roman"/>
          <w:b w:val="0"/>
          <w:i/>
          <w:sz w:val="21"/>
        </w:rPr>
        <w:t xml:space="preserve"> (mã 1.5, 1.6), theo đúng cách tách đã áp dụng cho Phòng QLĐT&amp;BĐCL và đúng cơ cấu KPI của Trường (mục 1.4 tách riêng "số lượng chương trình" và "số lượng giáo trình"); nghiên cứu khoa học tách khỏi dịch vụ khoa học công nghệ (mã 1.7, 1.8); (3) chính thức đưa "nhiệm vụ khác do Hiệu trưởng phân công" vào khung tiêu chí (mã 1.10).</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Ranh giới với Phòng QLĐT&amp;BĐCL (mã 1.5, 1.6):</w:t>
      </w:r>
      <w:r>
        <w:rPr>
          <w:rFonts w:ascii="Times New Roman" w:hAnsi="Times New Roman"/>
          <w:b w:val="0"/>
          <w:i/>
          <w:sz w:val="21"/>
        </w:rPr>
        <w:t xml:space="preserve"> Khoa biên soạn </w:t>
      </w:r>
      <w:r>
        <w:rPr>
          <w:rFonts w:ascii="Times New Roman" w:hAnsi="Times New Roman"/>
          <w:i/>
          <w:sz w:val="21"/>
        </w:rPr>
        <w:t>nội dung chuyên môn</w:t>
      </w:r>
      <w:r>
        <w:rPr>
          <w:rFonts w:ascii="Times New Roman" w:hAnsi="Times New Roman"/>
          <w:b w:val="0"/>
          <w:i/>
          <w:sz w:val="21"/>
        </w:rPr>
        <w:t xml:space="preserve"> của chương trình, giáo trình; Phòng QLĐT&amp;BĐCL </w:t>
      </w:r>
      <w:r>
        <w:rPr>
          <w:rFonts w:ascii="Times New Roman" w:hAnsi="Times New Roman"/>
          <w:i/>
          <w:sz w:val="21"/>
        </w:rPr>
        <w:t>quản lý, phê duyệt, theo dõi thực hiện</w:t>
      </w:r>
      <w:r>
        <w:rPr>
          <w:rFonts w:ascii="Times New Roman" w:hAnsi="Times New Roman"/>
          <w:b w:val="0"/>
          <w:i/>
          <w:sz w:val="21"/>
        </w:rPr>
        <w:t xml:space="preserve"> ở cấp Trường — áp dụng đúng nguyên tắc đã xác nhận khi xây dựng khung tiêu chí của Phòng QLĐT&amp;BĐCL. - </w:t>
      </w:r>
      <w:r>
        <w:rPr>
          <w:rFonts w:ascii="Times New Roman" w:hAnsi="Times New Roman"/>
          <w:b/>
          <w:i/>
          <w:sz w:val="21"/>
        </w:rPr>
        <w:t>Vai trò hỗ trợ CNTT/chuyển đổi số (mã 3.1):</w:t>
      </w:r>
      <w:r>
        <w:rPr>
          <w:rFonts w:ascii="Times New Roman" w:hAnsi="Times New Roman"/>
          <w:b w:val="0"/>
          <w:i/>
          <w:sz w:val="21"/>
        </w:rPr>
        <w:t xml:space="preserve"> Khoa hỗ trợ </w:t>
      </w:r>
      <w:r>
        <w:rPr>
          <w:rFonts w:ascii="Times New Roman" w:hAnsi="Times New Roman"/>
          <w:i/>
          <w:sz w:val="21"/>
        </w:rPr>
        <w:t>chuyên môn</w:t>
      </w:r>
      <w:r>
        <w:rPr>
          <w:rFonts w:ascii="Times New Roman" w:hAnsi="Times New Roman"/>
          <w:b w:val="0"/>
          <w:i/>
          <w:sz w:val="21"/>
        </w:rPr>
        <w:t xml:space="preserve"> (đào tạo kỹ năng số, số hóa tài liệu, xây dựng học liệu điện tử); Phòng QLKHCN&amp;HTPT quản trị </w:t>
      </w:r>
      <w:r>
        <w:rPr>
          <w:rFonts w:ascii="Times New Roman" w:hAnsi="Times New Roman"/>
          <w:i/>
          <w:sz w:val="21"/>
        </w:rPr>
        <w:t>hạ tầng kỹ thuật</w:t>
      </w:r>
      <w:r>
        <w:rPr>
          <w:rFonts w:ascii="Times New Roman" w:hAnsi="Times New Roman"/>
          <w:b w:val="0"/>
          <w:i/>
          <w:sz w:val="21"/>
        </w:rPr>
        <w:t xml:space="preserve"> (máy chủ, mạng, phần mềm) — áp dụng đúng nguyên tắc đã xác nhận với Phòng QLKHCN&amp;HTPT.  </w:t>
      </w:r>
      <w:r>
        <w:rPr>
          <w:rFonts w:ascii="Times New Roman" w:hAnsi="Times New Roman"/>
          <w:b/>
          <w:i/>
          <w:sz w:val="21"/>
        </w:rPr>
        <w:t>Nội dung còn cần xác nhận thêm:</w:t>
      </w:r>
      <w:r>
        <w:rPr>
          <w:rFonts w:ascii="Times New Roman" w:hAnsi="Times New Roman"/>
          <w:b w:val="0"/>
          <w:i/>
          <w:sz w:val="21"/>
        </w:rPr>
        <w:t xml:space="preserve"> Điểm số phân bổ tại Phần 3 là đề xuất dựa trên khối lượng, mức độ quan trọng của nhiệm vụ; đề nghị lãnh đạo Trường và Khoa rà soát, điều chỉnh trọng số nếu cần, đối chiếu với các khoa chuyên môn khác để bảo đảm công bằng khi so sánh, xếp loại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Huỳnh Văn Chung</w:t>
      </w:r>
      <w:r>
        <w:rPr>
          <w:rFonts w:ascii="Times New Roman" w:hAnsi="Times New Roman"/>
          <w:b w:val="0"/>
          <w:i/>
          <w:sz w:val="21"/>
        </w:rPr>
        <w:t xml:space="preserve"> "chỉ đạo toàn diện công tác" của khoa các Khoa học cơ bản (cùng với khoa Kinh tế và Nông Lâm), đồng thời "theo dõi, chỉ đạo" đơn vị này.</w:t>
      </w:r>
    </w:p>
    <w:p>
      <w:pPr>
        <w:pStyle w:val="Heading2"/>
      </w:pPr>
      <w:r>
        <w:rPr>
          <w:rFonts w:ascii="Times New Roman" w:hAnsi="Times New Roman"/>
          <w:b/>
          <w:sz w:val="28"/>
        </w:rPr>
        <w:t>PHẦN 1. PHÂN TÍCH CHỨC NĂNG, NHIỆM VỤ KHOA CÁC KHOA HỌC CƠ BẢN</w:t>
      </w:r>
    </w:p>
    <w:p>
      <w:r>
        <w:rPr>
          <w:rFonts w:ascii="Times New Roman" w:hAnsi="Times New Roman"/>
          <w:b/>
          <w:sz w:val="22"/>
        </w:rPr>
        <w:t>Vị trí:</w:t>
      </w:r>
      <w:r>
        <w:rPr>
          <w:rFonts w:ascii="Times New Roman" w:hAnsi="Times New Roman"/>
          <w:b w:val="0"/>
          <w:sz w:val="22"/>
        </w:rPr>
        <w:t xml:space="preserve"> Đơn vị chuyên môn thuộc Trường (Điều 2.1, QĐ 1058/QĐ-CĐKT).</w:t>
      </w:r>
    </w:p>
    <w:p>
      <w:r>
        <w:rPr>
          <w:rFonts w:ascii="Times New Roman" w:hAnsi="Times New Roman"/>
          <w:b/>
          <w:sz w:val="22"/>
        </w:rPr>
        <w:t>Chức năng:</w:t>
      </w:r>
      <w:r>
        <w:rPr>
          <w:rFonts w:ascii="Times New Roman" w:hAnsi="Times New Roman"/>
          <w:b w:val="0"/>
          <w:sz w:val="22"/>
        </w:rPr>
        <w:t xml:space="preserve"> Thực hiện nhiệm vụ giáo dục, đào tạo các môn văn hóa, môn học chung ở tất cả các ngành, nghề; đào tạo các ngành, nghề thuộc lĩnh vực Công nghệ thông tin, Ngoại ngữ, Công tác xã hội, Quản trị văn phòng và các ngành, nghề đăng ký mới các trình độ; tham gia triển khai ứng dụng, phát triển CNTT và chuyển đổi số của Trường; quản lý, xây dựng, phát triển hệ thống thư viện – nguồn học liệu phục vụ đào tạo và NCKH.</w:t>
      </w:r>
    </w:p>
    <w:p>
      <w:r>
        <w:rPr>
          <w:rFonts w:ascii="Times New Roman" w:hAnsi="Times New Roman"/>
          <w:b/>
          <w:sz w:val="22"/>
        </w:rPr>
        <w:t>Nhiệm vụ, quyền hạn (Điều 3)</w:t>
      </w:r>
      <w:r>
        <w:rPr>
          <w:rFonts w:ascii="Times New Roman" w:hAnsi="Times New Roman"/>
          <w:b w:val="0"/>
          <w:sz w:val="22"/>
        </w:rPr>
        <w:t xml:space="preserve"> — gồm 02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đào tạo (05 nội dung, điểm a–e): giảng dạy môn chung/ngành nghề; đào tạo liên thông, bồi dưỡng ngắn hạn; chương trình – kế hoạch giảng dạy – NCKH; biên soạn giáo trình, học liệu; hỗ trợ CNTT/CĐS; dịch vụ KHCN</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quản lý (08 nội dung, điểm a–h): phát triển đội ngũ, CSVC; giáo dục chính trị tư tưởng, bồi dưỡng nhà giáo; quản lý nhà giáo – viên chức – người học; quản lý thư viện – học liệu; kế hoạch làm việc; đánh giá cán bộ; quản lý CSVC, trang thiết bị; nhiệm vụ khác</w:t>
            </w:r>
          </w:p>
        </w:tc>
      </w:tr>
    </w:tbl>
    <w:p/>
    <w:p>
      <w:r>
        <w:rPr>
          <w:rFonts w:ascii="Times New Roman" w:hAnsi="Times New Roman"/>
          <w:b/>
          <w:sz w:val="22"/>
        </w:rPr>
        <w:t>Nhận xét đối chiếu 08 yêu cầu:</w:t>
      </w:r>
      <w:r>
        <w:rPr>
          <w:rFonts w:ascii="Times New Roman" w:hAnsi="Times New Roman"/>
          <w:b w:val="0"/>
          <w:sz w:val="22"/>
        </w:rPr>
        <w:t xml:space="preserve"> Toàn bộ 02 nhóm nhiệm vụ (13 nội dung cụ thể) đã được rà soát và đưa vào Khung tiêu chí tại Phần 3, bao gồm cả "nhiệm vụ khác do Hiệu trưởng phân công" (nay là mã 1.10).</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môn chung): Giảng dạy môn chung, môn văn hóa cho tất cả các ngành, nghề</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đào tạo chuyên ngành vì thường do tổ bộ môn khác đảm nhiệm</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chuyên ngành): Đào tạo ngành, nghề CNTT, Ngoại ngữ, CTXH, QTVP các trình độ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Cốt lõi "tổ chức giảng dạy, thực hành, thực tập"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liên thông): Phối hợp đào tạo liên thông trình độ đại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bồi dưỡng ngắn hạn vì khác đối tượng, quy trình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bồi dưỡng ngắn hạn): Tổ chức các lớp bồi dưỡng ngắn hạn (bơi lội, an toàn dưới nước, chế biến rượu cần, chăm sóc sắc đẹp, ngoại ngữ, tin học) đáp ứng nhu cầu xã hội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 – đào tạo theo nhu cầu xã hội)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Có yếu tố đáp ứng nhu cầu thị trường lao động, khác đào tạo liên thông chính quy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chương trình): Xây dựng chương trình, kế hoạch giảng dạy – học tập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biên soạn nội dung chuyên môn; Phòng QLĐT&amp;BĐCL quản lý, phê duyệt, theo dõi cấp Trường; tách riêng khỏi giáo trình theo đúng cơ cấu KPI Trường (mục 1.4)</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(phần giáo trình): Biên soạn giáo trình, bài giảng, học liệu; bồi dưỡng phương pháp giảng dạy, tổ chức thực hành, thí nghiệm, thực hành nghề nghiệp tại cơ sở</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xây dựng chương trình vì là sản phẩm khác, có thể giao cá nhân/tổ bộ môn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NCKH): NCKH của giảng viên, học sinh, sinh viên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 – KHCN và đổi mới hoạt động chuyên môn)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dịch vụ KHCN vì là hoạt động nghiên cứu học thuật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1.e: Triển khai sản phẩm, dịch vụ khoa học công nghệ theo chức năng; thực hành nghề nghiệp tại cơ sở</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NCKH vì là kết quả ứng dụng, dịch vụ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1.đ: Phối hợp, hỗ trợ các đơn vị ứng dụng CNTT, chuyển đổi số, số hóa tài liệu, xây dựng học liệu điện tử</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3 – Chuyển đổi số)</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hỗ trợ chuyên môn CNTT/CĐS; Phòng QLKHCN&amp;HTPT quản trị hạ tầng kỹ thuật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Kế hoạch phát triển đội ngũ nhà giáo; CSVC phục vụ đào tạo, NCKH; tăng cường điều kiện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4 –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 (nội hàm 3 – phát triển đội ngũ)</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Phần điều kiện bảo đảm chất lượng thuộc Trục 1; phần phát triển đội ngũ thuộc Trục 4</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Phối hợp giáo dục chính trị, tư tưởng, đạo đức, lối sống; kế hoạch đào tạo, bồi dưỡng nâng cao trình độ chuyên môn, nghiệp vụ cho nhà giáo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1 – Chính trị, tư tưởng; nội hàm 3 – đào tạo, bồi dưỡng cán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2.c: Quản lý nhà giáo, viên chức và người học thuộc Khoa theo phân cấp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 – phần viên chức)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 (nội hàm 2 – phần người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viên chức thuộc tổ chức cán bộ; quản lý người học thuộc phát triển con người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2.d: Quản lý, xây dựng, phát triển hệ thống thư viện – nguồn học liệu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3</w:t>
            </w:r>
            <w:r>
              <w:rPr>
                <w:rFonts w:ascii="Times New Roman" w:hAnsi="Times New Roman"/>
                <w:b w:val="0"/>
                <w:sz w:val="19"/>
              </w:rPr>
              <w:t xml:space="preserve"> (nội hàm 4 – Hạ tầng số, dữ liệu số)</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 đặc thù do đã sáp nhập Tổ Học liệu</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2.đ: Xây dựng kế hoạch làm việc hằng năm, 6 tháng, quý, tháng, tuần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 – Quản trị tổ chức và điều hành)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"xây dựng chương trình, kế hoạch công tác"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Tổ chức đánh giá cán bộ quản lý, nhà giáo, viên chức trong Khoa; tham gia đánh giá cán bộ quản lý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4</w:t>
            </w:r>
            <w:r>
              <w:rPr>
                <w:rFonts w:ascii="Times New Roman" w:hAnsi="Times New Roman"/>
                <w:b w:val="0"/>
                <w:sz w:val="19"/>
              </w:rPr>
              <w:t xml:space="preserve"> (nội hàm 3 – Tổ chức cán bộ: đánh giá cán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Quản lý, sử dụng hiệu quả CSVC, trang thiết bị phòng học, phòng thí nghiệm; đề xuất bổ sung, sửa chữa, bảo trì</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 – Quản lý tài sản, cơ sở vật chất)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 ở phạm vi CSVC Khoa trực tiếp sử dụng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2.h: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w:t>
            </w:r>
          </w:p>
        </w:tc>
      </w:tr>
    </w:tbl>
    <w:p/>
    <w:p>
      <w:r>
        <w:rPr>
          <w:rFonts w:ascii="Times New Roman" w:hAnsi="Times New Roman"/>
          <w:b/>
          <w:sz w:val="22"/>
        </w:rPr>
        <w:t>Trục 6:</w:t>
      </w:r>
      <w:r>
        <w:rPr>
          <w:rFonts w:ascii="Times New Roman" w:hAnsi="Times New Roman"/>
          <w:b w:val="0"/>
          <w:sz w:val="22"/>
        </w:rPr>
        <w:t xml:space="preserve"> Khoa các Khoa học cơ bản </w:t>
      </w:r>
      <w:r>
        <w:rPr>
          <w:rFonts w:ascii="Times New Roman" w:hAnsi="Times New Roman"/>
          <w:b/>
          <w:sz w:val="22"/>
        </w:rPr>
        <w:t>không có nhiệm vụ trực tiếp theo chức năng được giao</w:t>
      </w:r>
      <w:r>
        <w:rPr>
          <w:rFonts w:ascii="Times New Roman" w:hAnsi="Times New Roman"/>
          <w:b w:val="0"/>
          <w:sz w:val="22"/>
        </w:rPr>
        <w:t xml:space="preserve"> thuộc trục này.</w:t>
      </w:r>
    </w:p>
    <w:p>
      <w:pPr>
        <w:pStyle w:val="Heading2"/>
      </w:pPr>
      <w:r>
        <w:rPr>
          <w:rFonts w:ascii="Times New Roman" w:hAnsi="Times New Roman"/>
          <w:b/>
          <w:sz w:val="28"/>
        </w:rPr>
        <w:t>PHẦN 3. KHUNG TIÊU CHÍ ĐÁNH GIÁ KẾT QUẢ THỰC HIỆN NHIỆM VỤ CỦA KHOA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Chức năng cốt lõi: đào tạo môn chung/chuyên ngành, liên thông/bồi dưỡng, chương trình/giáo trình, NCKH, dịch vụ KHCN, bảo đảm chất lượng, nhiệm vụ khác — chiếm tỷ trọng lớn nhất (50%)</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của Khoa</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08</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Vai trò đặc thù do đã sáp nhập khoa Ngoại ngữ – Tin học và Học liệu: ứng dụng CNTT/CĐS và quản lý thư viện – học liệu</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đội ngũ nhà giáo, viên chức: chính trị tư tưởng, đào tạo bồi dưỡng, đánh giá cán bộ</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người học và cơ sở vật chất, trang thiết bị phòng học, phòng thí nghiệm</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môn học chung, môn văn hóa được giảng dạy cho tất cả các ngành, nghề bảo đảm đúng kế hoạch, đúng chất lượng, bảo đảm tỷ lệ người học hoàn thành đạt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môn chung được thực hiện đúng tiến độ; (2) Tỷ lệ người học hoàn thành môn học chung đạt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giảng dạy môn chung; Sổ điểm môn chung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ngành, nghề Công nghệ thông tin, Ngoại ngữ, Công tác xã hội, Quản trị văn phòng và ngành nghề đăng ký mới được tổ chức đào tạo bảo đảm đúng kế hoạch, bảo đảm tỷ lệ người học tốt nghiệp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chuyên ngành được thực hiện đúng tiến độ; (2) Tỷ lệ người học tốt nghiệp đúng hạn thuộc các ngành, nghề do Khoa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giảng dạy chuyên ngành; Danh sách người học tốt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phối hợp đào tạo liên thông trình độ đại học được tổ chức bảo đảm đúng kế hoạch,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lớp liên thông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danh sách lớp liên thông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lớp bồi dưỡng ngắn hạn đáp ứng nhu cầu xã hội (bơi lội – an toàn dưới nước, chế biến rượu cần, chăm sóc sắc đẹp, ngoại ngữ, tin học...) được tổ chức bảo đảm đúng kế hoạch, đủ số lượng học viên hoàn thành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học viên hoàn thành các lớp bồi dưỡng ngắn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Danh sách lớp bồi dưỡng ngắn hạn; Chứng nhận hoàn thành khóa bồi dưỡng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kế hoạch giảng dạy – học tập được xây dựng, cập nhật bảo đảm số lượng, chất lượng, đúng tiến độ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được xây dựng, cập nhật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được ban hành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bài giảng, học liệu được biên soạn, cập nhật bảo đảm số lượng, chất lượng, đúng tiến độ; hoạt động thực hành, thí nghiệm, thực hành nghề nghiệp tại cơ sở được tổ chức bảo đảm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giáo trình, bài giảng, học liệu được xây dựng/cập nhật đúng kế hoạch; (2) Tỷ lệ hoạt động thực hành, thí nghiệm, thực hành nghề nghiệp tại cơ sở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bài giảng, học liệu được ban hành; Báo cáo thực hành, thí nghiệm, thực hành nghề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sáng kiến nghiên cứu khoa học của giảng viên, học sinh, sinh viên được đề xuất, triển khai bảo đảm đúng kế hoạch, đúng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sáng kiến nghiên cứu khoa học được triển khai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sáng kiến nghiên cứu khoa học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Sản phẩm, dịch vụ khoa học công nghệ được triển khai bảo đảm hiệu quả, ứng dụng vào đào tạo theo đúng chức năng,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sản phẩm, dịch vụ khoa học công nghệ được ứng dụng vào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sản phẩm, dịch vụ khoa học công nghệ</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nhà giáo và điều kiện cơ sở vật chất phục vụ đào tạo được xây dựng, thực hiện bảo đảm đạt mục tiêu chất lượng đào tạo đề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chỉ tiêu về điều kiện bảo đảm chất lượng (đội ngũ, CSVC) đạt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phát triển đội ngũ, điều kiện bảo đảm chất lượng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hằng năm, 6 tháng, quý, tháng, tuần của nhà giáo, viên chức, người lao động trong Khoa được xây dựng, tổ chức thực hiện bảo đảm đúng tiến độ, đúng định hướng nhà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làm việc các kỳ được xây dựng, ban hành đúng tiến độ; (2) Tỷ lệ kế hoạch được triển khai thực hiện đúng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làm việc các kỳ của Khoa; Báo cáo triển khai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Chuyển đổi số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hỗ trợ ứng dụng công nghệ thông tin, chuyển đổi số, số hóa tài liệu và xây dựng học liệu điện tử cho các đơn vị trong Trường được thực hiện bảo đảm hiệu quả,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hoạt động hỗ trợ ứng dụng CNTT, CĐS cho các đơn vị được thực hiện; (2) Số tài liệu, học liệu điện tử được số hóa, xây dựng mới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hỗ trợ ứng dụng CNTT, CĐS; Học liệu điện tử, tài liệu số hóa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số, dữ liệu số và nền tảng số (thư viện, học liệu số)</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Hệ thống thư viện – nguồn học liệu được quản lý, xây dựng, phát triển bảo đảm đầy đủ, cập nhật, phục vụ hiệu quả công tác đào tạo và nghiên cứu khoa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đầu sách, tài liệu, học liệu được bổ sung, cập nhật; (2) Tỷ lệ bạn đọc/lượt truy cập thư viện – học liệu phục vụ đào tạo, NCKH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Danh mục tài liệu, học liệu thư viện; Báo cáo hoạt động thư viện – học liệu</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chính trị, tư tưởng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đạo đức, lối sống cho nhà giáo và người học được tổ chức bảo đảm đúng kế hoạch, đầy đủ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hoạt động giáo dục chính trị, tư tưởng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báo cáo hoạt động giáo dục chính trị, tư tưởng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(đào tạo, bồi dưỡng)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thuộc Khoa được đào tạo, bồi dưỡng nâng cao trình độ chuyên môn, nghiệp vụ bảo đảm đạt chuẩn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nhà giáo, viên chức được đào tạo, bồi dưỡng theo kế hoạch; (2) Tỷ lệ đội ngũ đạt chuẩn trình độ chuyên môn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đào tạo, bồi dưỡng đội ngũ; Danh sách nhà giáo, viên chức được cử đi đào tạo, bồi dưỡng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tổ chức cán bộ (quản lý viên chức, đánh giá cán bộ)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Nhà giáo, viên chức thuộc Khoa được quản lý theo phân cấp; công tác đánh giá cán bộ quản lý, nhà giáo, viên chức được tổ chức bảo đảm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quản lý viên chức được cập nhật đầy đủ, đúng quy định; (2) Tỷ lệ đánh giá cán bộ, viên chức hoàn thành đúng thời hạn, đúng quy trình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viên chức thuộc Khoa; Kết quả đánh giá cán bộ, viên chức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thuộc Khoa được quản lý, theo dõi kết quả học tập, rèn luyện bảo đảm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được quản lý, theo dõi kết quả học tập, rèn luyện đầy đủ,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người học thuộc Khoa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trang thiết bị phòng học, phòng thí nghiệm được sử dụng, bảo quản bảo đảm hiệu quả, đúng quy định; đề xuất bổ sung, sửa chữa, bảo trì được xử lý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CSVC, trang thiết bị được sử dụng, bảo quản đúng quy định; (2) Tỷ lệ đề xuất bổ sung, sửa chữa, bảo trì được xử lý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sử dụng, bảo quản CSVC, trang thiết bị; Đề xuất bổ sung, sửa chữa, bảo trì</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6:</w:t>
      </w:r>
      <w:r>
        <w:rPr>
          <w:rFonts w:ascii="Times New Roman" w:hAnsi="Times New Roman"/>
          <w:b w:val="0"/>
          <w:sz w:val="22"/>
        </w:rPr>
        <w:t xml:space="preserve"> Đối chiếu Điều 3 (QĐ 1058/QĐ-CĐKT), Khoa các Khoa học cơ bản </w:t>
      </w:r>
      <w:r>
        <w:rPr>
          <w:rFonts w:ascii="Times New Roman" w:hAnsi="Times New Roman"/>
          <w:b/>
          <w:sz w:val="22"/>
        </w:rPr>
        <w:t>không có nhiệm vụ trực tiếp theo chức năng được giao</w:t>
      </w:r>
      <w:r>
        <w:rPr>
          <w:rFonts w:ascii="Times New Roman" w:hAnsi="Times New Roman"/>
          <w:b w:val="0"/>
          <w:sz w:val="22"/>
        </w:rPr>
        <w:t xml:space="preserve"> thuộc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Chất lượng, tiến độ, tỷ lệ tốt nghiệp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Đào tạo; 1.7 – Hợp tác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đào tạo liên thông, bồi dưỡng ngắn hạn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Đáp ứng nhu cầu đào tạo đa dạng của xã hội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 Chương trình, giáo trình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soạn nội dung chuyên môn chương trình, giáo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giáo trình được chuẩn hóa, cập nhật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Nghiên cứu khoa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NCKH, dịch vụ KHCN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sản phẩm nghiên cứu, kết quả ứng dụng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điều kiện đội ngũ,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Mục tiêu chất lượng các cấp được hoàn thành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công tác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các đơn vị được ban hành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3.3 – Chuyển đổi số</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Hỗ trợ chuyên môn CNTT, CĐS cho các đơn vị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Lộ trình chuyển đổi số của Trường được thúc đẩy</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3.4 – Hạ tầng số và cơ sở dữ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phát triển thư viện – học liệu số</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số, học liệu số của Trường được đầu tư, vận hành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 Công tác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tại đơn vị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giáo dục chính trị tư tưởng của Trường được triển khai đồng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 Tổ chức bộ máy và quản lý viên chức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phát triển, đánh giá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Đội ngũ nhà giáo, viên chức của Trường được bố trí hợp lý, đánh giá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được quản lý tốt trong toàn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Sử dụng, bảo quản CSVC được giao trực tiếp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cơ sở vật chất của Trường được khai thác hiệu quả</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Khoa các Khoa học cơ bản do </w:t>
      </w:r>
      <w:r>
        <w:rPr>
          <w:rFonts w:ascii="Times New Roman" w:hAnsi="Times New Roman"/>
          <w:b/>
          <w:sz w:val="22"/>
        </w:rPr>
        <w:t>Phó Hiệu trưởng Huỳnh Văn Chung</w:t>
      </w:r>
      <w:r>
        <w:rPr>
          <w:rFonts w:ascii="Times New Roman" w:hAnsi="Times New Roman"/>
          <w:b w:val="0"/>
          <w:sz w:val="22"/>
        </w:rPr>
        <w:t xml:space="preserve"> "chỉ đạo toàn diện công tác" và "theo dõi, chỉ đạo" trực tiếp (cùng với khoa Kinh tế và Nông Lâm).</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đến 1.6, 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1.5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(chỉ đạo toàn diện công tác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đào tạo, phát triển chương trình,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tổ chức giảng dạy, biên soạn chương trình, giáo trình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(theo dõi, chỉ đạo Khoa; đồng thời Trưởng Tiểu ban phát triển KHCN, ĐMST, CĐS)</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hoạt động NCKH tại Khoa; định hướng chung về KHCN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triển khai NCKH, dịch vụ khoa học công nghệ</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kế hoạch công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làm việc của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3.1, 3.2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3.3, 3.4 (Trục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(Trưởng Tiểu ban phát triển KHCN, ĐMST, CĐS; đồng thời phụ trách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ứng dụng CNTT, CĐS và phát triển thư viện – học liệu số</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thực hiện chuyên môn hỗ trợ CĐS, quản lý thư viện – học liệu</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4.1, 4.2, 4.3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 4.3 (Trục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r>
              <w:rPr>
                <w:rFonts w:ascii="Times New Roman" w:hAnsi="Times New Roman"/>
                <w:b w:val="0"/>
                <w:sz w:val="19"/>
              </w:rPr>
              <w:t xml:space="preserve"> (chỉ đạo toàn diện công tác Khoa); phối hợp </w:t>
            </w:r>
            <w:r>
              <w:rPr>
                <w:rFonts w:ascii="Times New Roman" w:hAnsi="Times New Roman"/>
                <w:b/>
                <w:sz w:val="19"/>
              </w:rPr>
              <w:t>Phòng TCCB&amp;CTHSSV</w:t>
            </w:r>
            <w:r>
              <w:rPr>
                <w:rFonts w:ascii="Times New Roman" w:hAnsi="Times New Roman"/>
                <w:b w:val="0"/>
                <w:sz w:val="19"/>
              </w:rPr>
              <w:t xml:space="preserve"> về nghiệp vụ tổ chức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chính trị tư tưởng, phát triển đội ngũ tại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nhà giáo, viên chức; tổ chức đánh giá cán bộ tại Khoa theo phân cấp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quản lý người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trực tiếp người học thuộc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Huỳnh Văn Chung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sử dụng, bảo quản CSVC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Trực tiếp quản lý, sử dụng, đề xuất bảo trì CSVC được giao</w:t>
            </w:r>
          </w:p>
        </w:tc>
      </w:tr>
    </w:tbl>
    <w:p/>
    <w:p>
      <w:r>
        <w:rPr>
          <w:rFonts w:ascii="Times New Roman" w:hAnsi="Times New Roman"/>
          <w:b/>
          <w:sz w:val="22"/>
        </w:rPr>
        <w:t>Ghi chú:</w:t>
      </w:r>
      <w:r>
        <w:rPr>
          <w:rFonts w:ascii="Times New Roman" w:hAnsi="Times New Roman"/>
          <w:b w:val="0"/>
          <w:sz w:val="22"/>
        </w:rPr>
        <w:t xml:space="preserve"> Đối với công tác tổ chức cán bộ (mã 4.2, 4.3), Khoa quản lý trực tiếp viên chức thuộc Khoa theo phân cấp, nhưng nghiệp vụ tổ chức bộ máy, biên chế vẫn cần phối hợp với Phòng TCCB&amp;CTHSSV theo đúng quy định tại Điều 6.4 của Quy định chức năng Khoa.</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1.10.</w:t>
      </w:r>
    </w:p>
    <w:p>
      <w:r>
        <w:rPr>
          <w:rFonts w:ascii="Times New Roman" w:hAnsi="Times New Roman"/>
          <w:b/>
          <w:sz w:val="22"/>
        </w:rPr>
        <w:t>B. KPI chưa có căn cứ chức năng:</w:t>
      </w:r>
      <w:r>
        <w:rPr>
          <w:rFonts w:ascii="Times New Roman" w:hAnsi="Times New Roman"/>
          <w:b w:val="0"/>
          <w:sz w:val="22"/>
        </w:rPr>
        <w:t xml:space="preserve"> Không có. Toàn bộ 18 mã tiêu chí tại Phần 3 đều bắt nguồn trực tiếp từ nhiệm vụ, quyền hạn quy định tại Điều 3, QĐ 1058/QĐ-CĐKT.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Khoa (mã 1.5) và Phòng QLĐT&amp;BĐCL (quản lý, phê duyệt, theo dõi cấp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w:t>
            </w:r>
            <w:r>
              <w:rPr>
                <w:rFonts w:ascii="Times New Roman" w:hAnsi="Times New Roman"/>
                <w:i/>
                <w:sz w:val="19"/>
              </w:rPr>
              <w:t>biên soạn nội dung chuyên môn cụ thể</w:t>
            </w:r>
            <w:r>
              <w:rPr>
                <w:rFonts w:ascii="Times New Roman" w:hAnsi="Times New Roman"/>
                <w:b w:val="0"/>
                <w:sz w:val="19"/>
              </w:rPr>
              <w:t xml:space="preserve">; Phòng QLĐT&amp;BĐCL </w:t>
            </w:r>
            <w:r>
              <w:rPr>
                <w:rFonts w:ascii="Times New Roman" w:hAnsi="Times New Roman"/>
                <w:i/>
                <w:sz w:val="19"/>
              </w:rPr>
              <w:t>quản lý, phê duyệt, theo dõi thực hiện</w:t>
            </w:r>
            <w:r>
              <w:rPr>
                <w:rFonts w:ascii="Times New Roman" w:hAnsi="Times New Roman"/>
                <w:b w:val="0"/>
                <w:sz w:val="19"/>
              </w:rPr>
              <w:t xml:space="preserve"> ở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cấp độ và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Nghiên cứu khoa học: Khoa (mã 1.7) và Phòng QLKHCN&amp;HTPT (quản trị quy trình NCKH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đơn vị </w:t>
            </w:r>
            <w:r>
              <w:rPr>
                <w:rFonts w:ascii="Times New Roman" w:hAnsi="Times New Roman"/>
                <w:i/>
                <w:sz w:val="19"/>
              </w:rPr>
              <w:t>đề xuất, thực hiện</w:t>
            </w:r>
            <w:r>
              <w:rPr>
                <w:rFonts w:ascii="Times New Roman" w:hAnsi="Times New Roman"/>
                <w:b w:val="0"/>
                <w:sz w:val="19"/>
              </w:rPr>
              <w:t xml:space="preserve"> đề tài; Phòng QLKHCN&amp;HTPT </w:t>
            </w:r>
            <w:r>
              <w:rPr>
                <w:rFonts w:ascii="Times New Roman" w:hAnsi="Times New Roman"/>
                <w:i/>
                <w:sz w:val="19"/>
              </w:rPr>
              <w:t>quản lý quy trình</w:t>
            </w:r>
            <w:r>
              <w:rPr>
                <w:rFonts w:ascii="Times New Roman" w:hAnsi="Times New Roman"/>
                <w:b w:val="0"/>
                <w:sz w:val="19"/>
              </w:rPr>
              <w:t xml:space="preserve"> (thẩm định, xét duyệt, nghiệm thu)</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vai trò</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CNTT, chuyển đổi số: Khoa (mã 3.1 – hỗ trợ chuyên môn CNTT, CĐS) và Phòng QLKHCN&amp;HTPT (quản trị hạ tầng kỹ thuật CNTT,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Khoa hỗ trợ </w:t>
            </w:r>
            <w:r>
              <w:rPr>
                <w:rFonts w:ascii="Times New Roman" w:hAnsi="Times New Roman"/>
                <w:i/>
                <w:sz w:val="19"/>
              </w:rPr>
              <w:t>chuyên môn</w:t>
            </w:r>
            <w:r>
              <w:rPr>
                <w:rFonts w:ascii="Times New Roman" w:hAnsi="Times New Roman"/>
                <w:b w:val="0"/>
                <w:sz w:val="19"/>
              </w:rPr>
              <w:t xml:space="preserve"> (đào tạo kỹ năng số, số hóa tài liệu, xây dựng học liệu điện tử); Phòng QLKHCN&amp;HTPT quản trị </w:t>
            </w:r>
            <w:r>
              <w:rPr>
                <w:rFonts w:ascii="Times New Roman" w:hAnsi="Times New Roman"/>
                <w:i/>
                <w:sz w:val="19"/>
              </w:rPr>
              <w:t>hạ tầng kỹ thuật</w:t>
            </w:r>
            <w:r>
              <w:rPr>
                <w:rFonts w:ascii="Times New Roman" w:hAnsi="Times New Roman"/>
                <w:b w:val="0"/>
                <w:sz w:val="19"/>
              </w:rPr>
              <w:t xml:space="preserve"> (máy chủ, mạng, phần mềm)</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cần phối hợp khi triển khai các dự án CĐS lớn</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viên chức: Khoa (mã 4.3) và Phòng TCCB&amp;CTHSSV (quản lý hồ sơ, chính sách chung toàn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quản lý </w:t>
            </w:r>
            <w:r>
              <w:rPr>
                <w:rFonts w:ascii="Times New Roman" w:hAnsi="Times New Roman"/>
                <w:i/>
                <w:sz w:val="19"/>
              </w:rPr>
              <w:t>trực tiếp, hằng ngày</w:t>
            </w:r>
            <w:r>
              <w:rPr>
                <w:rFonts w:ascii="Times New Roman" w:hAnsi="Times New Roman"/>
                <w:b w:val="0"/>
                <w:sz w:val="19"/>
              </w:rPr>
              <w:t xml:space="preserve"> (phân công công việc, theo dõi); Phòng TCCB&amp;CTHSSV quản lý </w:t>
            </w:r>
            <w:r>
              <w:rPr>
                <w:rFonts w:ascii="Times New Roman" w:hAnsi="Times New Roman"/>
                <w:i/>
                <w:sz w:val="19"/>
              </w:rPr>
              <w:t>hồ sơ, chế độ chính sách, tuyển dụng, bổ nhiệm</w:t>
            </w:r>
            <w:r>
              <w:rPr>
                <w:rFonts w:ascii="Times New Roman" w:hAnsi="Times New Roman"/>
                <w:b w:val="0"/>
                <w:sz w:val="19"/>
              </w:rPr>
              <w:t xml:space="preserve"> ở cấp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cấp quản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Khoa (mã 5.2 – sử dụng, bảo quản CSVC được giao trực tiếp) và Phòng TH-HC&amp;QT (đầu mối quản lý CSVC chung toàn Trường,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Khoa là </w:t>
            </w:r>
            <w:r>
              <w:rPr>
                <w:rFonts w:ascii="Times New Roman" w:hAnsi="Times New Roman"/>
                <w:i/>
                <w:sz w:val="19"/>
              </w:rPr>
              <w:t>đơn vị sử dụng trực tiếp</w:t>
            </w:r>
            <w:r>
              <w:rPr>
                <w:rFonts w:ascii="Times New Roman" w:hAnsi="Times New Roman"/>
                <w:b w:val="0"/>
                <w:sz w:val="19"/>
              </w:rPr>
              <w:t xml:space="preserve">, đề xuất nhu cầu; Phòng TH-HC&amp;QT là </w:t>
            </w:r>
            <w:r>
              <w:rPr>
                <w:rFonts w:ascii="Times New Roman" w:hAnsi="Times New Roman"/>
                <w:i/>
                <w:sz w:val="19"/>
              </w:rPr>
              <w:t>đầu mối tổng hợp, thực hiện</w:t>
            </w:r>
            <w:r>
              <w:rPr>
                <w:rFonts w:ascii="Times New Roman" w:hAnsi="Times New Roman"/>
                <w:b w:val="0"/>
                <w:sz w:val="19"/>
              </w:rPr>
              <w:t xml:space="preserve"> mua sắm, sửa chữa, bảo trì</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vai trò "người sử dụng" và "đầu mối quản lý chung"</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Khoa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Giảng dạy môn chung, đào tạo chuyên ngành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Liên thông, bồi dưỡng ngắn hạn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Chương trình, giáo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Nghiên cứu khoa học, dịch vụ KHCN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2. Bảo đảm chất lượng, phát triển đội ngũ</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1.9, 4.2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Hỗ trợ CNTT, chuyển đổi số</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ranh giới với Phòng QLKHCN&amp;HTPT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Chính trị tư tưởng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nhà giáo, viên chức, người học; đánh giá cán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4.3, 5.1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thư viện – học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Kế hoạch làm việc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Quản lý CSVC, trang thiết bị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Nhiệm vụ khác do Hiệu trưởng phân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tốt nghiệp đúng hạn thuộc các ngành, nghề do Khoa đào tạo (1.2)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khóa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chương trình được xây dựng, cập nhật đúng kế hoạch (1.5)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giáo trình, bài giảng, học liệu được xây dựng/cập nhật đúng kế hoạch (1.6)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đề tài, sáng kiến nghiên cứu khoa học được triển khai (1.7)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đầu sách, tài liệu, học liệu được bổ sung, cập nhật (3.2)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CSVC, trang thiết bị được sử dụng, bảo quản đúng quy định (5.2)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học kỳ)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sổ sách, báo cáo định kỳ của Khoa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 (1.1–1.10)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50,0%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Giảng dạy môn chung/chuyên ngành; liên thông/bồi dưỡng; chương trình/giáo trình; NCKH/dịch vụ KHCN; bảo đảm chất lượng;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công tác nội bộ Khoa</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(3.1–3.2)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Ứng dụng CNTT, chuyển đổi số; quản lý thư viện, học liệu số</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(4.1–4.3)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Chính trị tư tưởng; phát triển đội ngũ; quản lý viên chức, đánh giá cán bộ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(5.1–5.2)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người học; quản lý cơ sở vật chất, trang thiết bị</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đặc thù của một đơn vị chuyên môn trực tiếp giảng dạy: Trục 1 chiếm đúng một nửa tổng điểm; Trục 3 có tỷ trọng cao hơn một khoa thông thường do đặc thù sáp nhập bộ phận CNTT và Học liệu; việc tách 13 mã cũ thành 18 mã giúp phân công rõ trách nhiệm cho từng cá nhân/tổ bộ môn phụ trách mà không làm thay đổi tổng điểm của Khoa; không tạo KPI giả tạo tại Trục 6.</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Xác nhận điểm số phân bổ:</w:t>
      </w:r>
      <w:r>
        <w:rPr>
          <w:rFonts w:ascii="Times New Roman" w:hAnsi="Times New Roman"/>
          <w:b w:val="0"/>
          <w:sz w:val="22"/>
        </w:rPr>
        <w:t xml:space="preserve"> Bảng phân bổ điểm là đề xuất dựa trên khối lượng, mức độ quan trọng của nhiệm vụ đối với một đơn vị giảng dạy; đề nghị lãnh đạo Trường và Khoa rà soát, điều chỉnh trọng số nếu cần, đối chiếu với các khoa chuyên môn khác để bảo đảm công bằng khi so sánh, xếp loại.</w:t>
      </w:r>
    </w:p>
    <w:p>
      <w:pPr>
        <w:ind w:left="340"/>
      </w:pPr>
      <w:r>
        <w:rPr>
          <w:rFonts w:ascii="Times New Roman" w:hAnsi="Times New Roman"/>
          <w:sz w:val="22"/>
        </w:rPr>
        <w:t xml:space="preserve">2. </w:t>
      </w:r>
      <w:r>
        <w:rPr>
          <w:rFonts w:ascii="Times New Roman" w:hAnsi="Times New Roman"/>
          <w:b/>
          <w:sz w:val="22"/>
        </w:rPr>
        <w:t>Phân công cá nhân/tổ bộ môn theo từng tiêu chí đã tách:</w:t>
      </w:r>
      <w:r>
        <w:rPr>
          <w:rFonts w:ascii="Times New Roman" w:hAnsi="Times New Roman"/>
          <w:b w:val="0"/>
          <w:sz w:val="22"/>
        </w:rPr>
        <w:t xml:space="preserve"> Đề nghị Khoa căn cứ bảng tiêu chí chi tiết (18 mã, đặc biệt các cặp đã tách: môn chung/chuyên ngành; liên thông/bồi dưỡng ngắn hạn; chương trình/giáo trình; NCKH/dịch vụ KHCN) để phân công rõ tổ bộ môn/cá nhân phụ trách từng nội dung,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So sánh cân đối giữa các khoa chuyên môn:</w:t>
      </w:r>
      <w:r>
        <w:rPr>
          <w:rFonts w:ascii="Times New Roman" w:hAnsi="Times New Roman"/>
          <w:b w:val="0"/>
          <w:sz w:val="22"/>
        </w:rPr>
        <w:t xml:space="preserve"> Việc Khoa có điểm ở Trục 3 (khác với các khoa không có chức năng CNTT/học liệu) là có căn cứ do khác biệt chức năng; khi so sánh, xếp loại giữa các khoa, cần lưu ý đặc thù này để bảo đảm công bằng.</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02 nhóm nhiệm vụ (13 nội dung cụ thể) theo Điều 3, QĐ 1058/QĐ-CĐKT đã được rà soát và lượng hóa đầy đủ thành 18 mã tiêu chí, bao gồm cả "nhiệm vụ khác do Hiệu trưởng phân công" (mã 1.10)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Việc tách chương trình và giáo trình (mã 1.5, 1.6) đúng theo cơ cấu KPI của Trường (mục 1.4 tách riêng "số lượng chương trình" và "số lượng giáo trình"). Các vùng giao thoa với Phòng QLĐT&amp;BĐCL, Phòng QLKHCN&amp;HTPT, Phòng TCCB&amp;CTHSSV và Phòng TH-HC&amp;QT đã được xác nhận rõ ràng,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Khoa đã được liên thông đầy đủ theo chuỗi Trường → Tập thể lãnh đạo → cá nhân lãnh đạo phụ trách (Phần 4, 5), trong đó xác định rõ Phó Hiệu trưởng Huỳnh Văn Chung là người chỉ đạo toàn diện đối với Khoa theo Quyết định số 1305/QĐ-CĐKT.</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 sổ sách, báo cáo định kỳ của Khoa, đạt yêu cầu SMART; việc tách các tiêu chí gộp trước đây thành 18 mã riêng biệt giúp thuận tiện giao chỉ số cho từng cá nhân/tổ bộ môn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hiệu quả;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(tỷ lệ tốt nghiệp đúng hạn, số chương trình/giáo trình được ban hành, số đề tài NCKH được triển khai...), giúp Hiệu trưởng và Phó Hiệu trưởng phụ trách đánh giá được giá trị/kết quả thực chất mà Khoa các Khoa học cơ bản tạo ra cho công tác đào tạo của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