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trình thẩm định lần 2, trình ban hành bộ công cụ KTC-Quan-tri: Báo cáo khắc phục tồn tại (bản 1), Dự thảo Thông báo (bản 9), Tài liệu hướng dẫn (bản 9)</w:t>
      </w:r>
    </w:p>
    <w:p>
      <w:pPr>
        <w:jc w:val="center"/>
      </w:pPr>
      <w:r>
        <w:rPr>
          <w:rFonts w:ascii="Times New Roman" w:hAnsi="Times New Roman"/>
          <w:b w:val="0"/>
          <w:i w:val="0"/>
          <w:sz w:val="26"/>
        </w:rPr>
        <w:t xml:space="preserve">Ngày rà soát: </w:t>
      </w:r>
      <w:r>
        <w:rPr>
          <w:rFonts w:ascii="Times New Roman" w:hAnsi="Times New Roman"/>
          <w:b/>
          <w:i w:val="0"/>
          <w:sz w:val="26"/>
        </w:rPr>
        <w:t>10/10/2026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 (Thông báo); Phó Trưởng phòng TH-HC&amp;QT (Báo cáo)</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Văn bản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Báo cáo kết quả khắc phục các nội dung còn tồn tại, đề nghị thẩm định lần 2 (bản 1, 3 trang); (2) Dự thảo Thông báo hướng dẫn sử dụng bộ công cụ KTC-Quan-tri (bản 9, 7 trang); (3) Tài liệu hướng dẫn sử dụng chi tiết (bản 9, 20 trang)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(văn bản hành chính, Nghị định số 30/2020/NĐ-CP) cho cả 3 văn bản; áp quy ước riêng của Trường (Checklist 08)</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Toàn văn 3 văn bản; trọng tâm là phần sửa ngày 10/10/2026 và tính thống nhất giữa 3 văn bản sau khi bỏ điều kiện thí điểm. Bản 8 của Thông báo, Hướng dẫn đã rà soát chính thức ngày 29/9/2026 (0 Mức 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đo bằng công cụ trên tệp thật (ktc897_properties, kiem_the_thuc): Khổ A4, lề trên 20 - dưới 20 - trái 30 - phải 20 mm; xem bản in thử PDF từng văn bản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Quét hiệu lực, viện dẫn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Tác tử ktc897-hieu-luc quét 12 văn bản có số, ký hiệu; mở bản gốc từng văn bản trong kho 01, 02 và thư mục đầu vào</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Kết quả</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 vấn đề Mức 1; 3 Mức 2 và 7 Mức 3 đã sửa bằng Track Changes ngay trong lần rà soát; 5 Mức 4 cần người soạn thảo xử lý, xác nhận</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NHẬN XÉT</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đoạn Lưu ý cuối Mục 1 Phần 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câu “trong giai đoạn thí điểm, kết quả ghi rõ dữ liệu thí điểm” trong khi bản 9 đã bỏ giai đoạn thí điểm — mâu thuẫn nội dung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Bỏ vế câu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(tính thống nhất)</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Mục 1 và Mục 2 Phần II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“phiếu nghiệm thu”, “báo cáo thí điểm”, “khi chưa có biên bản”; ghi Cowork “chưa nghiệm thu” trong khi Báo cáo ghi đã kiểm thử — không thống nhất giữa các văn bản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Ghi đúng phạm vi kết quả kiểm thử (Claude Code, bộ 15 ca); Cowork ghi “đã dùng thử, chưa kiểm thử theo bộ ca”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quy tắc đối chiếu chéo hồ sơ nhiều văn bản</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điểm a Mục 3 Phần I; Hướng dẫn Mục 2 Phần II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dữ liệu nội bộ, dữ liệu cá nhân xử lý “trong phạm vi được phép theo Thông báo số 924/TB-CĐKT”; bản gốc Thông báo số 924/TB-CĐKT chỉ có quy định cấm, không có “phạm vi được phép”</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“tuân thủ yêu cầu an toàn, bảo mật tại Thông báo số 924/TB-CĐKT”</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Thông báo số 924/TB-CĐKT ngày 11/8/2026 (đã mở)</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đoạn mở đầu và Mục 1, Mục 2 Phần 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lần đầu 05 văn bản (Thông báo số 736, 817, 948, 924; Quyết định số 1923) thiếu cơ quan ban hành, trích yếu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Bổ sung đủ theo bản gốc</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Quy tắc viện dẫn</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phần Căn cứ</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số 917/TB-CĐKT (10/8/2026) xếp sau Kế hoạch số 848 (03/9) và Thông báo số 1056 (16/9) — cùng cấp ban hành, chưa theo thứ tự thời gian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Xếp 917 - 848 - 1056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(thứ tự căn cứ)</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Mục 5 Phần III và Mục 5 Phần VI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03 chỗ viết thường sau dấu hai chấm (“29/9/2026: Chặn”, “Bước 1: Từ”, “Bước 2: Khi”)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Viết hoa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2b</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trang bìa, đề mục, câu lệnh mẫu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28 đoạn chữ màu xanh, xám</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Chữ màu đen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mục 3; kiem_the_thuc TT05</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số trang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trang đặt ở chân trang kèm dòng tên tài liệu; quy định số trang canh giữa lề trên, ẩn trang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Số trang ở lề trên, bỏ dòng chân trang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mục 4; kiem_the_thuc TT11</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trang bìa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“tháng 9 năm 2026” trong khi tài liệu cập nhật tháng 10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“tháng 10 năm 2026”</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5 bảng Mục 1; dòng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Cụm “áp dụng từ Quý IV/2026” đặt sau trích yếu Quyết định số 2119/QĐ-CĐKT dễ hiểu là Quyết định quy định mốc này (thực tế là ý kiến Phòng TCCB&amp;CTHSSV); số tài liệu, số hệ thống thẩm định chưa khớp gói gửi</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Chuyển “Từ Quý IV/2026” lên đầu câu; ghi 36 tài liệu, 05 hệ thống</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 gốc Quyết định số 2119/QĐ-CĐKT (Điều 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Hướng dẫn, các lần viện dẫn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07 văn bản viện dẫn lần đầu chỉ ghi số, ngày; Tài liệu kèm theo Thông báo, các văn bản này đã viện dẫn đủ tại Thông báo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Giữ nguyên; bổ sung khi Tài liệu được phát hành tách rời Thông báo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viện dẫn cả 3 văn bản</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số 848, Thông báo số 917, 924, 948 chưa có trong kho 02; đã đối chiếu bản .docx tại thư mục đầu vào (khớp số, ngày, trích yếu), chưa đối chiếu bản phát hành</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quản lý kho nạp 04 văn bản vào kho 02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01 - 04</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đoạn mở đầu</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“Ý kiến chỉ đạo của Bí thư Đảng ủy - Hiệu trưởng về việc khẩn trương hoàn thiện…” chưa ghi ngày, hình thức chỉ đạo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soạn thảo bổ sung ngày thông báo chỉ đạo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(nguồn kiểm chứng được)</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3 bảng Mục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cam kết chuyển 02 tài khoản còn quyền chỉnh sửa kho về quyền xem trước khi ban hành; ngày 10/10/2026 hai tài khoản này vẫn có quyền chỉnh sửa</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Thực hiện chuyển quyền, kiểm tra lại trước khi ký Báo cáo</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Danh sách quyền thư mục kho trên Google Drive (đọc ngày 10/10/2026)</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15</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Báo cáo, dòng 2 bảng Mục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Nội dung “đã kiểm thử bản 1.3.13 trên Claude (trò chuyện), Claude Cowork” dựa trên xác nhận của người phụ trách; hồ sơ không có tệp kết quả kiểm thử</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Người ký Báo cáo chịu trách nhiệm về xác nhận này; lưu minh chứng nếu có</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07 (Báo cáo: Có minh chứng cho nhận định hoàn thành)</w:t>
            </w:r>
          </w:p>
        </w:tc>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Thể thức: Cả 3 văn bản đạt các phép đo khổ giấy, lề, phông, cỡ chữ, khối tiêu đề, khối ký, nơi nhận (0 gợi ý sau khi sửa); dòng “Lưu: VT, THHCQT” đúng cột viết tắt đơn vị soạn thảo.</w:t>
      </w:r>
    </w:p>
    <w:p>
      <w:pPr>
        <w:spacing w:after="60" w:line="276" w:lineRule="auto"/>
        <w:ind w:firstLine="567"/>
        <w:jc w:val="both"/>
      </w:pPr>
      <w:r>
        <w:rPr>
          <w:rFonts w:ascii="Times New Roman" w:hAnsi="Times New Roman"/>
          <w:b w:val="0"/>
          <w:i w:val="0"/>
          <w:sz w:val="28"/>
        </w:rPr>
        <w:t>- Căn cứ, hiệu lực: 12 văn bản viện dẫn có số, ký hiệu đều khớp số, ngày, cơ quan ban hành, trích yếu với bản gốc đã mở; không văn bản nào đã bị thay thế, hết hiệu lực; Quyết định số 1976/QĐ-CĐKT đứng đầu phần Căn cứ của Thông báo; không viện dẫn Luật kèm số hiệu; không lấy biểu mẫu, bảng kiểm nội bộ làm căn cứ; các lần viện dẫn sau không ghi ngày.</w:t>
      </w:r>
    </w:p>
    <w:p>
      <w:pPr>
        <w:spacing w:after="60" w:line="276" w:lineRule="auto"/>
        <w:ind w:firstLine="567"/>
        <w:jc w:val="both"/>
      </w:pPr>
      <w:r>
        <w:rPr>
          <w:rFonts w:ascii="Times New Roman" w:hAnsi="Times New Roman"/>
          <w:b w:val="0"/>
          <w:i w:val="0"/>
          <w:sz w:val="28"/>
        </w:rPr>
        <w:t>- Thẩm quyền: Thông báo do Hiệu trưởng ký; Báo cáo do Phó Trưởng phòng ký thay Trưởng phòng (KT.), đúng hình thức.</w:t>
      </w:r>
    </w:p>
    <w:p>
      <w:pPr>
        <w:spacing w:after="60" w:line="276" w:lineRule="auto"/>
        <w:ind w:firstLine="567"/>
        <w:jc w:val="both"/>
      </w:pPr>
      <w:r>
        <w:rPr>
          <w:rFonts w:ascii="Times New Roman" w:hAnsi="Times New Roman"/>
          <w:b w:val="0"/>
          <w:i w:val="0"/>
          <w:sz w:val="28"/>
        </w:rPr>
        <w:t>- Từ ngữ: Không có “đảm bảo”; “nhà trường” viết thường; tên đơn vị viết tắt đúng cột; viết hoa sau dấu hai chấm (sau khi sửa 03 chỗ).</w:t>
      </w:r>
    </w:p>
    <w:p>
      <w:pPr>
        <w:spacing w:after="60" w:line="276" w:lineRule="auto"/>
        <w:ind w:firstLine="567"/>
        <w:jc w:val="both"/>
      </w:pPr>
      <w:r>
        <w:rPr>
          <w:rFonts w:ascii="Times New Roman" w:hAnsi="Times New Roman"/>
          <w:b w:val="0"/>
          <w:i w:val="0"/>
          <w:sz w:val="28"/>
        </w:rPr>
        <w:t>- Thống nhất giữa 3 văn bản: Phiên bản 1.3.13; chế độ phân phối “Available to install”; phân quyền chỉ đọc kho; không còn điều kiện thí điểm, biên bản, nghiệm thu, kiểm kê.</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cantSplit w:val="0"/>
          <w:tblHeader w:val="1"/>
        </w:trPr>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1</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2</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3</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 4</w:t>
            </w:r>
          </w:p>
        </w:tc>
        <w:tc>
          <w:tcPr>
            <w:tcW w:type="dxa" w:w="242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SAU KHI SỬA</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Báo cáo khắc phục tồn tại (bản 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03 Mức 4</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Dự thảo Thông báo (bản 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01 Mức 4 (chung)</w:t>
            </w:r>
          </w:p>
        </w:tc>
      </w:tr>
      <w:tr>
        <w:trPr>
          <w:cantSplit w:val="0"/>
        </w:trPr>
        <w:tc>
          <w:tcPr>
            <w:tcW w:type="dxa" w:w="2428"/>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Tài liệu hướng dẫn (bản 9)</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242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Còn 01 Mức 4</w:t>
            </w:r>
          </w:p>
        </w:tc>
      </w:tr>
    </w:tbl>
    <w:p>
      <w:pPr>
        <w:spacing w:after="40"/>
      </w:pPr>
    </w:p>
    <w:p>
      <w:pPr>
        <w:spacing w:after="60" w:line="276" w:lineRule="auto"/>
        <w:ind w:firstLine="567"/>
        <w:jc w:val="both"/>
      </w:pPr>
      <w:r>
        <w:rPr>
          <w:rFonts w:ascii="Times New Roman" w:hAnsi="Times New Roman"/>
          <w:b w:val="0"/>
          <w:i w:val="0"/>
          <w:sz w:val="28"/>
        </w:rPr>
        <w:t>Ghi chú: Vấn đề số 3 (Mức 2) và số 12 (Mức 4) chung cho nhiều văn bản nên được đếm ở từng văn bản.</w:t>
      </w: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Lần rà soát này không thẩm định chuyên môn kỹ thuật của tệp plugin. Thẩm định chuyên môn do Phòng QLKHCN&amp;HTPT thực hiện (lần 2) và các hệ thống trí tuệ nhân tạo độc lập (lần 6); kết quả chưa có tại thời điểm rà soát.</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Ba văn bản thống nhất với nhau sau khi sửa, đúng thể thức và quy ước riêng của Trường, căn cứ còn hiệu lực. Điểm yếu còn lại nằm ở minh chứng, không nằm ở văn bản: Nội dung kiểm thử trên Claude (trò chuyện), Claude Cowork chỉ có xác nhận của người phụ trách; cam kết chuyển quyền 02 tài khoản chưa thực hiện tại ngày rà soát.</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Kết luận: Không còn vấn đề Mức 1, Mức 2, Mức 3. Ba văn bản đủ điều kiện trình về thể thức, căn cứ, tính thống nhất, với điều kiện xử lý các vấn đề Mức 4 số 13, 14, 15 trước khi ký Báo cáo.</w:t>
      </w:r>
    </w:p>
    <w:p>
      <w:pPr>
        <w:spacing w:after="60" w:line="276" w:lineRule="auto"/>
        <w:ind w:firstLine="567"/>
        <w:jc w:val="both"/>
      </w:pPr>
      <w:r>
        <w:rPr>
          <w:rFonts w:ascii="Times New Roman" w:hAnsi="Times New Roman"/>
          <w:b w:val="0"/>
          <w:i w:val="0"/>
          <w:sz w:val="28"/>
        </w:rPr>
        <w:t>Thứ tự xử lý: (1) Chuyển 02 tài khoản về quyền xem, kiểm tra lại (số 14); (2) Bổ sung ngày ý kiến chỉ đạo (số 13); (3) Người ký xác nhận nội dung kiểm thử (số 15); (4) Bổ sung kết quả thẩm định độc lập lần 6 và Báo cáo tiếp thu, giải trình trước khi trình ký Thông báo; (5) Nạp 04 văn bản vào kho 02 (số 12).</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Đã quét lại 3 văn bản sau khi sửa: 0 gợi ý thể thức; 0 gợi ý viện dẫn (12 phép kiểm); 0 vị trí viết thường sau dấu hai chấm; không còn các từ “thí điểm”, “nghiệm thu”, “biên bản” trong Thông báo, Hướng dẫn. Tệp Track Changes hợp lệ: Thông báo 36 dấu vết, Hướng dẫn 26 dấu vết, 02 tác giả (tại thời điểm rà soát).</w:t>
      </w:r>
    </w:p>
    <w:p>
      <w:pPr>
        <w:spacing w:after="60" w:line="276" w:lineRule="auto"/>
        <w:ind w:firstLine="567"/>
        <w:jc w:val="both"/>
      </w:pPr>
      <w:r>
        <w:rPr>
          <w:rFonts w:ascii="Times New Roman" w:hAnsi="Times New Roman"/>
          <w:b w:val="0"/>
          <w:i w:val="0"/>
          <w:sz w:val="28"/>
        </w:rPr>
        <w:t>Bổ sung sau rà soát (chiều 10/10/2026): Tiếp thu thẩm định độc lập lần 6, Thông báo được bổ sung 03 chỗ, Hướng dẫn 02 chỗ (tác giả Track Changes “Tiếp thu thẩm định lần 6”), Báo cáo khắc phục lập bản 2, Báo cáo tiếp thu, giải trình lần 6 lập mới. Các phần bổ sung và 02 báo cáo này đã qua kiểm tự động (thể thức, viện dẫn, viết hoa sau dấu hai chấm: 0 gợi ý), chưa rà soát lại toàn văn theo quy trình chính thức. Vấn đề số 14: Người phụ trách kho quyết định giữ quyền chỉnh sửa cho 02 tài khoản do mình trực tiếp sử dụng; Báo cáo khắc phục (bản 2) đã ghi 04 tài khoản quản lý kho, không còn nội dung cam kết chuyển quyền.</w:t>
      </w: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KTC-Database 01, 02 (đọc trực tiếp ngày 10/10/2026): Quyết định số 1976, 1923, 2119, 2164/QĐ-CĐKT; Thông báo số 736, 817, 1056/TB-CĐKT; Thông tư số 49/2026/TT-BGDĐT. Thư mục đầu vào của dự án: Kế hoạch số 848/KH-CĐKT; Thông báo số 917, 924, 948/TB-CĐKT. Bộ quy tắc KTC-Ra-Soat-897 (Checklist 01 - 08). Danh sách quyền thư mục kho trên Google Drive.</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Nguyễn Ngọc Quang Phục, Phó Trưởng phòng TH-HC&amp;QT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