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KTC-Theo-doi-CV — TEMPLATE ROUTING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Cập nhật 31/08/2026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Khi hệ theo dõi công việc phát sinh đầu ra cần tạo văn bản/kế hoạch/báo cáo Office, sử dụng template chính thức tại KTC-Database/03-Templates(1) theo 00-Template-Registry-KTC-DIS.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Hệ chỉ định loại sản phẩm và chuyển sang đúng template; không tự sao chép định dạng từ văn bản cũ.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Không sửa master .dotx/.xltx. Dữ liệu về nhiệm vụ, thời hạn, đơn vị, người phụ trách, căn cứ, số/ký hiệu phải lấy từ dữ liệu theo dõi và KTC-Database hiện hành.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Nếu chỉ theo dõi dữ liệu trên Google Sheets mà không sinh văn bản Office thì quy tắc template không bắt buộc.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NGOẠI LỆ: không áp dụng cho KTC-Ra-soat-*; báo cáo rà soát luôn theo Form 8 phần riêng.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