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78E8A63B"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TỔNG HỢP - HÀNH CHÍNH VÀ QUẢN TRỊ</w:t>
            </w:r>
            <w:r w:rsidR="00942365">
              <w:rPr>
                <w:rFonts w:asciiTheme="majorHAnsi" w:hAnsiTheme="majorHAnsi" w:cstheme="majorHAnsi"/>
                <w:b/>
                <w:color w:val="000000"/>
                <w:szCs w:val="30"/>
              </w:rPr>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2144EE2"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6DAE2C26"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Tiếp thu, giải trình ý kiến góp ý dự thảo Đề án triển khai đào tạo và sát hạch lái xe mô tô Hạng A tại Trường Cao đẳng Kon Tum</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3B9702A3">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307358BC" w14:textId="1B831A9C" w:rsidR="00EF06A4" w:rsidRPr="00517B10" w:rsidRDefault="00EF06A4" w:rsidP="005405A2">
      <w:pPr>
        <w:spacing w:before="120" w:after="120" w:line="312" w:lineRule="auto"/>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942365">
        <w:rPr>
          <w:rFonts w:asciiTheme="majorHAnsi" w:hAnsiTheme="majorHAnsi" w:cstheme="majorHAnsi"/>
          <w:bCs/>
          <w:sz w:val="28"/>
          <w:szCs w:val="28"/>
        </w:rPr>
        <w:t>Hiệu trưởng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76927467" w14:textId="0DED8CDA" w:rsidR="006E7DA0" w:rsidRPr="00517B10" w:rsidRDefault="00942365" w:rsidP="008B3AD3">
      <w:pPr>
        <w:spacing w:before="120" w:after="120" w:line="276" w:lineRule="auto"/>
        <w:ind w:firstLine="720"/>
        <w:jc w:val="both"/>
        <w:rPr>
          <w:rFonts w:asciiTheme="majorHAnsi" w:hAnsiTheme="majorHAnsi" w:cstheme="majorHAnsi"/>
          <w:sz w:val="28"/>
          <w:szCs w:val="28"/>
        </w:rPr>
      </w:pPr>
      <w:r>
        <w:rPr>
          <w:rFonts w:asciiTheme="majorHAnsi" w:hAnsiTheme="majorHAnsi" w:cstheme="majorHAnsi"/>
          <w:sz w:val="28"/>
          <w:szCs w:val="28"/>
        </w:rPr>
        <w:t>Thực hiện nhiệm vụ tổng hợp, biên tập Đề án được phân công tại Quyết định số 1944/QĐ-CĐKT ngày 07/9/2026 của Hiệu trưởng về việc thành lập Tổ xây dựng Đề án triển khai đào tạo và sát hạch lái xe mô tô Hạng A, phòng TH-HC&amp;QT báo cáo tiếp thu, giải trình ý kiến góp ý của các thành viên đối với dự thảo Đề án như sau:</w:t>
      </w:r>
      <w:r w:rsidR="004B4C8F" w:rsidRPr="00335ACD">
        <w:rPr>
          <w:rFonts w:asciiTheme="majorHAnsi" w:hAnsiTheme="majorHAnsi" w:cstheme="majorHAnsi"/>
          <w:iCs/>
          <w:sz w:val="28"/>
          <w:szCs w:val="28"/>
        </w:rPr>
      </w:r>
      <w:r>
        <w:rPr>
          <w:rFonts w:asciiTheme="majorHAnsi" w:hAnsiTheme="majorHAnsi" w:cstheme="majorHAnsi"/>
          <w:iCs/>
          <w:sz w:val="28"/>
          <w:szCs w:val="28"/>
        </w:rPr>
      </w:r>
      <w:r w:rsidR="006D656E" w:rsidRPr="00517B10">
        <w:rPr>
          <w:rFonts w:asciiTheme="majorHAnsi" w:hAnsiTheme="majorHAnsi" w:cstheme="majorHAnsi"/>
          <w:sz w:val="28"/>
          <w:szCs w:val="28"/>
        </w:rPr>
      </w:r>
      <w:r w:rsidR="006E7DA0" w:rsidRPr="00517B10">
        <w:rPr>
          <w:rFonts w:asciiTheme="majorHAnsi" w:hAnsiTheme="majorHAnsi" w:cstheme="majorHAnsi"/>
          <w:sz w:val="28"/>
          <w:szCs w:val="28"/>
        </w:rPr>
      </w:r>
      <w:r>
        <w:rPr>
          <w:rFonts w:asciiTheme="majorHAnsi" w:hAnsiTheme="majorHAnsi" w:cstheme="majorHAnsi"/>
          <w:sz w:val="28"/>
          <w:szCs w:val="28"/>
        </w:rPr>
      </w:r>
      <w:r w:rsidR="00B9316F" w:rsidRPr="00517B10">
        <w:rPr>
          <w:rFonts w:asciiTheme="majorHAnsi" w:hAnsiTheme="majorHAnsi" w:cstheme="majorHAnsi"/>
          <w:sz w:val="28"/>
          <w:szCs w:val="28"/>
        </w:rPr>
      </w:r>
      <w:r w:rsidR="006E7DA0" w:rsidRPr="00517B10">
        <w:rPr>
          <w:rFonts w:asciiTheme="majorHAnsi" w:hAnsiTheme="majorHAnsi" w:cstheme="majorHAnsi"/>
          <w:sz w:val="28"/>
          <w:szCs w:val="28"/>
        </w:rPr>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Nội dung tiếp thu</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567"/>
        <w:gridCol w:w="1247"/>
        <w:gridCol w:w="2948"/>
        <w:gridCol w:w="4309"/>
      </w:tblGrid>
      <w:tr>
        <w:trPr>
          <w:tblHeader/>
        </w:trP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Người góp ý</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Tiếp thu, chỉnh sửa</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Lộ trình: Thời gian dự kiến hoàn thành hệ thống (trước ngày 01/01/2028) chưa thống nhất với năm bắt đầu tuyển sinh, đào tạo (năm 2027)</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Điều chỉnh thời gian dự kiến hoàn thành bài sát hạch số 2 là Quý III/2027 (cùng đợt mở rộng sân Giai đoạn 1), ghi chú "chậm nhất trước ngày 01/01/2028" (hạn chót theo Thông tư số 107/2026/TT-BCA); rà soát thống nhất mốc thời gian giữa các phần của Đề án</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Phần V (hiệu quả, tính bền vững, rủi ro): Không tách riêng; nêu cụ thể các dạng rủi ro, cơ chế kiểm soát và giải pháp hạn chế</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Phần V độc lập; lồng nội dung vào các phần tương ứng của Đề án: Rủi ro về tuyển sinh, tài chính đưa vào Phương án tài chính; rủi ro về điều kiện cấp phép (hệ thống truyền dữ liệu, định danh, diện tích sân, cấp lại giấy phép sát hạch) đưa vào Tổ chức thực hiện, mỗi rủi ro nêu cơ chế kiểm soát, giải pháp và đơn vị chịu trách nhiệm</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Phụ lục V: Cột "Số lượng" thể hiện thống nhất theo tỷ trọng % trên doanh thu</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Thống nhất cột "Số lượng" của sheet Dự toán thu - chi ghi tỷ lệ % trên doanh thu đối với các khoản chi khoán theo doanh thu</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Phụ lục V, chỉ tiêu số 11 (đào tạo, bồi dưỡng): Bỏ tỷ lệ 8% vì là chi phí cố định</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tỷ lệ 8%; ghi số tuyệt đối: Năm 2026 thực chi 61,2 triệu đồng (vốn ban đầu), từ năm 2028 khoảng 7 triệu đồng/năm</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Thời gian hoàn vốn khoảng 4–5 năm là phù hợp; giữ doanh thu, dòng tiền lũy kế ở mức 100% dự kiến, bỏ phân tích độ nhạy</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Giữ thời gian hoàn vốn khoảng 4,5 năm (mức 100% kế hoạch); bỏ các kịch bản 70%, 50% trong Đề án và sheet "Độ nhạy" trong Phụ lục V</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Thống nhất một đơn vị tính (triệu đồng), không ghi lẫn triệu đồng, tỷ đồng</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Thống nhất đơn vị triệu đồng trong Tờ trình, Đề án, dự thảo Quyết định (tổng mức đầu tư ghi "khoảng 2.500–2.800 triệu đồng"; số tiền gói thầu ghi "1.460 triệu đồng"...); riêng các ngưỡng trích dẫn từ văn bản pháp luật giữ nguyên đơn vị gốc</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7</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Quy mô đào tạo Hạng A: Chỉ chốt số liệu năm đầu và năm cuối</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Phần nội dung chính, Tờ trình ghi: Năm 2027 khoảng 220 học viên, năm 2031 khoảng 920 học viên (Bảng 7, giai đoạn 2027–2031); các năm giữa giữ tại Bảng 7 và Phụ lục V</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8</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Cơ sở vật chất: Không chỉ nêu mở rộng khoảng 1.000 m²; ghi bảo đảm tổng diện tích sân không nhỏ hơn mức quy chuẩn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theo hướng "bảo đảm tổng diện tích sân sát hạch, trung tâm sát hạch không nhỏ hơn mức quy định của quy chuẩn kỹ thuật"; số liệu diện tích cụ thể giao khoa ĐT&amp;SHLX xác định</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9</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Dự thảo Quyết định: Không nêu công việc quá chi tiết (kiểm tra hệ thống trước ngày 01/01, lập bảng kiểm...), chuyển sang kế hoạch triển khai</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Điều 2 dự thảo Quyết định chỉ giữ nhiệm vụ chủ trì của từng đơn vị; các mốc công việc chi tiết chuyển sang kế hoạch triển khai (Phụ lục III của Đề án), Quyết định dẫn chiếu "theo Đề án"</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10</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Viết tắt tên phòng, khoa, đơn vị nhưng chưa có bảng chữ viết tắt</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Bảng chữ viết tắt ở đầu Đề án (ĐT&amp;SHLX, TH-HC&amp;QT, TC-KT, TCCB&amp;CTHSSV, QLĐT&amp;BĐCL, GPLX, CSGT...); Tờ trình, Quyết định ghi đầy đủ tên đơn vị ở lần đầu</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11</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Sự cần thiết: Mới nêu nguồn lực của Trường; thiếu số liệu giấy phép lái xe Hạng A, phương tiện tại phía Tây tỉnh và khu vực lân cận (Gia Lai)</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số xe mô tô trên 125 cm³ đang đăng ký tại khu vực phía Tây và nhu cầu học Hạng A (kể cả Gia Lai); phòng TH-HC&amp;QT gửi văn bản xin số liệu của Phòng Cảnh sát giao thông Công an tỉnh, đưa vào phần Sự cần thiết trước khi trình</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Nội dung giải trình</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567"/>
        <w:gridCol w:w="1247"/>
        <w:gridCol w:w="2948"/>
        <w:gridCol w:w="4309"/>
      </w:tblGrid>
      <w:tr>
        <w:trPr>
          <w:tblHeader/>
        </w:trP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Người góp ý</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Giải trình</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Tỷ lệ 1,5% (hoặc 15%) lấy ở đâu</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phải 1,5% mà là 51,5%: Tỷ lệ quy mô đào tạo lái xe mô tô khu vực phía Tây so với phía Đông năm 2025 (số liệu Sở Xây dựng). Phía Tây gồm Trung tâm giáo dục nghề nghiệp và sát hạch lái xe KORUCO 4.254, Trung tâm giáo dục nghề nghiệp kỹ thuật vận tải 3.900, Trường Cao đẳng Kon Tum 3.380, Trung tâm giáo dục nghề nghiệp - Giáo dục thường xuyên khu vực Đăk Hà 532, cộng 12.066 học viên; phía Đông 23.412 học viên; 12.066/23.412 ≈ 51,5%. Nhu cầu Hạng A phía Tây ≈ 946 học viên (09 tháng năm 2026 tại phía Đông) quy ra cả năm × 51,5% ≈ 650 học viên/năm. Đề án sẽ ghi rõ phép tính này</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Phương án nặng lý thuyết, chưa có số liệu thực tiễn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đã sử dụng số liệu thực tế: 70 kỳ sát hạch mô tô trên địa bàn đều là Hạng A1 (26.256 lượt, số liệu Phòng Cảnh sát giao thông Công an tỉnh); 946 học viên Hạng A tại phía Đông trong 09 tháng năm 2026; kết quả khảo sát tại Quảng Ngãi, Gia Lai (Báo cáo số 393/BC-CĐKT ngày 03/9/2026); hiện trạng sân, xe theo Biên bản kiểm tra ngày 10/7/2026 của Sở Xây dựng. Phần còn thiếu là số xe mô tô trên 125 cm³ đang lưu hành tại phía Tây, bổ sung theo mục 11 phần 1</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phân tích độ nhạy</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không đưa vào văn bản trình. Hồ sơ lưu của Tổ giữ ngưỡng tham khảo: Cần đạt khoảng 84% kế hoạch học viên để hoàn vốn trong 05 năm, phục vụ giải trình khi Lãnh đạo Trường yêu cầu</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Tiếp thu kết luận của Hiệu trưởng</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567"/>
        <w:gridCol w:w="3969"/>
        <w:gridCol w:w="4536"/>
      </w:tblGrid>
      <w:tr>
        <w:trPr>
          <w:tblHeader/>
        </w:trP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3969"/>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Nội dung kết luận</w:t>
            </w:r>
          </w:p>
        </w:tc>
        <w:tc>
          <w:tcPr>
            <w:tcW w:type="dxa" w:w="4535"/>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Tiếp thu, chỉnh sửa</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396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Làm rõ khoản vốn khoảng 1.730 triệu đồng và lộ trình nâng cấp sân (phương án khoảng 4.900 triệu đồng qua 04 giai đoạn); không để việc đầu tư kéo dài nếu chỉ dựa vào tích lũy nguồn thu của Trường</w:t>
            </w:r>
          </w:p>
        </w:tc>
        <w:tc>
          <w:tcPr>
            <w:tcW w:type="dxa" w:w="453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bảng tổng hợp vốn theo giai đoạn: Hạng mục, giá trị, thời điểm, nguồn vốn; nêu rõ phần 1.730,2 triệu đồng (1.669,0 triệu đồng tài sản và 61,2 triệu đồng bồi dưỡng) và các giai đoạn nâng cấp sân tiếp theo; rút ngắn lộ trình bằng nguồn xã hội hóa (mục 2)</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396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phương án xã hội hóa, hợp tác huy động nhà đầu tư bên ngoài; Đề án hiện mới đề nghị dùng nguồn lực của Trường</w:t>
            </w:r>
          </w:p>
        </w:tc>
        <w:tc>
          <w:tcPr>
            <w:tcW w:type="dxa" w:w="453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mục Phương án huy động vốn xã hội hóa: Hình thức (liên doanh, liên kết, thuê tài sản, hợp tác kinh doanh theo quy định sử dụng tài sản công vào mục đích kinh doanh, cho thuê, liên doanh, liên kết), cơ chế phân chia doanh thu, điều kiện lựa chọn đối tác</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396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Phân loại hạng mục Trường tự đầu tư, hạng mục thuê, hạng mục gọi nhà đầu tư; lập phân kỳ đầu tư, xác định hạng mục trọng tâm triển khai ngay và hạng mục có lộ trình dài</w:t>
            </w:r>
          </w:p>
        </w:tc>
        <w:tc>
          <w:tcPr>
            <w:tcW w:type="dxa" w:w="453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Bảng phân loại, phân kỳ đầu tư: Từng hạng mục (sân, xe, thiết bị chấm điểm, phần mềm, nhà điều hành...) xếp vào 03 nhóm tự đầu tư, thuê, gọi đầu tư; chia Giai đoạn 1 (trọng tâm, triển khai năm 2027) và các giai đoạn sau</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396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Phương án tài chính, phương án kinh doanh là nội dung người thẩm định, nhà đầu tư quan tâm nhất; phải rõ ràng, khả thi</w:t>
            </w:r>
          </w:p>
        </w:tc>
        <w:tc>
          <w:tcPr>
            <w:tcW w:type="dxa" w:w="4535"/>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Tái cấu trúc Phương án tài chính thành phần trọng tâm của Đề án: Tổng vốn và nguồn vốn theo phân kỳ, dự toán thu, chi 05 năm, thời gian hoàn vốn, phần chia cho nhà đầu tư (nếu có); thống nhất số liệu với Phụ lục V</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Đề xuất</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Tổ xây dựng Đề án thống nhất các nội dung tiếp thu, giải trình nêu trên; chỉnh sửa Đề án, Tờ trình, dự thảo Quyết định và Phụ lục V theo chế độ theo dõi thay đổi (Track Changes); phòng TC-KT phối hợp xây dựng phương án xã hội hóa, phân kỳ đầu tư; khoa ĐT&amp;SHLX xác định số liệu diện tích sân; phòng TH-HC&amp;QT gửi văn bản xin số liệu phương tiện của Phòng Cảnh sát giao thông Công an tỉnh để bổ sung phần Sự cần thiết trước khi trình Hiệu trưởng phê duyệt.</w:t>
      </w:r>
    </w:p>
    <w:p w14:paraId="77766779" w14:textId="0D6B6DF3"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tiếp thu, giải trình ý kiến góp ý dự thảo Đề án triển khai đào tạo và sát hạch lái xe mô tô Hạng A, kính trình Hiệu trưởng xem xét, chỉ đạo./.</w:t>
      </w:r>
      <w:r w:rsidR="00942365">
        <w:rPr>
          <w:rFonts w:asciiTheme="majorHAnsi" w:hAnsiTheme="majorHAnsi" w:cstheme="majorHAnsi"/>
          <w:sz w:val="28"/>
          <w:szCs w:val="28"/>
        </w:rPr>
      </w:r>
      <w:r w:rsidR="009E6240" w:rsidRPr="00517B10">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942365">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4B4C8F" w:rsidRPr="00517B10">
        <w:rPr>
          <w:rFonts w:asciiTheme="majorHAnsi" w:hAnsiTheme="majorHAnsi" w:cstheme="majorHAnsi"/>
          <w:sz w:val="28"/>
          <w:szCs w:val="28"/>
          <w:lang w:eastAsia="x-none"/>
        </w:rPr>
      </w:r>
      <w:r w:rsidR="004B4C8F" w:rsidRPr="00517B10">
        <w:rPr>
          <w:rFonts w:asciiTheme="majorHAnsi" w:hAnsiTheme="majorHAnsi" w:cstheme="majorHAnsi"/>
          <w:bCs/>
          <w:sz w:val="28"/>
          <w:szCs w:val="28"/>
          <w:lang w:eastAsia="x-none"/>
        </w:rPr>
      </w:r>
      <w:r w:rsidR="00D40A9D" w:rsidRPr="00517B10">
        <w:rPr>
          <w:rFonts w:asciiTheme="majorHAnsi" w:hAnsiTheme="majorHAnsi" w:cstheme="majorHAnsi"/>
          <w:sz w:val="28"/>
          <w:szCs w:val="28"/>
          <w:lang w:eastAsia="x-none"/>
        </w:rPr>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6D65C8F5" w:rsidR="004B4C8F" w:rsidRDefault="004B4C8F" w:rsidP="004B4C8F">
            <w:pPr>
              <w:jc w:val="center"/>
              <w:rPr>
                <w:rFonts w:asciiTheme="majorHAnsi" w:hAnsiTheme="majorHAnsi" w:cstheme="majorHAnsi"/>
                <w:b/>
                <w:bCs/>
                <w:iCs/>
                <w:noProof/>
                <w:color w:val="000000"/>
                <w:sz w:val="28"/>
                <w:szCs w:val="28"/>
                <w:lang w:val="nl-BE"/>
              </w:rPr>
            </w:pPr>
          </w:p>
          <w:p w14:paraId="1E730AEB" w14:textId="77777777" w:rsidR="00942365" w:rsidRDefault="00942365" w:rsidP="004B4C8F">
            <w:pPr>
              <w:jc w:val="center"/>
              <w:rPr>
                <w:rFonts w:asciiTheme="majorHAnsi" w:hAnsiTheme="majorHAnsi" w:cstheme="majorHAnsi"/>
                <w:b/>
                <w:bCs/>
                <w:iCs/>
                <w:noProof/>
                <w:color w:val="000000"/>
                <w:sz w:val="28"/>
                <w:szCs w:val="28"/>
                <w:lang w:val="nl-BE"/>
              </w:rPr>
            </w:pPr>
          </w:p>
          <w:p w14:paraId="4852C870" w14:textId="77777777" w:rsidR="00942365" w:rsidRDefault="00942365" w:rsidP="004B4C8F">
            <w:pPr>
              <w:jc w:val="center"/>
              <w:rPr>
                <w:rFonts w:asciiTheme="majorHAnsi" w:hAnsiTheme="majorHAnsi" w:cstheme="majorHAnsi"/>
                <w:b/>
                <w:bCs/>
                <w:iCs/>
                <w:noProof/>
                <w:color w:val="000000"/>
                <w:sz w:val="28"/>
                <w:szCs w:val="28"/>
                <w:lang w:val="nl-BE"/>
              </w:rPr>
            </w:pPr>
          </w:p>
          <w:p w14:paraId="77A984F5" w14:textId="77777777" w:rsidR="00942365" w:rsidRPr="00335ACD" w:rsidRDefault="00942365" w:rsidP="004B4C8F">
            <w:pPr>
              <w:jc w:val="center"/>
              <w:rPr>
                <w:rFonts w:asciiTheme="majorHAnsi" w:hAnsiTheme="majorHAnsi" w:cstheme="majorHAnsi"/>
                <w:b/>
                <w:color w:val="000000"/>
                <w:sz w:val="28"/>
                <w:szCs w:val="28"/>
                <w:lang w:val="nl-BE"/>
              </w:rPr>
            </w:pPr>
          </w:p>
          <w:p w14:paraId="360FD1AF" w14:textId="56001BAD" w:rsidR="00392852" w:rsidRPr="00335ACD" w:rsidRDefault="00942365" w:rsidP="004B4C8F">
            <w:pPr>
              <w:jc w:val="center"/>
              <w:rPr>
                <w:rFonts w:asciiTheme="majorHAnsi" w:hAnsiTheme="majorHAnsi" w:cstheme="majorHAnsi"/>
                <w:b/>
                <w:sz w:val="28"/>
                <w:szCs w:val="28"/>
                <w:lang w:val="nl-NL"/>
              </w:rPr>
            </w:pPr>
            <w:r>
              <w:rPr>
                <w:rFonts w:asciiTheme="majorHAnsi" w:hAnsiTheme="majorHAnsi" w:cstheme="majorHAnsi"/>
                <w:b/>
                <w:sz w:val="28"/>
                <w:szCs w:val="28"/>
                <w:lang w:val="nl-NL"/>
              </w:rPr>
              <w:t>............................</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58620D6D" w14:textId="16D44675"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Tổ xây dựng Đề án;</w:t>
            </w:r>
          </w:p>
          <w:p w14:paraId="68C7E584"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Khoa ĐT&amp;SHLX;</w:t>
            </w:r>
          </w:p>
          <w:p w14:paraId="57BCE706"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TC-KT;</w:t>
            </w:r>
          </w:p>
          <w:p w14:paraId="04F7A481"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230CF1BF"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6A4C03AD" w:rsidR="004B4C8F" w:rsidRPr="00335ACD" w:rsidRDefault="00942365" w:rsidP="004B4C8F">
            <w:pPr>
              <w:jc w:val="center"/>
              <w:rPr>
                <w:rFonts w:asciiTheme="majorHAnsi" w:hAnsiTheme="majorHAnsi" w:cstheme="majorHAnsi"/>
                <w:b/>
                <w:color w:val="000000"/>
                <w:sz w:val="28"/>
                <w:szCs w:val="28"/>
                <w:lang w:val="nl-BE"/>
              </w:rPr>
            </w:pPr>
            <w:r>
              <w:rPr>
                <w:rFonts w:asciiTheme="majorHAnsi" w:hAnsiTheme="majorHAnsi" w:cstheme="majorHAnsi"/>
                <w:b/>
                <w:sz w:val="28"/>
                <w:szCs w:val="28"/>
                <w:lang w:val="nl-NL"/>
              </w:rPr>
              <w:t>....................</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132C" w14:textId="77777777" w:rsidR="00936784" w:rsidRDefault="00936784">
      <w:r>
        <w:separator/>
      </w:r>
    </w:p>
  </w:endnote>
  <w:endnote w:type="continuationSeparator" w:id="0">
    <w:p w14:paraId="493FBC3D" w14:textId="77777777" w:rsidR="00936784" w:rsidRDefault="00936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F2CA" w14:textId="77777777" w:rsidR="00936784" w:rsidRDefault="00936784">
      <w:r>
        <w:separator/>
      </w:r>
    </w:p>
  </w:footnote>
  <w:footnote w:type="continuationSeparator" w:id="0">
    <w:p w14:paraId="56BE1762" w14:textId="77777777" w:rsidR="00936784" w:rsidRDefault="00936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68</cp:revision>
  <cp:lastPrinted>2020-02-11T03:16:00Z</cp:lastPrinted>
  <dcterms:created xsi:type="dcterms:W3CDTF">2026-04-07T04:18:00Z</dcterms:created>
  <dcterms:modified xsi:type="dcterms:W3CDTF">2026-08-03T09:11:00Z</dcterms:modified>
</cp:coreProperties>
</file>