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60"/>
        <w:jc w:val="center"/>
      </w:pPr>
      <w:r>
        <w:rPr>
          <w:rFonts w:ascii="Times New Roman" w:hAnsi="Times New Roman"/>
          <w:b/>
          <w:i w:val="0"/>
          <w:color w:val="2E74B5"/>
          <w:sz w:val="26"/>
        </w:rPr>
        <w:t>HỆ KTC-RA-SOAT-897-V2-CAI-TIEN  |  Báo cáo rà soát chính thức (lần 2)</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Thẩm định chung 03 dự thảo Kế hoạch (bản cập nhật): (1) chuẩn bị các điều kiện đề nghị cấp phép hoạt động giáo dục trung học nghề; (2) triển khai Nghị định số 361/2026/NĐ-CP và Quyết định số 2854/QĐ-BGDĐT; (3) triển khai Thông tư số 82/2026/TT-BGDĐT</w:t>
      </w:r>
    </w:p>
    <w:p>
      <w:pPr>
        <w:spacing w:after="60"/>
        <w:jc w:val="center"/>
      </w:pPr>
      <w:r>
        <w:rPr>
          <w:rFonts w:ascii="Times New Roman" w:hAnsi="Times New Roman"/>
          <w:b/>
          <w:i w:val="0"/>
          <w:sz w:val="26"/>
        </w:rPr>
        <w:t>Ngày rà soát: 16/10/2026  |  Đơn vị soạn thảo: Phòng QLĐT&amp;BĐCL  |  Thẩm quyền: Hiệu trưởng</w:t>
      </w:r>
    </w:p>
    <w:p>
      <w:pPr>
        <w:spacing w:after="60" w:line="276" w:lineRule="auto"/>
        <w:jc w:val="both"/>
      </w:pPr>
      <w:r>
        <w:rPr>
          <w:rFonts w:ascii="Times New Roman" w:hAnsi="Times New Roman"/>
          <w:b w:val="0"/>
          <w:i/>
          <w:sz w:val="28"/>
        </w:rPr>
        <w:t>Quy ước viết tắt: DT1 – dự thảo Kế hoạch chuẩn bị các điều kiện đề nghị cấp phép hoạt động giáo dục trung học nghề; DT2 – dự thảo Kế hoạch triển khai thực hiện Nghị định số 361/2026/NĐ-CP và Quyết định số 2854/QĐ-BGDĐT; DT3 – dự thảo Kế hoạch triển khai thực hiện Thông tư số 82/2026/TT-BGDĐT; THN – trung học nghề; THPT – trung học phổ thông; CT – chương trình; GT – giáo trình; HĐ – Hội đồng; CSDL – cơ sở dữ liệu chuyên ngành về giáo dục nghề nghiệp; "mục" – số thứ tự công việc tại cột (1) bảng kế hoạch.</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Hồ sơ rà soát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 cập nhật 03 dự thảo do người dùng gửi ngày 16/10/2026 (rà soát lần 2): Ke_hoach_chuan_bi_dieu_kien_cap_phep_GD_trung_hoc_nghe_2026.docx (DT1); Ke_hoach_trien_khai_ND361_QD2854.docx (DT2); Ke_hoach_trien_khai_TT82.docx (DT3). So với bản lần 1: DT2 có 02 thay đổi; DT1, DT3 không thay đổi.</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hành chính nhà nước – Nghị định số 30/2020/NĐ-CP ngày 05/3/2020 của Chính phủ về công tác văn thư (Phụ lục I) và Thông báo số 597/TB-CĐKT của Trường Cao đẳng Kon Tum. Căn cứ lựa chọn: văn bản của Trường, ký hiệu /KH-CĐKT, cơ quan chủ quản UBND tỉnh Quảng Ngãi.</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 – thẩm quyền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(văn bản hành chính nội bộ); Hiệu trưởng ký (Lê Trí Khải); đơn vị soạn thảo: Phòng QLĐT&amp;BĐCL.</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Văn bản điện tử ký số. (2) Mốc gửi hồ sơ đề nghị cấp phép đối với CT giáo dục THN: trước 30/11/2026. (3) Thông báo số 1118/TB-CĐKT kết luận giao ban tuần từ 05/10/2026 đến 11/10/2026; bản lưu trong kho ghi nhầm tuần ở trích yếu (người dùng xác nhận). (4) Thông tư số 82/2026/TT-BGDĐT có hiệu lực từ 15/11/2026 nên không đưa vào căn cứ của kế hoạch ký tháng 10/2026. (5) Nhiệm vụ trùng giữa các kế hoạch triển khai thông tư là chấp nhận được; chỉ nêu khi mốc lệch nhau. (6) Phần VIII không đề xuất thay đổi mốc, chỉ đề xuất giải pháp tập trung để hoàn thành đúng mốc. (7) Báo cáo không sửa nội dung dự thảo.</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Văn bản pháp lý đã đối chiếu (kho 01)</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Luật Giáo dục nghề nghiệp ngày 10 tháng 12 năm 2025; Nghị định số 361/2026/NĐ-CP ngày 17/9/2026 của Chính phủ quy định về điều kiện đầu tư và hoạt động trong giáo dục nghề nghiệp, giáo dục đại học và kiểm định chất lượng giáo dục; Quyết định số 2854/QĐ-BGDĐT ngày 30/9/2026 của Bộ trưởng Bộ Giáo dục và Đào tạo về việc công bố thủ tục hành chính mới ban hành; được sửa đổi, bổ sung hoặc thay thế lĩnh vực giáo dục nghề nghiệp, giáo dục đại học thuộc phạm vi, chức năng quản lý của Bộ Giáo dục và Đào tạo; Thông tư số 55/2026/TT-BGDĐT ngày 30/6/2026 của Bộ trưởng Bộ Giáo dục và Đào tạo quy định chuẩn chương trình đào tạo giáo dục nghề nghiệp; Thông tư số 75/2026/TT-BGDĐT ngày 04/9/2026 của Bộ trưởng Bộ Giáo dục và Đào tạo ban hành Quy định kiến thức chương trình trung học phổ thông trong chương trình giáo dục trung học nghề; Thông tư số 77/2026/TT-BGDĐT ngày 25/9/2026 của Bộ trưởng Bộ Giáo dục và Đào tạo ban hành Danh mục ngành, nghề đào tạo trong giáo dục nghề nghiệp; Thông tư số 79/2026/TT-BGDĐT ngày 25/9/2026 của Bộ trưởng Bộ Giáo dục và Đào tạo ban hành Quy chế đào tạo trong giáo dục nghề nghiệp; Thông tư số 82/2026/TT-BGDĐT ngày 30/9/2026 của Bộ trưởng Bộ Giáo dục và Đào tạo quy định quy trình biên soạn, thẩm định và ban hành chương trình, giáo trình các môn học chung trong giáo dục nghề nghiệp.</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Văn bản khác đã đọc</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Giấy chứng nhận đăng ký hoạt động giáo dục nghề nghiệp số 57/2026/GCNĐKHĐ-GDNNGDTX ngày 15/6/2026 của Cục Giáo dục nghề nghiệp và Giáo dục thường xuyên (bản gốc 05 trang do người dùng gửi); Kế hoạch số 943/KH-CĐKT ngày 25/9/2026, Kế hoạch số 964/KH-CĐKT ngày 01/10/2026, Kế hoạch số 874/KH-CĐKT ngày 13/9/2026, Thông báo số 1092/TB-CĐKT ngày 28/9/2026, Thông báo số 1118/TB-CĐKT ngày 05/10/2026 của Trường Cao đẳng Kon Tum (kho 02, 04).</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Không tìm thấy</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Công văn số 5030/SGDĐT-GDNNQLĐT ngày 12/10/2026 của Sở Giáo dục và Đào tạo (DT2 mới bổ sung) – đã tìm trong kho 01-04, không có.</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Thuộc tính tệp</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read_input_properties trả về danh sách rỗng cho cả 03 tệp bản cập nhật.</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Giới hạn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nạp bộ nhớ vận hành. Không dùng nguồn Internet. Bản Thông tư số 82/2026/TT-BGDĐT trong kho để trống ngày hiệu lực tại khoản 1 Điều 12; ngày 15/11/2026 theo thông tin người dùng xác nhận.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16/10/2026</w:t>
            </w:r>
          </w:p>
        </w:tc>
      </w:tr>
    </w:tbl>
    <w:p>
      <w:pPr>
        <w:spacing w:after="40"/>
      </w:pPr>
    </w:p>
    <w:p>
      <w:pPr>
        <w:spacing w:before="200" w:after="80"/>
      </w:pPr>
      <w:r>
        <w:rPr>
          <w:rFonts w:ascii="Times New Roman" w:hAnsi="Times New Roman"/>
          <w:b/>
          <w:i w:val="0"/>
          <w:color w:val="7030A0"/>
          <w:sz w:val="28"/>
        </w:rPr>
        <w:t>PHẦN II. KẾT QUẢ RÀ SOÁT CHI TIẾT</w:t>
      </w:r>
    </w:p>
    <w:p>
      <w:pPr>
        <w:spacing w:before="120" w:after="60"/>
      </w:pPr>
      <w:r>
        <w:rPr>
          <w:rFonts w:ascii="Times New Roman" w:hAnsi="Times New Roman"/>
          <w:b/>
          <w:i w:val="0"/>
          <w:color w:val="2E74B5"/>
          <w:sz w:val="28"/>
        </w:rPr>
        <w:t>II.1. Kết quả kiểm tra các nội dung đã cập nhật so với lần 1</w:t>
      </w:r>
    </w:p>
    <w:tbl>
      <w:tblPr>
        <w:tblStyle w:val="TableGrid"/>
        <w:tblW w:type="auto" w:w="0"/>
        <w:jc w:val="center"/>
        <w:tblLayout w:type="fixed"/>
        <w:tblLook w:firstColumn="1" w:firstRow="1" w:lastColumn="0" w:lastRow="0" w:noHBand="0" w:noVBand="1" w:val="04A0"/>
      </w:tblPr>
      <w:tblGrid>
        <w:gridCol w:w="567"/>
        <w:gridCol w:w="3061"/>
        <w:gridCol w:w="3628"/>
        <w:gridCol w:w="4365"/>
        <w:gridCol w:w="2608"/>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306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36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LẦN 1</w:t>
            </w:r>
          </w:p>
        </w:tc>
        <w:tc>
          <w:tcPr>
            <w:tcW w:type="dxa" w:w="436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BẢN CẬP NHẬT</w:t>
            </w:r>
          </w:p>
        </w:tc>
        <w:tc>
          <w:tcPr>
            <w:tcW w:type="dxa" w:w="260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KẾT QUẢ</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Mốc gửi hồ sơ cấp phép đối với CT giáo dục THN (DT2 mục 4)</w:t>
            </w:r>
          </w:p>
        </w:tc>
        <w:tc>
          <w:tcPr>
            <w:tcW w:type="dxa" w:w="36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Trước ngày 02/12/2026, lệch với DT1 mục 10 (30/11/2026)</w:t>
            </w:r>
          </w:p>
        </w:tc>
        <w:tc>
          <w:tcPr>
            <w:tcW w:type="dxa" w:w="436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Trước ngày 30/11/2026, thống nhất với DT1</w:t>
            </w:r>
          </w:p>
        </w:tc>
        <w:tc>
          <w:tcPr>
            <w:tcW w:type="dxa" w:w="2608"/>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Viện dẫn Thông báo số 1118/TB-CĐKT (DT1, DT2, DT3)</w:t>
            </w:r>
          </w:p>
        </w:tc>
        <w:tc>
          <w:tcPr>
            <w:tcW w:type="dxa" w:w="36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tuần 05/10–11/10/2026 (lần 1 nêu là sai do đối chiếu bản kho)</w:t>
            </w:r>
          </w:p>
        </w:tc>
        <w:tc>
          <w:tcPr>
            <w:tcW w:type="dxa" w:w="436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phải lỗi soạn thảo: trích yếu Thông báo ghi nhầm tuần (người dùng xác nhận); DT3 lưu ý thống nhất cách ghi (II.2 mục 1)</w:t>
            </w:r>
          </w:p>
        </w:tc>
        <w:tc>
          <w:tcPr>
            <w:tcW w:type="dxa" w:w="2608"/>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Giấy chứng nhận số 57/2026/GCNĐKHĐ-GDNNGDTX (DT2)</w:t>
            </w:r>
          </w:p>
        </w:tc>
        <w:tc>
          <w:tcPr>
            <w:tcW w:type="dxa" w:w="36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minh (không có trong kho)</w:t>
            </w:r>
          </w:p>
        </w:tc>
        <w:tc>
          <w:tcPr>
            <w:tcW w:type="dxa" w:w="436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đối chiếu bản gốc: số, ngày, cơ quan cấp, trích yếu khớp với căn cứ DT2</w:t>
            </w:r>
          </w:p>
        </w:tc>
        <w:tc>
          <w:tcPr>
            <w:tcW w:type="dxa" w:w="2608"/>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Thông tư số 82/2026/TT-BGDĐT (DT3)</w:t>
            </w:r>
          </w:p>
        </w:tc>
        <w:tc>
          <w:tcPr>
            <w:tcW w:type="dxa" w:w="36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Lần 1 nêu thiếu căn cứ (Mức 1)</w:t>
            </w:r>
          </w:p>
        </w:tc>
        <w:tc>
          <w:tcPr>
            <w:tcW w:type="dxa" w:w="436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bổ sung – đúng, vì Thông tư chưa có hiệu lực tại thời điểm ký</w:t>
            </w:r>
          </w:p>
        </w:tc>
        <w:tc>
          <w:tcPr>
            <w:tcW w:type="dxa" w:w="2608"/>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Mốc DT1 so với KH 964, KH 874</w:t>
            </w:r>
          </w:p>
        </w:tc>
        <w:tc>
          <w:tcPr>
            <w:tcW w:type="dxa" w:w="36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Lần 1 nêu trùng nhiệm vụ, lệch mốc (Mức 2)</w:t>
            </w:r>
          </w:p>
        </w:tc>
        <w:tc>
          <w:tcPr>
            <w:tcW w:type="dxa" w:w="436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Đối chiếu lại: không lệch (bảng tại Phần III)</w:t>
            </w:r>
          </w:p>
        </w:tc>
        <w:tc>
          <w:tcPr>
            <w:tcW w:type="dxa" w:w="2608"/>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Công văn số 5030/SGDĐT-GDNNQLĐT (DT2)</w:t>
            </w:r>
          </w:p>
        </w:tc>
        <w:tc>
          <w:tcPr>
            <w:tcW w:type="dxa" w:w="36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w:t>
            </w:r>
          </w:p>
        </w:tc>
        <w:tc>
          <w:tcPr>
            <w:tcW w:type="dxa" w:w="436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Mới bổ sung; chưa có trong kho để đối chiếu</w:t>
            </w:r>
          </w:p>
        </w:tc>
        <w:tc>
          <w:tcPr>
            <w:tcW w:type="dxa" w:w="260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Xem II.4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Các nội dung còn lại của lần 1</w:t>
            </w:r>
          </w:p>
        </w:tc>
        <w:tc>
          <w:tcPr>
            <w:tcW w:type="dxa" w:w="36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Mức 3, Mức 4 tại DT1, DT2, DT3</w:t>
            </w:r>
          </w:p>
        </w:tc>
        <w:tc>
          <w:tcPr>
            <w:tcW w:type="dxa" w:w="436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DT1, DT3 không thay đổi; DT2 còn lặp chữ "Kế hoạch"</w:t>
            </w:r>
          </w:p>
        </w:tc>
        <w:tc>
          <w:tcPr>
            <w:tcW w:type="dxa" w:w="260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Xem II.2–II.5</w:t>
            </w:r>
          </w:p>
        </w:tc>
      </w:tr>
    </w:tbl>
    <w:p>
      <w:pPr>
        <w:spacing w:after="40"/>
      </w:pPr>
    </w:p>
    <w:p>
      <w:pPr>
        <w:spacing w:before="120" w:after="60"/>
      </w:pPr>
      <w:r>
        <w:rPr>
          <w:rFonts w:ascii="Times New Roman" w:hAnsi="Times New Roman"/>
          <w:b/>
          <w:i w:val="0"/>
          <w:color w:val="2E74B5"/>
          <w:sz w:val="28"/>
        </w:rPr>
        <w:t>II.2. Nội dung chưa thống nhất giữa 03 dự thảo</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Cách ghi tuần giao ban của Thông báo số 1118/TB-CĐKT tại DT3</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DT3 ghi "tuần từ ngày 28/9/2026 đến 04/10/2026" theo đúng trích yếu của bản Thông báo; DT1, DT2 ghi theo tuần thực tế từ 05/10/2026 đến 11/10/2026. Nguyên nhân do trích yếu của Thông báo số 1118/TB-CĐKT ghi nhầm tuần, không phải lỗi soạn thảo dự thảo.</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Lưu ý để thống nhất cách ghi giữa 03 dự thảo (theo DT1, DT2).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1118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chưa đồng bộ</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DT1 có nhiệm vụ biên soạn, thẩm định, ban hành CT giáo dục THN nhưng không viện dẫn Thông tư số 55/2026/TT-BGDĐT (chuẩn CTĐT, đang có hiệu lực) – trong khi DT3 có viện dẫn.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Cân nhắc bổ sung căn cứ Thông tư số 55/2026/TT-BGDĐT vào DT1.</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Điểm a k1 Đ4 Quy chế kèm TT 79</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gọi thủ tục cấp phép đối với THN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Tiêu đề DT1 dùng "cấp phép hoạt động giáo dục trung học nghề"; DT1 mục 10 và DT2 mục 4 dùng "cấp phép hoạt động giáo dục nghề nghiệp đối với chương trình giáo dục trung học nghề". Nghị định số 361/2026/NĐ-CP và Quyết định số 2854/QĐ-BGDĐT chỉ có thủ tục "cấp phép hoạt động giáo dục nghề nghiệp".</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Thống nhất cách gọi theo DT1 mục 10 cho tiêu đề và câu dẫn DT1.</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9, 10 NĐ 361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Tiêu đề và cách ghi ngày văn bản được triển khai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Tiêu đề DT2, DT3 chưa nêu trích yếu văn bản được triển khai (KH 964 nêu đủ). Cách ghi ngày khác nhau: DT3 "ngày 30 tháng 9 năm 2026", DT2 "ngày 17/9/2026".</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Bổ sung trích yếu vào tiêu đề DT2, DT3; thống nhất một cách ghi ngày.</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964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Cột (9) Thời gian hoàn thành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không thống nhất: "Trước 20/10/2026" (DT1 mục 1–4, 7–10), "Trước ngày 17/11/2026" (DT1 mục 5–6), "Trước ngày 20/10/2026" (DT3), "Trước 05/3/2027" (DT2 mục 6–7) xen "Trước ngày 30/11/2026" (DT2 mục 3–4).</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Thống nhất một cách ghi, ví dụ "Trước ngày dd/mm/yyyy".</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Nơi nhận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DT3 gửi Đảng ủy, Công đoàn, Đoàn, Hội Sinh viên Trường; DT1, DT2 không gửi. KH 943 gửi UBND tỉnh, Đảng ủy và các đoàn thể.</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Thống nhất danh sách nơi nhận giữa 03 dự thảo.</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943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Mốc công khai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DT1 mục 13 công khai trong 05 ngày làm việc; DT3 mục 6 trong 10 ngày làm việc – cùng loại việc, cùng đơn vị chủ trì.</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Cân nhắc thống nhất một mốc công khai chung.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K3 Đ10 NĐ 361; k2 Đ10 TT 82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Tải công việc của Khoa các Khoa học cơ bản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Tháng 10–11/2026 cùng lúc làm phần THPT của CT THN (DT1 mục 3) và 8 CT môn học chung (DT3 mục 2); GT của DT1 và DT3 cùng mốc 26/3/2027 và 30/4/2027.</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Áp dụng giải pháp tập trung tại Phần VIII mục 4.</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DT1; DT3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120" w:after="60"/>
      </w:pPr>
      <w:r>
        <w:rPr>
          <w:rFonts w:ascii="Times New Roman" w:hAnsi="Times New Roman"/>
          <w:b/>
          <w:i w:val="0"/>
          <w:color w:val="2E74B5"/>
          <w:sz w:val="28"/>
        </w:rPr>
        <w:t>II.3. Dự thảo 1 – Kế hoạch chuẩn bị các điều kiện đề nghị cấp phép hoạt động giáo dục trung học nghề</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3 – cột (6) Sản phẩm</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là biên soạn CT giáo dục THN (phần THPT và phần nghề) nhưng sản phẩm ghi "Chương trình môn học"; mục 4 ghi "chương trình đào tạo".</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"Dự thảo chương trình giáo dục trung học nghề; hồ sơ đề nghị thẩm định".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DT1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10 – câu chữ, số lượng, sản phẩm</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Câu lặp "Gửi hồ sơ … gửi Bộ Giáo dục và Đào tạo"; số lượng ghi 2 trong khi hồ sơ là 01 bộ; sản phẩm chưa nêu mẫu văn bản đề nghị.</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Sửa: "Gửi Bộ Giáo dục và Đào tạo hồ sơ đề nghị cấp phép …"; sản phẩm "Văn bản đề nghị (Mẫu số 05 Phụ lục I NĐ 361); hồ sơ minh chứng"; số lượng 1.</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K1 Đ10 NĐ 361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2 – danh mục ngành, nghề</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Nghị định số 361/2026/NĐ-CP cấp phép theo nhóm ngành, nhóm nghề; hồ sơ phải có CT của từng ngành, nghề dự kiến tuyển sinh trong nhóm. Mục 2 mới nêu "danh mục ngành, nghề".</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Bổ sung xác định nhóm ngành, nghề (mã 4 số) và ngành, nghề (mã 6 số) theo Phụ lục I Thông tư số 77/2026/TT-BGDĐT.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Điểm d k1, k5 Đ9 NĐ 361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Nhiệm vụ kinh phí học kiến thức THPT</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1118 giao Phòng TC-KT văn bản đề nghị làm rõ kinh phí học kiến thức THPT trong CT giáo dục THN; DT1 chưa có nội dung liên kết.</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Cân nhắc ghi chú theo dõi tại mục 8.</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1118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120" w:after="60"/>
      </w:pPr>
      <w:r>
        <w:rPr>
          <w:rFonts w:ascii="Times New Roman" w:hAnsi="Times New Roman"/>
          <w:b/>
          <w:i w:val="0"/>
          <w:color w:val="2E74B5"/>
          <w:sz w:val="28"/>
        </w:rPr>
        <w:t>II.4. Dự thảo 2 – Kế hoạch triển khai Nghị định số 361/2026/NĐ-CP và Quyết định số 2854/QĐ-BGDĐT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mới bổ sung: Công văn số 5030/SGDĐT-GDNNQLĐT ngày 12/10/2026</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có trong kho 01-04 nên chưa đối chiếu được số, ngày, trích yếu. Tên cơ quan ghi "Sở Giáo dục và Đào tạo Quảng Ngãi", trong khi KH 964 ghi "Sở Giáo dục và Đào tạo tỉnh Quảng Ngãi". Vị trí căn cứ (sau Giấy chứng nhận, trước kế hoạch của Trường) là hợp lý.</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Đối chiếu bản gốc Công văn 5030 và nạp vào kho; thống nhất tên Sở theo bản gốc.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964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Câu kết</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lặp từ: "Trên đây là Kế hoạch Kế hoạch triển khai …".</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Bỏ một chữ "Kế hoạch".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Kỹ thuật soạn thảo</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3, 4 – Ghi chú "thủ tục số 4 QĐ 2854"</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Quyết định số 2854/QĐ-BGDĐT có nhiều danh mục, mỗi danh mục đánh số lại từ 1. Thủ tục "Cấp phép hoạt động giáo dục nghề nghiệp đối với trường cao đẳng …" là thủ tục số 4, mục I, phần A của Danh mục thủ tục hành chính được thay thế (thay thế thủ tục 2.002881).</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đủ vị trí: "thủ tục số 4 mục I phần A Danh mục TTHC được thay thế, Phần I QĐ 2854".</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Phần I QĐ 2854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3 – đối tượng "điều chỉnh, bổ sung quyết định cấp phép"</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 gốc cho thấy Trường đang có Giấy chứng nhận đăng ký hoạt động giáo dục nghề nghiệp số 57/2026, chưa có quyết định cấp phép theo Nghị định số 361/2026/NĐ-CP. Giấy chứng nhận tiếp tục có giá trị đến khi được sửa đổi, bổ sung, thay thế.</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rõ: "điều chỉnh, bổ sung phạm vi hoạt động giáo dục nghề nghiệp đã cấp tại Giấy chứng nhận số 57/2026/GCNĐKHĐ-GDNNGDTX".</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K5 Đ42, k5 Đ10 NĐ 361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5 – Ghi chú căn cứ</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5 gồm cả "thành lập phân hiệu" nhưng ghi chú chỉ dẫn Điều 16 (thay đổi địa điểm). Thành lập phân hiệu thuộc Điều 5, Điều 6.</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Bổ sung "Điều 5, Điều 6" vào ghi chú mục 5.</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Đ5, 6, 16 NĐ 361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6 – hạn pháp lý và trình tự</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Hạn pháp lý là 06 tháng kể từ 17/9/2026; DT2 đặt 05/3/2027 – sớm hơn, phù hợp. Kết quả rà soát Điều 9 của mục 6 cũng là nội dung thuyết minh của hồ sơ mục 3 (trước 30/11/2026).</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hạn pháp lý ở Ghi chú; dùng ngay kết quả rà soát phục vụ hồ sơ mục 3 (không đổi mốc).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Điểm a k6 Đ42; Đ9 NĐ 361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2 – rà soát văn bản nội bộ</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tư số 79/2026/TT-BGDĐT yêu cầu trong 60 ngày kể từ 10/11/2026 ban hành Quy chế đào tạo và quy định nội bộ; TB 1118 giao Quy chế đào tạo trước 10/11/2026.</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chú dẫn chiếu nhiệm vụ Quy chế đào tạo theo TB 1118.</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K2 Điều 3 TT 79; TB 1118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120" w:after="60"/>
      </w:pPr>
      <w:r>
        <w:rPr>
          <w:rFonts w:ascii="Times New Roman" w:hAnsi="Times New Roman"/>
          <w:b/>
          <w:i w:val="0"/>
          <w:color w:val="2E74B5"/>
          <w:sz w:val="28"/>
        </w:rPr>
        <w:t>II.5. Dự thảo 3 – Kế hoạch triển khai Thông tư số 82/2026/TT-BGDĐT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5 – cột (6) Sản phẩm</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là thẩm định, ban hành giáo trình nhưng sản phẩm ghi "Chương trình môn học".</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"Quyết định ban hành giáo trình; giáo trình môn học".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DT3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2, 4 – thành lập Tổ biên soạn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tư số 82/2026/TT-BGDĐT yêu cầu Tổ biên soạn CT, Tổ biên soạn GT, mỗi tổ ít nhất 9 thành viên, có đại diện người sử dụng lao động, đáp ứng tiêu chuẩn (đại học trở lên, ít nhất 03 năm kinh nghiệm). DT3 chưa có sản phẩm "Quyết định thành lập Tổ biên soạn".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Bổ sung sản phẩm "Quyết định thành lập Tổ biên soạn" tại mục 2 và mục 4.</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K1–3 Đ4; k1–3 Đ6 TT 82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3, 5 – Hội đồng thẩm định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HĐ ít nhất 9 thành viên; thành viên ngoài đơn vị chủ trì ít nhất 1/3; không trùng Tổ biên soạn; báo cáo kết quả trong 05 ngày làm việc. Thời gian từ 10/11 đến 20/11/2026 ngắn.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Nêu yêu cầu cơ cấu HĐ tại cột (12); áp dụng giải pháp tại Phần VIII mục 5 (không đổi mốc).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K2, điểm e k3 Đ5; k2 Đ7 TT 82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2, 3 – số lượng "8" chương trình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tư số 82/2026/TT-BGDĐT yêu cầu CT môn học chung "ghi rõ thời lượng đối với từng trình độ trung cấp, cao đẳng", tức có thể là 04 CT (mỗi CT ghi thời lượng hai trình độ) thay vì 08 CT.</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Xác định cách tổ chức 04 hay 08 CT để ghi số lượng, điểm chấm phù hợp.</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Điểm c k2 Đ2 TT 82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Biên soạn hoặc lựa chọn; ngoại ngữ; rà soát định kỳ</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tư số 82/2026/TT-BGDĐT cho phép "biên soạn hoặc lựa chọn"; Hiệu trưởng quyết định lựa chọn ngoại ngữ, ưu tiên tiếng Anh; rà soát, cập nhật không quá 5 năm một lần. DT3 chưa thể hiện các điểm này.</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Cân nhắc ghi "biên soạn hoặc lựa chọn"; nêu ngoại ngữ được chọn tại mục 2; bổ sung dòng rà soát định kỳ.</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K2 Đ3; k3 Đ10; k5 Đ11 TT 82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i w:val="0"/>
          <w:sz w:val="28"/>
        </w:rPr>
        <w:t>1. Mốc DT1 so với Kế hoạch số 964/KH-CĐKT và Kế hoạch số 874/KH-CĐKT – thống nhất:</w:t>
      </w:r>
    </w:p>
    <w:tbl>
      <w:tblPr>
        <w:tblStyle w:val="TableGrid"/>
        <w:tblW w:type="auto" w:w="0"/>
        <w:jc w:val="center"/>
        <w:tblLayout w:type="fixed"/>
        <w:tblLook w:firstColumn="1" w:firstRow="1" w:lastColumn="0" w:lastRow="0" w:noHBand="0" w:noVBand="1" w:val="04A0"/>
      </w:tblPr>
      <w:tblGrid>
        <w:gridCol w:w="567"/>
        <w:gridCol w:w="5670"/>
        <w:gridCol w:w="5953"/>
        <w:gridCol w:w="1701"/>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56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DT1 – NHIỆM VỤ, MỐC</w:t>
            </w:r>
          </w:p>
        </w:tc>
        <w:tc>
          <w:tcPr>
            <w:tcW w:type="dxa" w:w="595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VĂN BẢN ĐÃ BAN HÀNH – NHIỆM VỤ, MỐC</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KẾT QUẢ</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1–2: rà soát, đề xuất ngành, nghề THN – trước 20/10 và 22/10/2026</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964 mục 2 – tháng 10/2026</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3: biên soạn CT giáo dục THN, gồm cả phần THPT – trước 08/11/2026</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964 mục 7 – thực hiện cùng lúc với DT1 mục 3</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7: rà soát đội ngũ, hồ sơ minh chứng – trước 08/11/2026</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964 mục 4, KH 874 mục 2 – tháng 10/2026</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7: phương án bổ nhiệm chức danh nghề nghiệp, xếp lương – trước 08/11/2026</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874 mục 3 – tháng 11/2026 (DT1 hoàn thành sớm trong hạn)</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8: rà soát cơ sở vật chất, thiết bị – trước 08/11/2026</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964 mục 5 – tháng 10/2026</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bl>
    <w:p>
      <w:pPr>
        <w:spacing w:after="40"/>
      </w:pPr>
    </w:p>
    <w:p>
      <w:pPr>
        <w:spacing w:after="60" w:line="276" w:lineRule="auto"/>
        <w:jc w:val="both"/>
      </w:pPr>
      <w:r>
        <w:rPr>
          <w:rFonts w:ascii="Times New Roman" w:hAnsi="Times New Roman"/>
          <w:b w:val="0"/>
          <w:i w:val="0"/>
          <w:sz w:val="28"/>
        </w:rPr>
        <w:t>2. Mốc gửi hồ sơ đề nghị cấp phép đối với CT giáo dục THN thống nhất "trước ngày 30/11/2026" giữa DT1 mục 10 và DT2 mục 4.</w:t>
      </w:r>
    </w:p>
    <w:p>
      <w:pPr>
        <w:spacing w:after="60" w:line="276" w:lineRule="auto"/>
        <w:jc w:val="both"/>
      </w:pPr>
      <w:r>
        <w:rPr>
          <w:rFonts w:ascii="Times New Roman" w:hAnsi="Times New Roman"/>
          <w:b w:val="0"/>
          <w:i w:val="0"/>
          <w:sz w:val="28"/>
        </w:rPr>
        <w:t>3. Căn cứ Giấy chứng nhận số 57/2026/GCNĐKHĐ-GDNNGDTX ngày 15/6/2026 của Cục Giáo dục nghề nghiệp và Giáo dục thường xuyên tại DT2 khớp bản gốc. Giấy chứng nhận ghi trụ sở chính và 03 địa điểm đào tạo khác, nên DT2 mục 7 (kê khai toàn bộ địa điểm) và mục 8 (rà soát địa điểm theo Điều 15) có đối tượng thực tế.</w:t>
      </w:r>
    </w:p>
    <w:p>
      <w:pPr>
        <w:spacing w:after="60" w:line="276" w:lineRule="auto"/>
        <w:jc w:val="both"/>
      </w:pPr>
      <w:r>
        <w:rPr>
          <w:rFonts w:ascii="Times New Roman" w:hAnsi="Times New Roman"/>
          <w:b w:val="0"/>
          <w:i w:val="0"/>
          <w:sz w:val="28"/>
        </w:rPr>
        <w:t>4. DT3 không đưa Thông tư số 82/2026/TT-BGDĐT vào căn cứ là đúng, vì Thông tư có hiệu lực từ 15/11/2026, sau thời điểm ký kế hoạch; Thông tư được nêu ở tiêu đề và câu dẫn.</w:t>
      </w:r>
    </w:p>
    <w:p>
      <w:pPr>
        <w:spacing w:after="60" w:line="276" w:lineRule="auto"/>
        <w:jc w:val="both"/>
      </w:pPr>
      <w:r>
        <w:rPr>
          <w:rFonts w:ascii="Times New Roman" w:hAnsi="Times New Roman"/>
          <w:b w:val="0"/>
          <w:i w:val="0"/>
          <w:sz w:val="28"/>
        </w:rPr>
        <w:t>5. Thể thức chung đạt: khổ A4 ngang, lề, cỡ chữ; tên cơ quan chủ quản và cơ quan ban hành; ký hiệu /KH-CĐKT; địa danh; chức danh, họ tên người ký; bảng 12 cột thống nhất với KH 943, KH 964, KH 874; căn cứ Luật ghi theo ngày thông qua; dùng "bảo đảm", "nhà trường" viết thường, "Lưu: VT, QLĐT" đúng Checklist 08.</w:t>
      </w:r>
    </w:p>
    <w:p>
      <w:pPr>
        <w:spacing w:after="60" w:line="276" w:lineRule="auto"/>
        <w:jc w:val="both"/>
      </w:pPr>
      <w:r>
        <w:rPr>
          <w:rFonts w:ascii="Times New Roman" w:hAnsi="Times New Roman"/>
          <w:b w:val="0"/>
          <w:i w:val="0"/>
          <w:sz w:val="28"/>
        </w:rPr>
        <w:t>6. DT1 mục 10 gửi Bộ Giáo dục và Đào tạo đúng thẩm quyền (điểm d khoản 3 Điều 4 NĐ 361); mục 11 phù hợp thời hạn giải quyết tại khoản 2 Điều 10 NĐ 361.</w:t>
      </w:r>
    </w:p>
    <w:p>
      <w:pPr>
        <w:spacing w:after="60" w:line="276" w:lineRule="auto"/>
        <w:jc w:val="both"/>
      </w:pPr>
      <w:r>
        <w:rPr>
          <w:rFonts w:ascii="Times New Roman" w:hAnsi="Times New Roman"/>
          <w:b w:val="0"/>
          <w:i w:val="0"/>
          <w:sz w:val="28"/>
        </w:rPr>
        <w:t>7. DT2: ghi chú mục 2 đúng điểm a khoản 1 Điều 9; mục 7 đúng điểm b khoản 6 và điểm a khoản 11 Điều 42; mục 8 đúng đoạn 2 điểm a khoản 11 Điều 42 (48 tháng, đến 17/9/2030); mục 9 đúng khoản 8 Điều 3; mục 10 đúng Điều 35, khoản 2, 3 Điều 40 NĐ 361.</w:t>
      </w:r>
    </w:p>
    <w:p>
      <w:pPr>
        <w:spacing w:after="60" w:line="276" w:lineRule="auto"/>
        <w:jc w:val="both"/>
      </w:pPr>
      <w:r>
        <w:rPr>
          <w:rFonts w:ascii="Times New Roman" w:hAnsi="Times New Roman"/>
          <w:b w:val="0"/>
          <w:i w:val="0"/>
          <w:sz w:val="28"/>
        </w:rPr>
        <w:t>8. DT3: phạm vi 04 môn đúng khoản 2 Điều 3 Thông tư số 82/2026/TT-BGDĐT, loại trừ đúng môn Giáo dục chính trị; mốc GT 30/4/2027 trong hạn 05/9/2027 (khoản 1 Điều 11).</w:t>
      </w:r>
    </w:p>
    <w:p>
      <w:pPr>
        <w:spacing w:after="60" w:line="276" w:lineRule="auto"/>
        <w:jc w:val="both"/>
      </w:pPr>
      <w:r>
        <w:rPr>
          <w:rFonts w:ascii="Times New Roman" w:hAnsi="Times New Roman"/>
          <w:b w:val="0"/>
          <w:i w:val="0"/>
          <w:sz w:val="28"/>
        </w:rPr>
        <w:t>9. Không nêu lỗi: dự thảo chưa có số, ngày; văn bản điện tử ký số (không có dòng xuất xứ); TB 1092 và TB 1118 tại DT2 ghi hai tuần liên tiếp, hợp lý.</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567"/>
        <w:gridCol w:w="5499"/>
        <w:gridCol w:w="1644"/>
        <w:gridCol w:w="1644"/>
        <w:gridCol w:w="1644"/>
        <w:gridCol w:w="1644"/>
        <w:gridCol w:w="1644"/>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1</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2</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3</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4</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TỔNG</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II.2 – Thống nhất giữa các dự thảo</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II.3 – DT1</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II.4 – DT2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II.5 – DT3</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Tổng cộng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15</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9</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24</w:t>
            </w:r>
          </w:p>
        </w:tc>
      </w:tr>
    </w:tbl>
    <w:p>
      <w:pPr>
        <w:spacing w:after="40"/>
      </w:pPr>
    </w:p>
    <w:p>
      <w:pPr>
        <w:spacing w:after="60" w:line="276" w:lineRule="auto"/>
        <w:jc w:val="both"/>
      </w:pPr>
      <w:r>
        <w:rPr>
          <w:rFonts w:ascii="Times New Roman" w:hAnsi="Times New Roman"/>
          <w:b w:val="0"/>
          <w:i/>
          <w:sz w:val="28"/>
        </w:rPr>
        <w:t>So với lần 1 (1 Mức 1, 4 Mức 2, 17 Mức 3, 7 Mức 4): đã xử lý hoặc bỏ 1 Mức 1, 4 Mức 2 và một số Mức 3; phát sinh 1 Mức 3 (căn cứ Công văn 5030 chưa đối chiếu được) và 1 lưu ý Mức 4 (thống nhất cách ghi tuần TB 1118 tại DT3).</w:t>
      </w: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sz w:val="28"/>
        </w:rPr>
        <w:t>Phạm vi: chỉ đối chiếu logic nội bộ và quy định về chương trình, giáo trình; không thẩm định nội dung chuyên ngành.</w:t>
      </w:r>
    </w:p>
    <w:p>
      <w:pPr>
        <w:spacing w:after="60" w:line="276" w:lineRule="auto"/>
        <w:jc w:val="both"/>
      </w:pPr>
      <w:r>
        <w:rPr>
          <w:rFonts w:ascii="Times New Roman" w:hAnsi="Times New Roman"/>
          <w:b w:val="0"/>
          <w:i w:val="0"/>
          <w:sz w:val="28"/>
        </w:rPr>
        <w:t>– CT giáo dục THN (DT1 mục 3–4): phần kiến thức THPT theo Thông tư số 75/2026/TT-BGDĐT, thực hiện cùng lúc với KH 964 mục 7; phần nghề phải đáp ứng chuẩn CTĐT theo Thông tư số 55/2026/TT-BGDĐT.</w:t>
      </w:r>
    </w:p>
    <w:p>
      <w:pPr>
        <w:spacing w:after="60" w:line="276" w:lineRule="auto"/>
        <w:jc w:val="both"/>
      </w:pPr>
      <w:r>
        <w:rPr>
          <w:rFonts w:ascii="Times New Roman" w:hAnsi="Times New Roman"/>
          <w:b w:val="0"/>
          <w:i w:val="0"/>
          <w:sz w:val="28"/>
        </w:rPr>
        <w:t>– Từ 10/11/2026, CT giáo dục THN phải đáp ứng chuẩn CTĐT và đăng ký thông tin vào CSDL trước khi thông báo tuyển sinh (điểm a, b khoản 1 Điều 4 Quy chế ban hành kèm Thông tư số 79/2026/TT-BGDĐT). Mốc ban hành CT THN (15/11/2026) sau ngày này nên phải áp dụng đủ yêu cầu.</w:t>
      </w:r>
    </w:p>
    <w:p>
      <w:pPr>
        <w:spacing w:after="60" w:line="276" w:lineRule="auto"/>
        <w:jc w:val="both"/>
      </w:pPr>
      <w:r>
        <w:rPr>
          <w:rFonts w:ascii="Times New Roman" w:hAnsi="Times New Roman"/>
          <w:b w:val="0"/>
          <w:i w:val="0"/>
          <w:sz w:val="28"/>
        </w:rPr>
        <w:t>– GT phần kiến thức THPT (DT1 mục 5): "lựa chọn trước 17/11/2026, biên soạn trước 26/3/2027" phù hợp định hướng Trường đã chốt (SGK làm học liệu phần cốt lõi; phần ứng dụng nghề Trường biên soạn hoặc lựa chọn).</w:t>
      </w:r>
    </w:p>
    <w:p>
      <w:pPr>
        <w:spacing w:after="60" w:line="276" w:lineRule="auto"/>
        <w:jc w:val="both"/>
      </w:pPr>
      <w:r>
        <w:rPr>
          <w:rFonts w:ascii="Times New Roman" w:hAnsi="Times New Roman"/>
          <w:b w:val="0"/>
          <w:i w:val="0"/>
          <w:sz w:val="28"/>
        </w:rPr>
        <w:t>– CT môn học chung (DT3) áp dụng cho trình độ trung cấp, cao đẳng (khoản 1 Điều 1 Thông tư số 82/2026/TT-BGDĐT), không phải thành phần của hồ sơ cấp phép đối với CT giáo dục THN.</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Bản cập nhật đã xử lý các vấn đề trọng yếu của lần 1: mốc gửi hồ sơ THN thống nhất, căn cứ Giấy chứng nhận số 57/2026 được xác minh, DT1 thống nhất mốc với KH 964, KH 874. Còn 0 vấn đề Mức 1, 0 vấn đề Mức 2, 15 vấn đề Mức 3 và 9 góp ý Mức 4.</w:t>
      </w:r>
    </w:p>
    <w:p>
      <w:pPr>
        <w:spacing w:after="60" w:line="276" w:lineRule="auto"/>
        <w:ind w:firstLine="567"/>
        <w:jc w:val="both"/>
      </w:pPr>
      <w:r>
        <w:rPr>
          <w:rFonts w:ascii="Times New Roman" w:hAnsi="Times New Roman"/>
          <w:b w:val="0"/>
          <w:i w:val="0"/>
          <w:sz w:val="28"/>
        </w:rPr>
        <w:t>Mức độ sẵn sàng trình ký: cả 03 dự thảo trình ký được; khuyến nghị xử lý các vấn đề Mức 3 trước khi trình.</w:t>
      </w:r>
    </w:p>
    <w:p>
      <w:pPr>
        <w:spacing w:before="200" w:after="80"/>
      </w:pPr>
      <w:r>
        <w:rPr>
          <w:rFonts w:ascii="Times New Roman" w:hAnsi="Times New Roman"/>
          <w:b/>
          <w:i w:val="0"/>
          <w:color w:val="7030A0"/>
          <w:sz w:val="28"/>
        </w:rPr>
        <w:t>PHẦN VII. KẾT LUẬN VÀ THỨ TỰ XỬ LÝ</w:t>
      </w:r>
    </w:p>
    <w:p>
      <w:pPr>
        <w:spacing w:after="60" w:line="276" w:lineRule="auto"/>
        <w:jc w:val="both"/>
      </w:pPr>
      <w:r>
        <w:rPr>
          <w:rFonts w:ascii="Times New Roman" w:hAnsi="Times New Roman"/>
          <w:b w:val="0"/>
          <w:i w:val="0"/>
          <w:sz w:val="28"/>
        </w:rPr>
        <w:t>1. DT2: đối chiếu bản gốc Công văn số 5030/SGDĐT-GDNNQLĐT và thống nhất tên Sở; bỏ chữ "Kế hoạch" lặp ở câu kết (II.4 mục 1, 2).</w:t>
      </w:r>
    </w:p>
    <w:p>
      <w:pPr>
        <w:spacing w:after="60" w:line="276" w:lineRule="auto"/>
        <w:jc w:val="both"/>
      </w:pPr>
      <w:r>
        <w:rPr>
          <w:rFonts w:ascii="Times New Roman" w:hAnsi="Times New Roman"/>
          <w:b w:val="0"/>
          <w:i w:val="0"/>
          <w:sz w:val="28"/>
        </w:rPr>
        <w:t>2. Xử lý các vấn đề Mức 3 còn lại (sản phẩm, câu chữ, căn cứ, cách ghi ngày, nơi nhận).</w:t>
      </w:r>
    </w:p>
    <w:p>
      <w:pPr>
        <w:spacing w:after="60" w:line="276" w:lineRule="auto"/>
        <w:jc w:val="both"/>
      </w:pPr>
      <w:r>
        <w:rPr>
          <w:rFonts w:ascii="Times New Roman" w:hAnsi="Times New Roman"/>
          <w:b w:val="0"/>
          <w:i w:val="0"/>
          <w:sz w:val="28"/>
        </w:rPr>
        <w:t>3. Góp ý Mức 4 (trong đó có thống nhất cách ghi tuần TB 1118 tại DT3) và giải pháp tại Phần VIII: người có thẩm quyền xem xét, quyết định.</w:t>
      </w:r>
    </w:p>
    <w:p>
      <w:pPr>
        <w:spacing w:after="60" w:line="276" w:lineRule="auto"/>
        <w:jc w:val="both"/>
      </w:pPr>
      <w:r>
        <w:rPr>
          <w:rFonts w:ascii="Times New Roman" w:hAnsi="Times New Roman"/>
          <w:b w:val="0"/>
          <w:i w:val="0"/>
          <w:sz w:val="28"/>
        </w:rPr>
        <w:t>Báo cáo không sửa nội dung dự thảo; mọi điều chỉnh do đơn vị soạn thảo và người có thẩm quyền quyết định.</w:t>
      </w:r>
    </w:p>
    <w:p>
      <w:pPr>
        <w:spacing w:before="200" w:after="80"/>
      </w:pPr>
      <w:r>
        <w:rPr>
          <w:rFonts w:ascii="Times New Roman" w:hAnsi="Times New Roman"/>
          <w:b/>
          <w:i w:val="0"/>
          <w:color w:val="7030A0"/>
          <w:sz w:val="28"/>
        </w:rPr>
        <w:t>PHẦN VIII. PHÂN TÍCH KHẢ THI VÀ RỦI RO</w:t>
      </w:r>
    </w:p>
    <w:p>
      <w:pPr>
        <w:spacing w:after="60" w:line="276" w:lineRule="auto"/>
        <w:jc w:val="both"/>
      </w:pPr>
      <w:r>
        <w:rPr>
          <w:rFonts w:ascii="Times New Roman" w:hAnsi="Times New Roman"/>
          <w:b w:val="0"/>
          <w:i/>
          <w:sz w:val="28"/>
        </w:rPr>
        <w:t>Các nhận định dưới đây mang tính tư vấn, dựa trên kinh nghiệm thực tiễn, không phải là lỗi vi phạm quy định. Giữ nguyên mốc của dự thảo; chỉ đề xuất giải pháp tập trung để hoàn thành đúng mốc.</w:t>
      </w:r>
    </w:p>
    <w:tbl>
      <w:tblPr>
        <w:tblStyle w:val="TableGrid"/>
        <w:tblW w:type="auto" w:w="0"/>
        <w:jc w:val="center"/>
        <w:tblLayout w:type="fixed"/>
        <w:tblLook w:firstColumn="1" w:firstRow="1" w:lastColumn="0" w:lastRow="0" w:noHBand="0" w:noVBand="1" w:val="04A0"/>
      </w:tblPr>
      <w:tblGrid>
        <w:gridCol w:w="567"/>
        <w:gridCol w:w="2835"/>
        <w:gridCol w:w="3742"/>
        <w:gridCol w:w="2948"/>
        <w:gridCol w:w="2268"/>
        <w:gridCol w:w="2041"/>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8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RỦI RO (HẬU QUẢ)</w:t>
            </w:r>
          </w:p>
        </w:tc>
        <w:tc>
          <w:tcPr>
            <w:tcW w:type="dxa" w:w="374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GIẢI PHÁP TẬP TRUNG ĐỂ HOÀN THÀNH ĐÚNG MỐC</w:t>
            </w:r>
          </w:p>
        </w:tc>
        <w:tc>
          <w:tcPr>
            <w:tcW w:type="dxa" w:w="294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KHẮC PHỤC KHI CÓ DẤU HIỆU CHẬM</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ĐƠN VỊ THỰC HIỆN</w:t>
            </w:r>
          </w:p>
        </w:tc>
        <w:tc>
          <w:tcPr>
            <w:tcW w:type="dxa" w:w="204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MỐC THEO DỰ THẢO</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Hồ sơ THN gửi khi Thông tư số 77/2026/TT-BGDĐT chưa có hiệu lực (01/12/2026), trong khi mã ngành THN chỉ có ở Thông tư này. Hậu quả: Bộ có thể yêu cầu sửa mã, bổ sung.</w:t>
            </w:r>
          </w:p>
        </w:tc>
        <w:tc>
          <w:tcPr>
            <w:tcW w:type="dxa" w:w="374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Chốt mã nhóm ngành, ngành theo Phụ lục I Thông tư số 77/2026/TT-BGDĐT ngay khi thông báo danh mục; dùng thống nhất một bộ mã cho CT và văn bản đề nghị.</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Trao đổi trước với Cục Giáo dục nghề nghiệp và Giáo dục thường xuyên về cách ghi mã để hồ sơ gửi một lần là đạt.</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QLĐT&amp;BĐCL</w:t>
            </w:r>
          </w:p>
        </w:tc>
        <w:tc>
          <w:tcPr>
            <w:tcW w:type="dxa" w:w="204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DT1 mục 2: trước 22/10; mục 10: trước 30/11/2026</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CT THN có ít thời gian từ biên soạn đến ban hành. Hậu quả: hồ sơ thiếu CTĐT (điểm d khoản 1 Điều 9 NĐ 361).</w:t>
            </w:r>
          </w:p>
        </w:tc>
        <w:tc>
          <w:tcPr>
            <w:tcW w:type="dxa" w:w="374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Giao PHT chỉ đạo xuyên suốt; phần THPT và phần nghề làm song song; một khung CT mẫu cho các khoa; chuẩn bị HĐ thẩm định ngay trong lúc biên soạn.</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Họp tiến độ hằng tuần; khoa chậm được Phòng QLĐT&amp;BĐCL tăng người hỗ trợ; thẩm định cuốn chiếu ngành nào xong trước.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PHT Nguyễn Trung Hiếu, PHT Huỳnh Văn Chung; Phòng QLĐT&amp;BĐCL; các khoa</w:t>
            </w:r>
          </w:p>
        </w:tc>
        <w:tc>
          <w:tcPr>
            <w:tcW w:type="dxa" w:w="204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DT1 mục 3: trước 08/11; mục 4: trước 15/11/2026</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Quy chế đào tạo theo Thông tư số 79/2026/TT-BGDĐT chậm. Hậu quả: hồ sơ thiếu thuyết minh văn bản nội bộ.</w:t>
            </w:r>
          </w:p>
        </w:tc>
        <w:tc>
          <w:tcPr>
            <w:tcW w:type="dxa" w:w="374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Tập trung hoàn thành Quy chế theo chỉ đạo TB 1118; DT2 mục 2 ưu tiên trước các văn bản cần cho hồ sơ cấp phép.</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Báo cáo Hiệu trưởng ngay khi vướng mắc để xử lý tại giao ban.</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QLĐT&amp;BĐCL</w:t>
            </w:r>
          </w:p>
        </w:tc>
        <w:tc>
          <w:tcPr>
            <w:tcW w:type="dxa" w:w="204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Trước 10/11/2026 (TB 1118)</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Khoa các Khoa học cơ bản cùng lúc làm phần THPT (DT1) và 8 CT môn chung (DT3); tháng 3–4/2027 trùng GT của cả hai kế hoạch. Hậu quả: chậm cả hai.</w:t>
            </w:r>
          </w:p>
        </w:tc>
        <w:tc>
          <w:tcPr>
            <w:tcW w:type="dxa" w:w="374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Huy động giảng viên các khoa khác theo chuyên môn (Năng lực số – Khoa KT&amp;CN; Pháp luật, Giáo dục thể chất, Ngoại ngữ – giảng viên phù hợp); chia tổ làm song song; môn có CT sẵn thì lựa chọn (khoản 2 Điều 3 TT 82).</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QLĐT&amp;BĐCL hỗ trợ khâu hồ sơ, thể thức để giảng viên tập trung chuyên môn; bố trí làm ngoài giờ có chế độ theo quy định.</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Khoa các Khoa học cơ bản; các khoa; Phòng QLĐT&amp;BĐCL</w:t>
            </w:r>
          </w:p>
        </w:tc>
        <w:tc>
          <w:tcPr>
            <w:tcW w:type="dxa" w:w="204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DT3 mục 2: trước 10/11; mục 3: trước 20/11/2026; GT: 26/3 và 30/4/2027</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Tổ biên soạn, HĐ thẩm định theo TT 82 mỗi bên ít nhất 9 người; HĐ có ít nhất 1/3 thành viên ngoài. Hậu quả: thiếu thành phần, không kịp họp.</w:t>
            </w:r>
          </w:p>
        </w:tc>
        <w:tc>
          <w:tcPr>
            <w:tcW w:type="dxa" w:w="374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Lập ngay danh sách chuyên gia, doanh nghiệp ngoài Trường; gửi tài liệu trước; cho phép họp trực tuyến; một HĐ thẩm định nhiều môn nếu đủ cơ cấu; ký quyết định thành lập HĐ từ 15/11/2026 để căn cứ đúng TT 82.</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Thành viên vắng gửi nhận xét bằng văn bản trước buổi họp (điểm b khoản 4 Điều 5 TT 82).</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QLĐT&amp;BĐCL; Khoa các Khoa học cơ bản</w:t>
            </w:r>
          </w:p>
        </w:tc>
        <w:tc>
          <w:tcPr>
            <w:tcW w:type="dxa" w:w="204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DT3 mục 3: trước 20/11/2026</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Hai bộ hồ sơ (cao đẳng, trung cấp và THN) chuẩn bị song song. Hậu quả: làm trùng, số liệu dễ lệch.</w:t>
            </w:r>
          </w:p>
        </w:tc>
        <w:tc>
          <w:tcPr>
            <w:tcW w:type="dxa" w:w="374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Dùng chung một bộ số liệu (đội ngũ, cơ sở vật chất, văn bản nội bộ, địa điểm theo Giấy chứng nhận số 57/2026); giao một đầu mối tổng hợp.</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Rà chéo số liệu giữa hai hồ sơ trước khi gửi.</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QLĐT&amp;BĐCL; Phòng TCCB&amp;CTHSSV; Phòng TH-HC&amp;QT</w:t>
            </w:r>
          </w:p>
        </w:tc>
        <w:tc>
          <w:tcPr>
            <w:tcW w:type="dxa" w:w="204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DT1 mục 7–8: trước 08/11/2026</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Đội ngũ dạy phần THPT chưa đủ chuẩn theo Thông tư số 64/2026/TT-BGDĐT. Hậu quả: thuyết minh đội ngũ không đạt.</w:t>
            </w:r>
          </w:p>
        </w:tc>
        <w:tc>
          <w:tcPr>
            <w:tcW w:type="dxa" w:w="374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Dùng ngay kết quả rà soát tháng 10 (KH 874, KH 964) để xác định môn thiếu giáo viên.</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Bổ sung thỉnh giảng hoặc phối hợp trường THPT trên địa bàn; ghi rõ trong thuyết minh.</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TCCB&amp;CTHSSV</w:t>
            </w:r>
          </w:p>
        </w:tc>
        <w:tc>
          <w:tcPr>
            <w:tcW w:type="dxa" w:w="204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DT1 mục 7: trước 08/11/2026</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Kinh phí học phần THPT chưa rõ. Hậu quả: chưa có căn cứ thu học phí, ảnh hưởng tuyển sinh.</w:t>
            </w:r>
          </w:p>
        </w:tc>
        <w:tc>
          <w:tcPr>
            <w:tcW w:type="dxa" w:w="374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TC-KT báo kết quả văn bản đã giao tại TB 1118.</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Chuẩn bị sẵn phương án học phí để kịp điều chỉnh khi có hướng dẫn.</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TC-KT</w:t>
            </w:r>
          </w:p>
        </w:tc>
        <w:tc>
          <w:tcPr>
            <w:tcW w:type="dxa" w:w="204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Theo TB 1118</w:t>
            </w:r>
          </w:p>
        </w:tc>
      </w:tr>
    </w:tbl>
    <w:p>
      <w:pPr>
        <w:spacing w:after="40"/>
      </w:pPr>
    </w:p>
    <w:p>
      <w:pPr>
        <w:spacing w:after="60" w:line="276" w:lineRule="auto"/>
        <w:jc w:val="both"/>
      </w:pPr>
      <w:r>
        <w:rPr>
          <w:rFonts w:ascii="Times New Roman" w:hAnsi="Times New Roman"/>
          <w:b w:val="0"/>
          <w:i w:val="0"/>
          <w:sz w:val="28"/>
        </w:rPr>
        <w:t>Đề xuất chung: Phòng QLĐT&amp;BĐCL báo cáo tiến độ cả 03 kế hoạch tại giao ban tuần để Hiệu trưởng chỉ đạo kịp thời khi có việc chậm.</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 Đủ 8 phần; Phần V có nội dung; Phần VIII tách khỏi kết luận lỗi, có câu dẫn tư vấn, không đề xuất đổi mốc.</w:t>
      </w:r>
    </w:p>
    <w:p>
      <w:pPr>
        <w:spacing w:after="60" w:line="276" w:lineRule="auto"/>
        <w:jc w:val="both"/>
      </w:pPr>
      <w:r>
        <w:rPr>
          <w:rFonts w:ascii="Times New Roman" w:hAnsi="Times New Roman"/>
          <w:b w:val="0"/>
          <w:i w:val="0"/>
          <w:sz w:val="28"/>
        </w:rPr>
        <w:t>– Đã đối chiếu từng nội dung cập nhật với bản lần 1 (II.1); áp dụng đủ 06 tiền đề người dùng đã thống nhất.</w:t>
      </w:r>
    </w:p>
    <w:p>
      <w:pPr>
        <w:spacing w:after="60" w:line="276" w:lineRule="auto"/>
        <w:jc w:val="both"/>
      </w:pPr>
      <w:r>
        <w:rPr>
          <w:rFonts w:ascii="Times New Roman" w:hAnsi="Times New Roman"/>
          <w:b w:val="0"/>
          <w:i w:val="0"/>
          <w:sz w:val="28"/>
        </w:rPr>
        <w:t>– Danh sách dương tính giả đã kiểm: thiếu số, ngày; dòng xuất xứ; căn cứ văn bản chưa có hiệu lực.</w:t>
      </w:r>
    </w:p>
    <w:p>
      <w:pPr>
        <w:spacing w:after="60" w:line="276" w:lineRule="auto"/>
        <w:jc w:val="both"/>
      </w:pPr>
      <w:r>
        <w:rPr>
          <w:rFonts w:ascii="Times New Roman" w:hAnsi="Times New Roman"/>
          <w:b w:val="0"/>
          <w:i w:val="0"/>
          <w:sz w:val="28"/>
        </w:rPr>
        <w:t>– Không dùng nguồn Internet. Nội dung chưa xác minh (Công văn 5030) được ghi rõ.</w:t>
      </w:r>
    </w:p>
    <w:p>
      <w:pPr>
        <w:spacing w:after="60" w:line="276" w:lineRule="auto"/>
        <w:jc w:val="both"/>
      </w:pPr>
      <w:r>
        <w:rPr>
          <w:rFonts w:ascii="Times New Roman" w:hAnsi="Times New Roman"/>
          <w:b w:val="0"/>
          <w:i w:val="0"/>
          <w:sz w:val="28"/>
        </w:rPr>
        <w:t>– Các bảng rộng tối đa 25,5 cm (≤ 25,7 cm); đủ 03 trường trách nhiệm; trạng thái mặc định là bản nháp.</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03 dự thảo bản cập nhật do người dùng gửi; bản gốc Giấy chứng nhận số 57/2026/GCNĐKHĐ-GDNNGDTX; kho KTC-Database 01-04 trên Google Drive: NĐ 361/2026/NĐ-CP, QĐ 2854/QĐ-BGDĐT, TT 55, 75, 77, 79, 82/2026/TT-BGDĐT, Luật Giáo dục nghề nghiệp ngày 10/12/2025; KH 943, 964, 874/KH-CĐKT; TB 1092, 1118/TB-CĐKT · Công cụ hỗ trợ: Hệ KTC-Ra-Soat-897-v2-Cai-tien (Skill ktc-ra-soat-897, v2.26), chạy ngày 16/10/2026.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[Họ tên, chức danh người kiểm tra – Phòng QLĐT&amp;BĐCL]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5013</Words>
  <Characters>18920</Characters>
  <Application>Microsoft Macintosh Word</Application>
  <DocSecurity>0</DocSecurity>
  <Lines>0</Lines>
  <Paragraphs>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