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i w:val="0"/>
          <w:sz w:val="26"/>
        </w:rPr>
        <w:t>TRƯỜNG CAO ĐẲNG KON TUM</w:t>
      </w:r>
    </w:p>
    <w:p>
      <w:pPr>
        <w:spacing w:after="80"/>
        <w:jc w:val="center"/>
      </w:pPr>
      <w:r>
        <w:rPr>
          <w:rFonts w:ascii="Times New Roman" w:hAnsi="Times New Roman"/>
          <w:b/>
          <w:i w:val="0"/>
          <w:color w:val="2E74B5"/>
          <w:sz w:val="26"/>
        </w:rPr>
        <w:t>HỆ KTC-RA-SOAT-897-V2-CAI-TIEN</w:t>
      </w:r>
      <w:r>
        <w:rPr>
          <w:rFonts w:ascii="Times New Roman" w:hAnsi="Times New Roman"/>
          <w:b/>
          <w:i w:val="0"/>
          <w:color w:val="2E74B5"/>
          <w:sz w:val="26"/>
        </w:rPr>
        <w:t xml:space="preserve">  |  Báo cáo rà soát chính thức</w:t>
      </w:r>
    </w:p>
    <w:p>
      <w:pPr>
        <w:spacing w:after="60"/>
        <w:jc w:val="center"/>
      </w:pPr>
      <w:r>
        <w:rPr>
          <w:rFonts w:ascii="Times New Roman" w:hAnsi="Times New Roman"/>
          <w:b/>
          <w:i w:val="0"/>
          <w:color w:val="0000FF"/>
          <w:sz w:val="30"/>
        </w:rPr>
        <w:t>BÁO CÁO RÀ SOÁT CHÍNH THỨC TRƯỚC KHI TRÌNH KÝ</w:t>
      </w:r>
    </w:p>
    <w:p>
      <w:pPr>
        <w:spacing w:after="60"/>
        <w:jc w:val="center"/>
      </w:pPr>
      <w:r>
        <w:rPr>
          <w:rFonts w:ascii="Times New Roman" w:hAnsi="Times New Roman"/>
          <w:b/>
          <w:i w:val="0"/>
          <w:sz w:val="28"/>
        </w:rPr>
        <w:t>Dự thảo Kế hoạch liên kết đào tạo với doanh nghiệp tổ chức thực hành tại cơ sở năm học 2026 - 2027, lớp K9T Chăn nuôi - Thú y, thuộc khoa Kinh tế và Nông Lâm</w:t>
      </w:r>
    </w:p>
    <w:p>
      <w:pPr>
        <w:jc w:val="center"/>
      </w:pPr>
      <w:r>
        <w:rPr>
          <w:rFonts w:ascii="Times New Roman" w:hAnsi="Times New Roman"/>
          <w:b w:val="0"/>
          <w:i w:val="0"/>
          <w:sz w:val="26"/>
        </w:rPr>
        <w:t xml:space="preserve">Ngày rà soát: </w:t>
      </w:r>
      <w:r>
        <w:rPr>
          <w:rFonts w:ascii="Times New Roman" w:hAnsi="Times New Roman"/>
          <w:b/>
          <w:i w:val="0"/>
          <w:sz w:val="26"/>
        </w:rPr>
        <w:t>20/10/2026</w:t>
      </w:r>
      <w:r>
        <w:rPr>
          <w:rFonts w:ascii="Times New Roman" w:hAnsi="Times New Roman"/>
          <w:b w:val="0"/>
          <w:i w:val="0"/>
          <w:sz w:val="26"/>
        </w:rPr>
        <w:t xml:space="preserve">  |  Đơn vị soạn thảo: </w:t>
      </w:r>
      <w:r>
        <w:rPr>
          <w:rFonts w:ascii="Times New Roman" w:hAnsi="Times New Roman"/>
          <w:b/>
          <w:i w:val="0"/>
          <w:sz w:val="26"/>
        </w:rPr>
        <w:t>Khoa Kinh tế và Nông Lâm</w:t>
      </w:r>
      <w:r>
        <w:rPr>
          <w:rFonts w:ascii="Times New Roman" w:hAnsi="Times New Roman"/>
          <w:b w:val="0"/>
          <w:i w:val="0"/>
          <w:sz w:val="26"/>
        </w:rPr>
        <w:t xml:space="preserve">  |  Thẩm quyền: </w:t>
      </w:r>
      <w:r>
        <w:rPr>
          <w:rFonts w:ascii="Times New Roman" w:hAnsi="Times New Roman"/>
          <w:b/>
          <w:i w:val="0"/>
          <w:sz w:val="26"/>
        </w:rPr>
        <w:t>Hiệu trưởng (KT. Hiệu trưởng - Phó Hiệu trưởng ký)</w:t>
      </w:r>
    </w:p>
    <w:p>
      <w:pPr>
        <w:spacing w:before="200" w:after="80"/>
      </w:pPr>
      <w:r>
        <w:rPr>
          <w:rFonts w:ascii="Times New Roman" w:hAnsi="Times New Roman"/>
          <w:b/>
          <w:i w:val="0"/>
          <w:color w:val="7030A0"/>
          <w:sz w:val="28"/>
        </w:rPr>
        <w:t>PHẦN I. THÔNG TIN CHUNG</w:t>
      </w:r>
    </w:p>
    <w:tbl>
      <w:tblPr>
        <w:tblStyle w:val="TableGrid"/>
        <w:tblW w:type="auto" w:w="0"/>
        <w:jc w:val="center"/>
        <w:tblLayout w:type="fixed"/>
        <w:tblLook w:firstColumn="1" w:firstRow="1" w:lastColumn="0" w:lastRow="0" w:noHBand="0" w:noVBand="1" w:val="04A0"/>
      </w:tblPr>
      <w:tblGrid>
        <w:gridCol w:w="2778"/>
        <w:gridCol w:w="11680"/>
      </w:tblGrid>
      <w:tr>
        <w:trPr>
          <w:cantSplit w:val="0"/>
          <w:tblHeader w:val="1"/>
        </w:trPr>
        <w:tc>
          <w:tcPr>
            <w:tcW w:type="dxa" w:w="277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MỤC</w:t>
            </w:r>
          </w:p>
        </w:tc>
        <w:tc>
          <w:tcPr>
            <w:tcW w:type="dxa" w:w="1167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Hệ quy chiếu</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Văn bản hành chính nhà nước — NĐ 30/2020/NĐ-CP, Phụ lục I; TB 597/TB-CĐKT. Căn cứ xác định: đầu văn bản theo mẫu 2.1 TB 597 (UBND TỈNH QUẢNG NGÃI / TRƯỜNG CAO ĐẲNG KON TUM, Quốc hiệu - Tiêu ngữ), ký hiệu KH-CĐKT, người ký KT. Hiệu trưởng. Không phải văn bản Đảng, VBQPPL hay đoàn thể.</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Loại văn bản</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Kế hoạch (kế hoạch con triển khai KH 930/KH-CĐKT ngày 23/9/2026, theo mục II.2.b của KH 930), gồm phần chính và 03 phụ lục (Phụ lục I: danh sách 18 học sinh; Phụ lục II: 07 mô đun, thời gian, địa điểm, nhà giáo; Phụ lục III: nội dung thực hành).</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Cơ quan ban hành</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Trường Cao đẳng Kon Tum; đơn vị soạn thảo: khoa Kinh tế và Nông Lâm (Lưu: VT, KTNL); người ký dự kiến: Phó Hiệu trưởng Huỳnh Văn Chung (KT. Hiệu trưởng).</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Nguồn dữ liệu</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Kho 01-04 trên Google Drive (truy cập thật ngày 20/10/2026): KH 930/KH-CĐKT ngày 23/9/2026 (đã đọc toàn văn); TB 597/TB-CĐKT ngày 19/5/2026 (đã đọc toàn văn); Luật Bảo vệ dữ liệu cá nhân số 91/2025/QH15 (đã đọc toàn văn); Checklist 08 Quy ước riêng CĐKT; Skill 28; Mẫu prompt chính thức rà soát 897; NĐ 30/2020/NĐ-CP (qua TB 597 và Checklist 08). Không tìm thấy trong kho: toàn văn QĐ 945/QĐ-CĐKT, QĐ 1968/QĐ-CĐKT, TB 216/TB-CĐKT, KH 847/KH-CĐKT, Mẫu số 01 (Phụ lục II KH 930), CTĐT trung cấp Chăn nuôi - Thú y</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Thống nhất tiền đề</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Hình thức: mặc định văn bản điện tử có ký số (theo Mẫu prompt chính thức 897) — vì vậy không bắt lỗi thiếu số, ngày ban hành và thiếu dòng “Kèm theo Kế hoạch số...” ở phụ lục. Lĩnh vực: Đào tạo (thực hành tại doanh nghiệp), HSSV. Phạm vi: toàn bộ phần chính và 03 phụ lục; không thẩm định chuyên môn thú y, không xác minh năng lực thực tế của cơ sở thực hành.</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Thời điểm xác minh</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20/10/2026. Các văn bản nội bộ QĐ 945, QĐ 1968, TB 216, KH 847 chỉ được đối chiếu số hiệu, ngày ban hành, trích yếu với cách viện dẫn trong KH 930 (khớp hoàn toàn); chưa đọc được toàn văn nên chưa xác minh độc lập hiệu lực và nội dung — đề nghị khoa/phòng QLĐT&amp;BĐCL tự xác minh. Văn bản nội bộ không có trên Internet nên không tra cứu ngoài.</w:t>
            </w:r>
          </w:p>
        </w:tc>
      </w:tr>
    </w:tbl>
    <w:p>
      <w:pPr>
        <w:spacing w:after="40"/>
      </w:pPr>
    </w:p>
    <w:p>
      <w:pPr>
        <w:spacing w:before="200" w:after="80"/>
      </w:pPr>
      <w:r>
        <w:rPr>
          <w:rFonts w:ascii="Times New Roman" w:hAnsi="Times New Roman"/>
          <w:b/>
          <w:i w:val="0"/>
          <w:color w:val="7030A0"/>
          <w:sz w:val="28"/>
        </w:rPr>
        <w:t>PHẦN II. KẾT QUẢ RÀ SOÁT CHI TIẾT</w:t>
      </w:r>
    </w:p>
    <w:tbl>
      <w:tblPr>
        <w:tblStyle w:val="TableGrid"/>
        <w:tblW w:type="auto" w:w="0"/>
        <w:jc w:val="center"/>
        <w:tblLayout w:type="fixed"/>
        <w:tblLook w:firstColumn="1" w:firstRow="1" w:lastColumn="0" w:lastRow="0" w:noHBand="0" w:noVBand="1" w:val="04A0"/>
      </w:tblPr>
      <w:tblGrid>
        <w:gridCol w:w="567"/>
        <w:gridCol w:w="2494"/>
        <w:gridCol w:w="5499"/>
        <w:gridCol w:w="3005"/>
        <w:gridCol w:w="1644"/>
        <w:gridCol w:w="1077"/>
      </w:tblGrid>
      <w:tr>
        <w:trPr>
          <w:cantSplit w:val="0"/>
          <w:tblHeader w:val="1"/>
        </w:trPr>
        <w:tc>
          <w:tcPr>
            <w:tcW w:type="dxa" w:w="56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TT</w:t>
            </w:r>
          </w:p>
        </w:tc>
        <w:tc>
          <w:tcPr>
            <w:tcW w:type="dxa" w:w="249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c>
          <w:tcPr>
            <w:tcW w:type="dxa" w:w="549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NHẬN XÉT</w:t>
            </w:r>
          </w:p>
        </w:tc>
        <w:tc>
          <w:tcPr>
            <w:tcW w:type="dxa" w:w="3005"/>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KIẾN NGHỊ</w:t>
            </w:r>
          </w:p>
        </w:tc>
        <w:tc>
          <w:tcPr>
            <w:tcW w:type="dxa" w:w="164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CĂN CỨ</w:t>
            </w:r>
          </w:p>
        </w:tc>
        <w:tc>
          <w:tcPr>
            <w:tcW w:type="dxa" w:w="107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Phụ lục I (cột Ngày sinh, Dân tộc) và Nơi nhận “Cơ sở thực hành/thực tập (p/h)”</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Phụ lục I công khai họ tên, ngày sinh, giới tính, dân tộc của 18 học sinh, trong đó nhiều em sinh năm 2010 - 2011 (dưới 16 tuổi). Kế hoạch gửi tất cả đơn vị thuộc Trường và các cơ sở bên ngoài, trong khi mục đích của danh sách chỉ là xác định người học đi thực hành. Ngày sinh và dân tộc không phục vụ mục đích này.</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Chỉ giữ thông tin cần thiết (TT, họ và tên, nhóm, ghi chú); bỏ cột Ngày sinh, Dân tộc. Nếu cơ sở cần thông tin để làm thủ tục, cung cấp riêng qua công văn của phòng QLKHCN&amp;HTPT cho đúng cơ sở tiếp nhận.</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Luật 91/2025/QH15: Điều 3 khoản 2; Điều 15 khoản 2 điểm b; Điều 24</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Mục III “KINH PHÍ THỰC HIỆN (nếu có)”</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Đề mục còn nguyên ghi chú “(nếu có)” của mẫu và không có nội dung. Trong khi đó Mục V.4 lại giao phòng Tài chính – Kế toán hướng dẫn thanh toán công tác phí, lập dự toán và thanh, quyết toán — mâu thuẫn nội bộ, người đọc không biết có phát sinh kinh phí hay không.</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Ghi rõ nội dung chi (công tác phí nhà giáo, chi hợp đồng với cơ sở nếu có) và nguồn kinh phí; hoặc ghi “Kinh phí thực hiện từ nguồn ... theo quy định hiện hành”. Bỏ cụm “(nếu có)” khỏi đề mục.</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Skill 15 (logic nội bộ); KH 930 mục III.3</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3</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Phụ lục II cột “Thời gian thực hiện”; Mục IV dòng 2, 3</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03 mô đun HKI ghi thời gian là cả học kỳ (07/9/2026 - 27/12/2026), trong khi Kế hoạch ban hành tháng 10/2026, sau khi học kỳ đã bắt đầu khoảng 6 tuần. Mục IV lại yêu cầu ban hành QĐ phân công trước ngày thực hành ít nhất 02 tuần và phổ biến trước ít nhất 01 tuần — không kiểm chứng được vì chưa có ngày thực hành cụ thể. Phụ lục II cũng chưa có số giờ thực hành tại cơ sở của từng mô đun.</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Bổ sung thời gian dự kiến cụ thể từng đợt (tuần hoặc ngày) và số giờ/tiết thực hành tại cơ sở cho từng mô đun. Nếu có mô đun đã triển khai trước ngày ban hành, ghi rõ để hợp thức hóa hoặc điều chỉnh mốc tại Mục IV.</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 930 mục II.2.a (thời gian, địa điểm, số tiết)</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4</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Phụ lục II cột “Tên cơ sở” (đặc biệt “Khu thực nghiệm, khoa Kinh tế và Nông Lâm”)</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 930 yêu cầu địa điểm thực hành đúng danh mục đã được công nhận tại QĐ 1968/QĐ-CĐKT; địa điểm bổ sung phải có ý kiến phê duyệt của Hiệu trưởng. Hệ chưa đối chiếu được 20 cơ sở trong Phụ lục II với QĐ 1968 (không có trong kho). Riêng Khu thực nghiệm là cơ sở của Trường, không phải doanh nghiệp; tên gọi chuẩn là “Cơ sở 2: Khoa Kinh tế - Nông Lâm và Khu thực nghiệm”.</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Khoa đối chiếu từng cơ sở với danh mục QĐ 1968. Khu thực nghiệm: nếu không có trong danh mục thì bỏ hoặc trình Hiệu trưởng phê duyệt; nếu giữ thì ghi đúng tên theo QĐ 1355/QĐ-CĐKT.</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 930 mục I.2.a và chú thích 2; Checklist 08 mục 3.2</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5</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Phụ lục II, III: mã mô đun “Chế biến thức ăn chăn nuôi (511827033)”</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Các mã còn lại đều bắt đầu bằng 511820 (511820063, 511820723, 511820743, 511820773...), riêng mã này là 511827033 — nhiều khả năng đảo chữ số (có thể là 511820733). Chưa có CTĐT trong kho để xác minh.</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Đối chiếu mã mô đun với CTĐT trung cấp Chăn nuôi - Thú y đang áp dụng cho K9T và sửa thống nhất ở cả Phụ lục II và III.</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Skill 18 (tính thống nhất)</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6</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Phụ lục II cột “Tên nhóm”; Phụ lục III cột “Phương pháp triển khai”</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Cả 18 học sinh thuộc nhóm 1 cho mọi mô đun, nhưng mỗi mô đun có 3 - 5 cơ sở và Phụ lục III ghi “phân công học sinh thực hành tại 1 trong các cơ sở”. Chưa rõ cách phân bổ học sinh vào cơ sở và ai quyết định; một phòng khám thú y khó tiếp nhận cả 18 em.</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Chia nhóm theo cơ sở ngay trong Phụ lục II, hoặc ghi rõ việc phân bổ sẽ thực hiện tại Quyết định phân công (Mục IV dòng 2).</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Skill 15 (logic, khả thi)</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7</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Mục V.1 (phòng QLĐT&amp;BĐCL)</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Giao các nhiệm vụ ở phạm vi toàn Trường (“chủ trì hướng dẫn các khoa”, “báo cáo chung về kết quả hợp tác doanh nghiệp”, “xây dựng và áp dụng các công cụ kiểm tra, đánh giá”) trong một kế hoạch chỉ dành cho 1 lớp; KH 930 mục III.2 chỉ giao phòng QLĐT&amp;BĐCL phối hợp theo dõi tiến độ.</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Thu gọn nhiệm vụ phòng QLĐT&amp;BĐCL đúng phạm vi lớp K9T, thống nhất với KH 930 (theo dõi tiến độ, phối hợp kiểm tra).</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 930 mục III.2</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8</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 — Nơi nhận</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Dòng “Nơi nhận:” và các gạch đầu dòng có dấu cách ở đầu, không sát lề trái. Cách ghi “Cơ sở thực hành/thực tập (p/h)” chưa thống nhất với KH 930 (“Các cơ sở thực hành, thực tập (p/h)”), trong khi kế hoạch này chỉ có thực hành.</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Xóa dấu cách đầu dòng; sửa thành “- Các cơ sở thực hành (p/h);”.</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TB 597 mục 9</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9</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 — Mục V.2, gạch đầu dòng thứ ba</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Viện dẫn lại đầy đủ “Quyết định số 945/QĐ-CĐKT ngày 23/7/2024 của Hiệu trưởng nhà trường )” dù đã viện dẫn đầy đủ ở phần căn cứ; có dấu cách thừa trước dấu “)”.</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Sửa thành “(theo Quyết định số 945/QĐ-CĐKT)”.</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TB 597 mục 6; Checklist 08 mục 5</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10</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 — Mục IV (bảng quy trình); Mục V</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Dòng 4 “lớp  K9T” thừa dấu cách; dòng 5 ghi “1 tuần” không thống nhất với “02 tuần”, “01 tuần”; cột phối hợp ghi “Đơn vị có học sinh thực hành” không rõ là khoa hay cơ sở thực hành; dòng 1 “Xây dựng kế hoạch...” là việc của chính văn bản này. Mục V.1 và V.2 viết “phối hợp phòng...” thiếu “với”.</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Sửa “01 tuần”; thay “Đơn vị có học sinh thực hành” bằng “Cơ sở thực hành”; cân nhắc bỏ dòng 1 hoặc đổi thành “Ban hành Kế hoạch”; sửa “phối hợp với phòng...”.</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Skill 18; Skill 19</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11</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 — Phụ lục III (dòng 7 và dòng kết)</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Dòng 7 ghi “định kỳ báo cho Bộ môn, Khoa” — sai chữ (“báo cáo”) và viết hoa “Bộ môn, Khoa” khác 6 dòng trên. Dòng kết “Danh sách này có 07 mô đun./.” dùng cho phụ lục nội dung, không phải danh sách.</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Sửa “định kỳ báo cáo bộ môn, khoa”; sửa dòng kết thành “Phụ lục này có 07 mô đun./.”.</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TB 597 mục 3.1c (viết hoa tên đơn vị)</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12</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Mục V (thiếu chủ thể)</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giao trách nhiệm cho nhà giáo hướng dẫn và học sinh; chưa đề cập an toàn lao động, an toàn sinh học, bảo hộ khi thực hành tại lò mổ, trang trại, phòng khám (tiếp xúc chó, mèo — nguy cơ bệnh dại), trong khi nhiều học sinh dưới 16 tuổi.</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Bổ sung mục “Nhà giáo hướng dẫn” và “Học sinh” (nội quy, an toàn, hồ sơ thực hành, báo cáo thu hoạch); nêu yêu cầu bảo hộ, an toàn sinh học.</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 930 mục III.1; QĐ 945 (chưa đối chiếu toàn văn)</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13</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Mục V.3 (phòng QLKHCN&amp;HTPT)</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Chỉ giao tham mưu công văn; KH 930 còn giao phòng phối hợp phòng TC-KT tham mưu ký hợp đồng thực hành, thực tập kết hợp sản xuất giữa Trường và cơ sở.</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Bổ sung nhiệm vụ tham mưu hợp đồng với cơ sở (nếu có).</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 930 mục III.3</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14</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 — Phần căn cứ</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dẫn QĐ 928/QĐ-CĐKT ngày 18/7/2024 (liên kết tổ chức thực hiện CTĐT) và QĐ 1259/QĐ-CĐKT ngày 30/6/2025 (phối hợp, hợp tác với doanh nghiệp trong đào tạo) mà KH 930 dùng làm căn cứ. Không bắt buộc vì đã căn cứ KH 930. (Ghi chú: quy tắc căn cứ QĐ 1976 chỉ áp dụng cho quyết định, không áp dụng cho kế hoạch.)</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Cân nhắc bổ sung QĐ 1259/QĐ-CĐKT để thể hiện căn cứ trực tiếp về hợp tác doanh nghiệp.</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 930 phần căn cứ; Checklist 08 mục 1</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15</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 — Mục V.2, gạch đầu dòng thứ hai</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Kế hoạch cấp Trường nêu đích danh “bà Lê Quỳnh My – Giáo vụ khoa”; khi nhân sự thay đổi, văn bản phải sửa.</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Cân nhắc ghi “Phân công giáo vụ khoa ...”; giữ nguyên nếu lãnh đạo muốn giao đích danh.</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Skill 19</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16</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 — Mục I (Mục tiêu)</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tiêu cụ thể được viết theo dạng chuẩn đầu ra mô đun (“Trình bày được...”, “Thực hiện được...”), lặp lại CTĐT; chỉ tiêu định lượng “100% môn học, mô đun...” lại đặt ở mục tiêu chung. KH 930 đặt chỉ tiêu định lượng ở mục tiêu cụ thể.</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Chuyển chỉ tiêu 100% xuống mục tiêu cụ thể; rút gọn phần chuẩn đầu ra, bổ sung chỉ tiêu tổ chức (tỷ lệ học sinh tham gia, hoàn thành hồ sơ, nhà giáo đi cùng).</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 930 mục I</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bl>
    <w:p>
      <w:pPr>
        <w:spacing w:after="40"/>
      </w:pPr>
    </w:p>
    <w:p>
      <w:pPr>
        <w:spacing w:before="200" w:after="80"/>
      </w:pPr>
      <w:r>
        <w:rPr>
          <w:rFonts w:ascii="Times New Roman" w:hAnsi="Times New Roman"/>
          <w:b/>
          <w:i w:val="0"/>
          <w:color w:val="7030A0"/>
          <w:sz w:val="28"/>
        </w:rPr>
        <w:t>PHẦN III. NỘI DUNG ĐẠT / KHÔNG PHÁT HIỆN VẤN ĐỀ</w:t>
      </w:r>
    </w:p>
    <w:p>
      <w:pPr>
        <w:spacing w:after="60" w:line="276" w:lineRule="auto"/>
        <w:jc w:val="both"/>
      </w:pPr>
      <w:r>
        <w:rPr>
          <w:rFonts w:ascii="Times New Roman" w:hAnsi="Times New Roman"/>
          <w:b/>
          <w:i w:val="0"/>
          <w:sz w:val="28"/>
        </w:rPr>
        <w:t>Thể thức (đối chiếu TB 597/TB-CĐKT và Checklist 08 mục 4, 7):</w:t>
      </w:r>
    </w:p>
    <w:p>
      <w:pPr>
        <w:spacing w:after="60" w:line="276" w:lineRule="auto"/>
        <w:ind w:firstLine="567"/>
        <w:jc w:val="both"/>
      </w:pPr>
      <w:r>
        <w:rPr>
          <w:rFonts w:ascii="Times New Roman" w:hAnsi="Times New Roman"/>
          <w:b w:val="0"/>
          <w:i w:val="0"/>
          <w:sz w:val="28"/>
        </w:rPr>
        <w:t>- Đầu văn bản đúng mẫu 2.1 TB 597: “UBND TỈNH QUẢNG NGÃI” cỡ 13 đứng; “TRƯỜNG CAO ĐẲNG KON TUM” cỡ 13 đứng đậm; Quốc hiệu cỡ 13 đậm, Tiêu ngữ cỡ 14 đậm; đường kẻ dùng đối tượng vẽ (Draw), không dùng Underline.</w:t>
      </w:r>
    </w:p>
    <w:p>
      <w:pPr>
        <w:spacing w:after="60" w:line="276" w:lineRule="auto"/>
        <w:ind w:firstLine="567"/>
        <w:jc w:val="both"/>
      </w:pPr>
      <w:r>
        <w:rPr>
          <w:rFonts w:ascii="Times New Roman" w:hAnsi="Times New Roman"/>
          <w:b w:val="0"/>
          <w:i w:val="0"/>
          <w:sz w:val="28"/>
        </w:rPr>
        <w:t>- Số, ký hiệu “Số:      /KH-CĐKT” cỡ 13, để trống số đúng quy định; địa danh, thời gian “Quảng Ngãi, ngày   tháng 10 năm 2026” cỡ 14 nghiêng, để trống ngày.</w:t>
      </w:r>
    </w:p>
    <w:p>
      <w:pPr>
        <w:spacing w:after="60" w:line="276" w:lineRule="auto"/>
        <w:ind w:firstLine="567"/>
        <w:jc w:val="both"/>
      </w:pPr>
      <w:r>
        <w:rPr>
          <w:rFonts w:ascii="Times New Roman" w:hAnsi="Times New Roman"/>
          <w:b w:val="0"/>
          <w:i w:val="0"/>
          <w:sz w:val="28"/>
        </w:rPr>
        <w:t>- Tên loại “KẾ HOẠCH” và trích yếu cỡ 14 đậm, căn giữa, có đường kẻ dưới trích yếu; căn cứ cỡ 14 nghiêng, mỗi căn cứ một dòng, kết thúc bằng “;” và căn cứ cuối bằng “.”.</w:t>
      </w:r>
    </w:p>
    <w:p>
      <w:pPr>
        <w:spacing w:after="60" w:line="276" w:lineRule="auto"/>
        <w:ind w:firstLine="567"/>
        <w:jc w:val="both"/>
      </w:pPr>
      <w:r>
        <w:rPr>
          <w:rFonts w:ascii="Times New Roman" w:hAnsi="Times New Roman"/>
          <w:b w:val="0"/>
          <w:i w:val="0"/>
          <w:sz w:val="28"/>
        </w:rPr>
        <w:t>- Lề trang 20 - 20 - 30 - 20 mm; phần chính khổ dọc, các phụ lục khổ ngang; nội dung Times New Roman 14, dàn đều hai lề, thụt đầu dòng 1,27 cm, cách đoạn 6 pt.</w:t>
      </w:r>
    </w:p>
    <w:p>
      <w:pPr>
        <w:spacing w:after="60" w:line="276" w:lineRule="auto"/>
        <w:ind w:firstLine="567"/>
        <w:jc w:val="both"/>
      </w:pPr>
      <w:r>
        <w:rPr>
          <w:rFonts w:ascii="Times New Roman" w:hAnsi="Times New Roman"/>
          <w:b w:val="0"/>
          <w:i w:val="0"/>
          <w:sz w:val="28"/>
        </w:rPr>
        <w:t>- Chữ ký “KT. HIỆU TRƯỞNG / PHÓ HIỆU TRƯỞNG” và họ tên cỡ 14 đậm, đúng TB 597 mục 7; không ghi học hàm, học vị. “Nơi nhận:” cỡ 12 nghiêng đậm, danh sách cỡ 11; dòng “Lưu: VT, KTNL.” dùng đúng cột viết tắt đơn vị soạn thảo.</w:t>
      </w:r>
    </w:p>
    <w:p>
      <w:pPr>
        <w:spacing w:after="60" w:line="276" w:lineRule="auto"/>
        <w:jc w:val="both"/>
      </w:pPr>
      <w:r>
        <w:rPr>
          <w:rFonts w:ascii="Times New Roman" w:hAnsi="Times New Roman"/>
          <w:b/>
          <w:i w:val="0"/>
          <w:sz w:val="28"/>
        </w:rPr>
        <w:t>Căn cứ và tính thống nhất (đối chiếu KH 930/KH-CĐKT):</w:t>
      </w:r>
    </w:p>
    <w:p>
      <w:pPr>
        <w:spacing w:after="60" w:line="276" w:lineRule="auto"/>
        <w:ind w:firstLine="567"/>
        <w:jc w:val="both"/>
      </w:pPr>
      <w:r>
        <w:rPr>
          <w:rFonts w:ascii="Times New Roman" w:hAnsi="Times New Roman"/>
          <w:b w:val="0"/>
          <w:i w:val="0"/>
          <w:sz w:val="28"/>
        </w:rPr>
        <w:t>- Số hiệu, ngày ban hành và trích yếu của 5 căn cứ (QĐ 945, QĐ 1968, TB 216, KH 847, KH 930) khớp hoàn toàn với cách viện dẫn trong KH 930; dự thảo được lập đúng yêu cầu của KH 930 mục II.2.b và III.1 (khoa xây dựng kế hoạch tổ chức thực hành tại cơ sở).</w:t>
      </w:r>
    </w:p>
    <w:p>
      <w:pPr>
        <w:spacing w:after="60" w:line="276" w:lineRule="auto"/>
        <w:ind w:firstLine="567"/>
        <w:jc w:val="both"/>
      </w:pPr>
      <w:r>
        <w:rPr>
          <w:rFonts w:ascii="Times New Roman" w:hAnsi="Times New Roman"/>
          <w:b w:val="0"/>
          <w:i w:val="0"/>
          <w:sz w:val="28"/>
        </w:rPr>
        <w:t>- Không áp quy tắc căn cứ QĐ 1976/QĐ-CĐKT vì văn bản là kế hoạch, không phải quyết định (Checklist 08 mục 1) — không phải lỗi.</w:t>
      </w:r>
    </w:p>
    <w:p>
      <w:pPr>
        <w:spacing w:after="60" w:line="276" w:lineRule="auto"/>
        <w:ind w:firstLine="567"/>
        <w:jc w:val="both"/>
      </w:pPr>
      <w:r>
        <w:rPr>
          <w:rFonts w:ascii="Times New Roman" w:hAnsi="Times New Roman"/>
          <w:b w:val="0"/>
          <w:i w:val="0"/>
          <w:sz w:val="28"/>
        </w:rPr>
        <w:t>- Số liệu kiểm đếm khớp: Phụ lục I có 18 học sinh; Phụ lục II có 07 mô đun, 05 nhà giáo (Võ Thị Bảo Nhân, Võ Thị Thu Hà, Phan Thị Thùy Na, Phan Hồng Sơn, Phạm Thị Tấm); Phụ lục III có 07 mô đun cùng thứ tự và tên với Phụ lục II.</w:t>
      </w:r>
    </w:p>
    <w:p>
      <w:pPr>
        <w:spacing w:after="60" w:line="276" w:lineRule="auto"/>
        <w:ind w:firstLine="567"/>
        <w:jc w:val="both"/>
      </w:pPr>
      <w:r>
        <w:rPr>
          <w:rFonts w:ascii="Times New Roman" w:hAnsi="Times New Roman"/>
          <w:b w:val="0"/>
          <w:i w:val="0"/>
          <w:sz w:val="28"/>
        </w:rPr>
        <w:t>- Mục II dẫn chiếu đúng 03 phụ lục; nội dung thực hành Phụ lục III tương ứng với mục tiêu cụ thể tại Mục I.</w:t>
      </w:r>
    </w:p>
    <w:p>
      <w:pPr>
        <w:spacing w:after="60" w:line="276" w:lineRule="auto"/>
        <w:jc w:val="both"/>
      </w:pPr>
      <w:r>
        <w:rPr>
          <w:rFonts w:ascii="Times New Roman" w:hAnsi="Times New Roman"/>
          <w:b/>
          <w:i w:val="0"/>
          <w:sz w:val="28"/>
        </w:rPr>
        <w:t>Ngôn ngữ (Checklist 08 mục 2, 3):</w:t>
      </w:r>
    </w:p>
    <w:p>
      <w:pPr>
        <w:spacing w:after="60" w:line="276" w:lineRule="auto"/>
        <w:ind w:firstLine="567"/>
        <w:jc w:val="both"/>
      </w:pPr>
      <w:r>
        <w:rPr>
          <w:rFonts w:ascii="Times New Roman" w:hAnsi="Times New Roman"/>
          <w:b w:val="0"/>
          <w:i w:val="0"/>
          <w:sz w:val="28"/>
        </w:rPr>
        <w:t>- Không dùng “đảm bảo” (dùng “bảo đảm”); “nhà trường” viết thường đúng quy ước.</w:t>
      </w:r>
    </w:p>
    <w:p>
      <w:pPr>
        <w:spacing w:after="60" w:line="276" w:lineRule="auto"/>
        <w:ind w:firstLine="567"/>
        <w:jc w:val="both"/>
      </w:pPr>
      <w:r>
        <w:rPr>
          <w:rFonts w:ascii="Times New Roman" w:hAnsi="Times New Roman"/>
          <w:b w:val="0"/>
          <w:i w:val="0"/>
          <w:sz w:val="28"/>
        </w:rPr>
        <w:t>- Tên đơn vị viết đúng TB 597: “khoa Kinh tế và Nông Lâm”, “phòng Quản lý Đào tạo và Bảo đảm chất lượng”, “phòng Quản lý khoa học công nghệ và Hợp tác phát triển”, “phòng Tài chính – Kế toán”.</w:t>
      </w:r>
    </w:p>
    <w:p>
      <w:pPr>
        <w:spacing w:after="60" w:line="276" w:lineRule="auto"/>
        <w:ind w:firstLine="567"/>
        <w:jc w:val="both"/>
      </w:pPr>
      <w:r>
        <w:rPr>
          <w:rFonts w:ascii="Times New Roman" w:hAnsi="Times New Roman"/>
          <w:b w:val="0"/>
          <w:i w:val="0"/>
          <w:sz w:val="28"/>
        </w:rPr>
        <w:t>- Không bắt lỗi thiếu dòng “Kèm theo Kế hoạch số...” ở các phụ lục và số trang phụ lục đánh riêng — đúng quy định với văn bản điện tử (danh sách dương tính giả, SKILL.md).</w:t>
      </w:r>
    </w:p>
    <w:p>
      <w:pPr>
        <w:spacing w:before="200" w:after="80"/>
      </w:pPr>
      <w:r>
        <w:rPr>
          <w:rFonts w:ascii="Times New Roman" w:hAnsi="Times New Roman"/>
          <w:b/>
          <w:i w:val="0"/>
          <w:color w:val="7030A0"/>
          <w:sz w:val="28"/>
        </w:rPr>
        <w:t>PHẦN IV. BẢNG TỔNG HỢP</w:t>
      </w:r>
    </w:p>
    <w:tbl>
      <w:tblPr>
        <w:tblStyle w:val="TableGrid"/>
        <w:tblW w:type="auto" w:w="0"/>
        <w:jc w:val="center"/>
        <w:tblLayout w:type="fixed"/>
        <w:tblLook w:firstColumn="1" w:firstRow="1" w:lastColumn="0" w:lastRow="0" w:noHBand="0" w:noVBand="1" w:val="04A0"/>
      </w:tblPr>
      <w:tblGrid>
        <w:gridCol w:w="4536"/>
        <w:gridCol w:w="2268"/>
        <w:gridCol w:w="7371"/>
      </w:tblGrid>
      <w:tr>
        <w:trPr>
          <w:cantSplit w:val="0"/>
          <w:tblHeader w:val="1"/>
        </w:trPr>
        <w:tc>
          <w:tcPr>
            <w:tcW w:type="dxa" w:w="4535"/>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NHÓM NỘI DUNG</w:t>
            </w:r>
          </w:p>
        </w:tc>
        <w:tc>
          <w:tcPr>
            <w:tcW w:type="dxa" w:w="226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SỐ VẤN ĐỀ</w:t>
            </w:r>
          </w:p>
        </w:tc>
        <w:tc>
          <w:tcPr>
            <w:tcW w:type="dxa" w:w="7370"/>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VỊ TRÍ (TT)</w:t>
            </w:r>
          </w:p>
        </w:tc>
      </w:tr>
      <w:tr>
        <w:trPr>
          <w:cantSplit w:val="0"/>
        </w:trPr>
        <w:tc>
          <w:tcPr>
            <w:tcW w:type="dxa" w:w="4535"/>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Thể thức</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w:t>
            </w:r>
          </w:p>
        </w:tc>
        <w:tc>
          <w:tcPr>
            <w:tcW w:type="dxa" w:w="737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8, 14</w:t>
            </w:r>
          </w:p>
        </w:tc>
      </w:tr>
      <w:tr>
        <w:trPr>
          <w:cantSplit w:val="0"/>
        </w:trPr>
        <w:tc>
          <w:tcPr>
            <w:tcW w:type="dxa" w:w="4535"/>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Nội dung</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9</w:t>
            </w:r>
          </w:p>
        </w:tc>
        <w:tc>
          <w:tcPr>
            <w:tcW w:type="dxa" w:w="737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1, 2, 3, 4, 5, 6, 7, 12, 13</w:t>
            </w:r>
          </w:p>
        </w:tc>
      </w:tr>
      <w:tr>
        <w:trPr>
          <w:cantSplit w:val="0"/>
        </w:trPr>
        <w:tc>
          <w:tcPr>
            <w:tcW w:type="dxa" w:w="4535"/>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Điều khoản bắt buộc</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737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w:t>
            </w:r>
          </w:p>
        </w:tc>
      </w:tr>
      <w:tr>
        <w:trPr>
          <w:cantSplit w:val="0"/>
        </w:trPr>
        <w:tc>
          <w:tcPr>
            <w:tcW w:type="dxa" w:w="4535"/>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Chất lượng soạn thảo</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5</w:t>
            </w:r>
          </w:p>
        </w:tc>
        <w:tc>
          <w:tcPr>
            <w:tcW w:type="dxa" w:w="737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9, 10, 11, 15, 16</w:t>
            </w:r>
          </w:p>
        </w:tc>
      </w:tr>
      <w:tr>
        <w:trPr>
          <w:cantSplit w:val="0"/>
        </w:trPr>
        <w:tc>
          <w:tcPr>
            <w:tcW w:type="dxa" w:w="4535"/>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Tổng cộng</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16</w:t>
            </w:r>
          </w:p>
        </w:tc>
        <w:tc>
          <w:tcPr>
            <w:tcW w:type="dxa" w:w="737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r>
          </w:p>
        </w:tc>
      </w:tr>
    </w:tbl>
    <w:p>
      <w:pPr>
        <w:spacing w:after="40"/>
      </w:pPr>
    </w:p>
    <w:tbl>
      <w:tblPr>
        <w:tblStyle w:val="TableGrid"/>
        <w:tblW w:type="auto" w:w="0"/>
        <w:jc w:val="center"/>
        <w:tblLayout w:type="fixed"/>
        <w:tblLook w:firstColumn="1" w:firstRow="1" w:lastColumn="0" w:lastRow="0" w:noHBand="0" w:noVBand="1" w:val="04A0"/>
      </w:tblPr>
      <w:tblGrid>
        <w:gridCol w:w="4536"/>
        <w:gridCol w:w="2268"/>
        <w:gridCol w:w="7371"/>
      </w:tblGrid>
      <w:tr>
        <w:trPr>
          <w:cantSplit w:val="0"/>
          <w:tblHeader w:val="1"/>
        </w:trPr>
        <w:tc>
          <w:tcPr>
            <w:tcW w:type="dxa" w:w="4535"/>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 ĐỘ</w:t>
            </w:r>
          </w:p>
        </w:tc>
        <w:tc>
          <w:tcPr>
            <w:tcW w:type="dxa" w:w="226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SỐ VẤN ĐỀ</w:t>
            </w:r>
          </w:p>
        </w:tc>
        <w:tc>
          <w:tcPr>
            <w:tcW w:type="dxa" w:w="7370"/>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VỊ TRÍ (TT)</w:t>
            </w:r>
          </w:p>
        </w:tc>
      </w:tr>
      <w:tr>
        <w:trPr>
          <w:cantSplit w:val="0"/>
        </w:trPr>
        <w:tc>
          <w:tcPr>
            <w:tcW w:type="dxa" w:w="4535"/>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1 – Bắt buộc sửa</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737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w:t>
            </w:r>
          </w:p>
        </w:tc>
      </w:tr>
      <w:tr>
        <w:trPr>
          <w:cantSplit w:val="0"/>
        </w:trPr>
        <w:tc>
          <w:tcPr>
            <w:tcW w:type="dxa" w:w="4535"/>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 – Cần sửa</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4</w:t>
            </w:r>
          </w:p>
        </w:tc>
        <w:tc>
          <w:tcPr>
            <w:tcW w:type="dxa" w:w="737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1, 2, 3, 4</w:t>
            </w:r>
          </w:p>
        </w:tc>
      </w:tr>
      <w:tr>
        <w:trPr>
          <w:cantSplit w:val="0"/>
        </w:trPr>
        <w:tc>
          <w:tcPr>
            <w:tcW w:type="dxa" w:w="4535"/>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 – Nên sửa</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7</w:t>
            </w:r>
          </w:p>
        </w:tc>
        <w:tc>
          <w:tcPr>
            <w:tcW w:type="dxa" w:w="737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5, 6, 7, 8, 9, 10, 11</w:t>
            </w:r>
          </w:p>
        </w:tc>
      </w:tr>
      <w:tr>
        <w:trPr>
          <w:cantSplit w:val="0"/>
        </w:trPr>
        <w:tc>
          <w:tcPr>
            <w:tcW w:type="dxa" w:w="4535"/>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 – Góp ý nâng cao</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5</w:t>
            </w:r>
          </w:p>
        </w:tc>
        <w:tc>
          <w:tcPr>
            <w:tcW w:type="dxa" w:w="737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12, 13, 14, 15, 16</w:t>
            </w:r>
          </w:p>
        </w:tc>
      </w:tr>
      <w:tr>
        <w:trPr>
          <w:cantSplit w:val="0"/>
        </w:trPr>
        <w:tc>
          <w:tcPr>
            <w:tcW w:type="dxa" w:w="4535"/>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Tổng cộng</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16</w:t>
            </w:r>
          </w:p>
        </w:tc>
        <w:tc>
          <w:tcPr>
            <w:tcW w:type="dxa" w:w="737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r>
          </w:p>
        </w:tc>
      </w:tr>
    </w:tbl>
    <w:p>
      <w:pPr>
        <w:spacing w:after="40"/>
      </w:pPr>
    </w:p>
    <w:p>
      <w:pPr>
        <w:spacing w:before="200" w:after="80"/>
      </w:pPr>
      <w:r>
        <w:rPr>
          <w:rFonts w:ascii="Times New Roman" w:hAnsi="Times New Roman"/>
          <w:b/>
          <w:i w:val="0"/>
          <w:color w:val="7030A0"/>
          <w:sz w:val="28"/>
        </w:rPr>
        <w:t>PHẦN V. THẨM ĐỊNH CHUYÊN MÔN</w:t>
      </w:r>
    </w:p>
    <w:p>
      <w:pPr>
        <w:spacing w:after="60" w:line="276" w:lineRule="auto"/>
        <w:ind w:firstLine="567"/>
        <w:jc w:val="both"/>
      </w:pPr>
      <w:r>
        <w:rPr>
          <w:rFonts w:ascii="Times New Roman" w:hAnsi="Times New Roman"/>
          <w:b w:val="0"/>
          <w:i w:val="0"/>
          <w:sz w:val="28"/>
        </w:rPr>
        <w:t>Phạm vi thẩm định: dự thảo có nội dung kế hoạch đào tạo (mục tiêu, danh mục mô đun, nội dung và cách đánh giá thực hành) nên Phần V được kích hoạt. Hệ chỉ rà soát logic nội bộ: khớp số lượng, khớp tên và mã mô đun giữa các phụ lục, khớp giữa mục tiêu và nội dung thực hành, khớp với KH 930.</w:t>
      </w:r>
    </w:p>
    <w:p>
      <w:pPr>
        <w:spacing w:after="60" w:line="276" w:lineRule="auto"/>
        <w:ind w:firstLine="567"/>
        <w:jc w:val="both"/>
      </w:pPr>
      <w:r>
        <w:rPr>
          <w:rFonts w:ascii="Times New Roman" w:hAnsi="Times New Roman"/>
          <w:b w:val="0"/>
          <w:i w:val="0"/>
          <w:sz w:val="28"/>
        </w:rPr>
        <w:t>Giới hạn: Hệ không thẩm định sự phù hợp của nội dung thực hành với chương trình chi tiết từng mô đun, thời lượng thực hành theo CTĐT, tính phù hợp chuyên môn thú y của cơ sở và người hướng dẫn tại cơ sở, cũng như điều kiện an toàn sinh học thực tế. Không tìm thấy CTĐT trung cấp Chăn nuôi - Thú y và QĐ 1968/QĐ-CĐKT trong kho 01-04 tại thời điểm rà soát.</w:t>
      </w:r>
    </w:p>
    <w:p>
      <w:pPr>
        <w:spacing w:after="60" w:line="276" w:lineRule="auto"/>
        <w:ind w:firstLine="567"/>
        <w:jc w:val="both"/>
      </w:pPr>
      <w:r>
        <w:rPr>
          <w:rFonts w:ascii="Times New Roman" w:hAnsi="Times New Roman"/>
          <w:b w:val="0"/>
          <w:i w:val="0"/>
          <w:sz w:val="28"/>
        </w:rPr>
        <w:t>Kết quả đối chiếu: số lượng mô đun, nhà giáo, học sinh khớp nội bộ; phát hiện 01 mã mô đun nghi sai (TT 5) và việc chưa có số giờ thực hành (TT 3).</w:t>
      </w:r>
    </w:p>
    <w:p>
      <w:pPr>
        <w:spacing w:after="60" w:line="276" w:lineRule="auto"/>
        <w:ind w:firstLine="567"/>
        <w:jc w:val="both"/>
      </w:pPr>
      <w:r>
        <w:rPr>
          <w:rFonts w:ascii="Times New Roman" w:hAnsi="Times New Roman"/>
          <w:b w:val="0"/>
          <w:i w:val="0"/>
          <w:sz w:val="28"/>
        </w:rPr>
        <w:t>Đề nghị thẩm định bổ sung: bộ môn Chăn nuôi – Thú y và Thuỷ sản xác nhận nội dung, thời lượng, mã mô đun theo CTĐT; phòng QLĐT&amp;BĐCL đối chiếu với kế hoạch đào tạo KH 847; phòng QLKHCN&amp;HTPT xác nhận danh mục cơ sở theo QĐ 1968; phòng TC-KT xác nhận nội dung kinh phí (TT 2).</w:t>
      </w:r>
    </w:p>
    <w:p>
      <w:pPr>
        <w:spacing w:before="200" w:after="80"/>
      </w:pPr>
      <w:r>
        <w:rPr>
          <w:rFonts w:ascii="Times New Roman" w:hAnsi="Times New Roman"/>
          <w:b/>
          <w:i w:val="0"/>
          <w:color w:val="7030A0"/>
          <w:sz w:val="28"/>
        </w:rPr>
        <w:t>PHẦN VI. ĐÁNH GIÁ TỔNG THỂ</w:t>
      </w:r>
    </w:p>
    <w:p>
      <w:pPr>
        <w:spacing w:after="60" w:line="276" w:lineRule="auto"/>
        <w:ind w:firstLine="567"/>
        <w:jc w:val="both"/>
      </w:pPr>
      <w:r>
        <w:rPr>
          <w:rFonts w:ascii="Times New Roman" w:hAnsi="Times New Roman"/>
          <w:b w:val="0"/>
          <w:i w:val="0"/>
          <w:sz w:val="28"/>
        </w:rPr>
        <w:t>1. Mức độ tuân thủ: Đạt có điều kiện. Thể thức trình bày cơ bản đúng NĐ 30/2020/NĐ-CP và TB 597/TB-CĐKT; căn cứ khớp với KH 930; không phát hiện vấn đề Mức 1. Tuy nhiên còn 04 vấn đề Mức 2, trong đó đáng lưu ý nhất là Phụ lục I đưa ngày sinh, dân tộc của học sinh (có trẻ em dưới 16 tuổi) vào văn bản gửi ra ngoài Trường mà không cần thiết cho mục đích kế hoạch (TT 1), và chưa xác minh được danh mục cơ sở thực hành theo QĐ 1968 (TT 4).</w:t>
      </w:r>
    </w:p>
    <w:p>
      <w:pPr>
        <w:spacing w:after="60" w:line="276" w:lineRule="auto"/>
        <w:ind w:firstLine="567"/>
        <w:jc w:val="both"/>
      </w:pPr>
      <w:r>
        <w:rPr>
          <w:rFonts w:ascii="Times New Roman" w:hAnsi="Times New Roman"/>
          <w:b w:val="0"/>
          <w:i w:val="0"/>
          <w:sz w:val="28"/>
        </w:rPr>
        <w:t>2. Mức độ sẵn sàng phát hành: Cần chỉnh sửa trước khi trình ký — xử lý 04 vấn đề Mức 2 (dữ liệu cá nhân, mục Kinh phí, thời gian và số giờ thực hành, danh mục cơ sở); các vấn đề Mức 3 có thể sửa cùng lúc vì đơn giản.</w:t>
      </w:r>
    </w:p>
    <w:p>
      <w:pPr>
        <w:spacing w:before="200" w:after="80"/>
      </w:pPr>
      <w:r>
        <w:rPr>
          <w:rFonts w:ascii="Times New Roman" w:hAnsi="Times New Roman"/>
          <w:b/>
          <w:i w:val="0"/>
          <w:color w:val="7030A0"/>
          <w:sz w:val="28"/>
        </w:rPr>
        <w:t>PHẦN VII. KẾT LUẬN VÀ THỨ TỰ XỬ LÝ</w:t>
      </w:r>
    </w:p>
    <w:p>
      <w:pPr>
        <w:spacing w:after="60" w:line="276" w:lineRule="auto"/>
        <w:ind w:firstLine="567"/>
        <w:jc w:val="both"/>
      </w:pPr>
      <w:r>
        <w:rPr>
          <w:rFonts w:ascii="Times New Roman" w:hAnsi="Times New Roman"/>
          <w:b w:val="0"/>
          <w:i w:val="0"/>
          <w:sz w:val="28"/>
        </w:rPr>
        <w:t>Ưu điểm: bố cục rõ (mục tiêu – nội dung – kinh phí – quy trình – tổ chức thực hiện), có quy trình dạng bảng với mốc thời gian, phụ lục chi tiết đến từng cơ sở và người hướng dẫn tại cơ sở, thể thức đầu văn bản và chữ ký trình bày chuẩn.</w:t>
      </w:r>
    </w:p>
    <w:p>
      <w:pPr>
        <w:spacing w:after="60" w:line="276" w:lineRule="auto"/>
        <w:jc w:val="both"/>
      </w:pPr>
      <w:r>
        <w:rPr>
          <w:rFonts w:ascii="Times New Roman" w:hAnsi="Times New Roman"/>
          <w:b/>
          <w:i w:val="0"/>
          <w:sz w:val="28"/>
        </w:rPr>
        <w:t>Thứ tự ưu tiên xử lý:</w:t>
      </w:r>
    </w:p>
    <w:p>
      <w:pPr>
        <w:spacing w:after="60" w:line="276" w:lineRule="auto"/>
        <w:ind w:firstLine="567"/>
        <w:jc w:val="both"/>
      </w:pPr>
      <w:r>
        <w:rPr>
          <w:rFonts w:ascii="Times New Roman" w:hAnsi="Times New Roman"/>
          <w:b w:val="0"/>
          <w:i w:val="0"/>
          <w:sz w:val="28"/>
        </w:rPr>
        <w:t>1) Rút gọn Phụ lục I, bỏ cột Ngày sinh và Dân tộc (TT 1).</w:t>
      </w:r>
    </w:p>
    <w:p>
      <w:pPr>
        <w:spacing w:after="60" w:line="276" w:lineRule="auto"/>
        <w:ind w:firstLine="567"/>
        <w:jc w:val="both"/>
      </w:pPr>
      <w:r>
        <w:rPr>
          <w:rFonts w:ascii="Times New Roman" w:hAnsi="Times New Roman"/>
          <w:b w:val="0"/>
          <w:i w:val="0"/>
          <w:sz w:val="28"/>
        </w:rPr>
        <w:t>2) Đối chiếu danh mục cơ sở với QĐ 1968, xử lý Khu thực nghiệm (TT 4).</w:t>
      </w:r>
    </w:p>
    <w:p>
      <w:pPr>
        <w:spacing w:after="60" w:line="276" w:lineRule="auto"/>
        <w:ind w:firstLine="567"/>
        <w:jc w:val="both"/>
      </w:pPr>
      <w:r>
        <w:rPr>
          <w:rFonts w:ascii="Times New Roman" w:hAnsi="Times New Roman"/>
          <w:b w:val="0"/>
          <w:i w:val="0"/>
          <w:sz w:val="28"/>
        </w:rPr>
        <w:t>3) Bổ sung thời gian cụ thể và số giờ thực hành từng mô đun; rà lại mốc Mục IV (TT 3).</w:t>
      </w:r>
    </w:p>
    <w:p>
      <w:pPr>
        <w:spacing w:after="60" w:line="276" w:lineRule="auto"/>
        <w:ind w:firstLine="567"/>
        <w:jc w:val="both"/>
      </w:pPr>
      <w:r>
        <w:rPr>
          <w:rFonts w:ascii="Times New Roman" w:hAnsi="Times New Roman"/>
          <w:b w:val="0"/>
          <w:i w:val="0"/>
          <w:sz w:val="28"/>
        </w:rPr>
        <w:t>4) Hoàn thiện Mục III Kinh phí cho khớp Mục V.4 (TT 2).</w:t>
      </w:r>
    </w:p>
    <w:p>
      <w:pPr>
        <w:spacing w:after="60" w:line="276" w:lineRule="auto"/>
        <w:ind w:firstLine="567"/>
        <w:jc w:val="both"/>
      </w:pPr>
      <w:r>
        <w:rPr>
          <w:rFonts w:ascii="Times New Roman" w:hAnsi="Times New Roman"/>
          <w:b w:val="0"/>
          <w:i w:val="0"/>
          <w:sz w:val="28"/>
        </w:rPr>
        <w:t>5) Sửa các vấn đề Mức 3 (TT 5 - 11), cân nhắc góp ý Mức 4 (TT 12 - 16).</w:t>
      </w:r>
    </w:p>
    <w:p>
      <w:pPr>
        <w:spacing w:after="60" w:line="276" w:lineRule="auto"/>
        <w:ind w:firstLine="567"/>
        <w:jc w:val="both"/>
      </w:pPr>
      <w:r>
        <w:rPr>
          <w:rFonts w:ascii="Times New Roman" w:hAnsi="Times New Roman"/>
          <w:b w:val="0"/>
          <w:i w:val="0"/>
          <w:sz w:val="28"/>
        </w:rPr>
        <w:t>Rủi ro nếu không sửa: Mức 2 — có thể vi phạm nguyên tắc xử lý dữ liệu cá nhân đúng phạm vi, mục đích; tổ chức thực hành tại địa điểm chưa được công nhận; khó thanh toán và tính khối lượng giờ giảng. Mức 3 — giảm tính chính xác, thống nhất của văn bản. Mức 4 — không ảnh hưởng hiệu lực.</w:t>
      </w:r>
    </w:p>
    <w:p>
      <w:pPr>
        <w:spacing w:after="60" w:line="276" w:lineRule="auto"/>
        <w:ind w:firstLine="567"/>
        <w:jc w:val="both"/>
      </w:pPr>
      <w:r>
        <w:rPr>
          <w:rFonts w:ascii="Times New Roman" w:hAnsi="Times New Roman"/>
          <w:b w:val="0"/>
          <w:i w:val="0"/>
          <w:sz w:val="28"/>
        </w:rPr>
        <w:t>Kiến nghị chung: khoa Kinh tế và Nông Lâm chỉnh sửa, phối hợp phòng QLĐT&amp;BĐCL, phòng QLKHCN&amp;HTPT, phòng TC-KT xác nhận các nội dung tại Phần V trước khi trình Phó Hiệu trưởng ký.</w:t>
      </w:r>
    </w:p>
    <w:p>
      <w:pPr>
        <w:spacing w:before="200" w:after="80"/>
      </w:pPr>
      <w:r>
        <w:rPr>
          <w:rFonts w:ascii="Times New Roman" w:hAnsi="Times New Roman"/>
          <w:b/>
          <w:i w:val="0"/>
          <w:color w:val="7030A0"/>
          <w:sz w:val="28"/>
        </w:rPr>
        <w:t>KIỂM TRA CHẤT LƯỢNG CUỐI CÙNG</w:t>
      </w:r>
    </w:p>
    <w:p>
      <w:pPr>
        <w:spacing w:after="60" w:line="276" w:lineRule="auto"/>
        <w:ind w:firstLine="567"/>
        <w:jc w:val="both"/>
      </w:pPr>
      <w:r>
        <w:rPr>
          <w:rFonts w:ascii="Times New Roman" w:hAnsi="Times New Roman"/>
          <w:b w:val="0"/>
          <w:i w:val="0"/>
          <w:sz w:val="28"/>
        </w:rPr>
        <w:t>- Đã rà soát đủ 4 nhóm tiêu chí (Thể thức, Nội dung, Điều khoản bắt buộc, Chất lượng soạn thảo); không có lần rà soát trước để đối chiếu tiếp thu.</w:t>
      </w:r>
    </w:p>
    <w:p>
      <w:pPr>
        <w:spacing w:after="60" w:line="276" w:lineRule="auto"/>
        <w:ind w:firstLine="567"/>
        <w:jc w:val="both"/>
      </w:pPr>
      <w:r>
        <w:rPr>
          <w:rFonts w:ascii="Times New Roman" w:hAnsi="Times New Roman"/>
          <w:b w:val="0"/>
          <w:i w:val="0"/>
          <w:sz w:val="28"/>
        </w:rPr>
        <w:t>- Đã truy cập thật kho 01-04 (search_files, read_file_content) và đọc toàn văn KH 930, TB 597, Luật 91/2025/QH15; ghi rõ các văn bản không tìm thấy (QĐ 945, QĐ 1968, TB 216, KH 847, Mẫu số 01, CTĐT).</w:t>
      </w:r>
    </w:p>
    <w:p>
      <w:pPr>
        <w:spacing w:after="60" w:line="276" w:lineRule="auto"/>
        <w:ind w:firstLine="567"/>
        <w:jc w:val="both"/>
      </w:pPr>
      <w:r>
        <w:rPr>
          <w:rFonts w:ascii="Times New Roman" w:hAnsi="Times New Roman"/>
          <w:b w:val="0"/>
          <w:i w:val="0"/>
          <w:sz w:val="28"/>
        </w:rPr>
        <w:t>- Đã đọc thuộc tính định lượng tệp .docx (lề, cỡ chữ, kiểu chữ, đường kẻ) bằng công cụ, không chỉ đọc nội dung.</w:t>
      </w:r>
    </w:p>
    <w:p>
      <w:pPr>
        <w:spacing w:after="60" w:line="276" w:lineRule="auto"/>
        <w:ind w:firstLine="567"/>
        <w:jc w:val="both"/>
      </w:pPr>
      <w:r>
        <w:rPr>
          <w:rFonts w:ascii="Times New Roman" w:hAnsi="Times New Roman"/>
          <w:b w:val="0"/>
          <w:i w:val="0"/>
          <w:sz w:val="28"/>
        </w:rPr>
        <w:t>- Đã kiểm danh sách dương tính giả: không bắt lỗi thiếu số/ngày ban hành, thiếu dòng “Kèm theo...” ở phụ lục, không áp quy tắc QĐ 1976 cho kế hoạch.</w:t>
      </w:r>
    </w:p>
    <w:p>
      <w:pPr>
        <w:spacing w:after="60" w:line="276" w:lineRule="auto"/>
        <w:ind w:firstLine="567"/>
        <w:jc w:val="both"/>
      </w:pPr>
      <w:r>
        <w:rPr>
          <w:rFonts w:ascii="Times New Roman" w:hAnsi="Times New Roman"/>
          <w:b w:val="0"/>
          <w:i w:val="0"/>
          <w:sz w:val="28"/>
        </w:rPr>
        <w:t>- Nội dung chưa đủ căn cứ (danh mục cơ sở, mã mô đun, thời lượng) được ghi “chưa xác minh”, không kết luận đúng/sai.</w:t>
      </w:r>
    </w:p>
    <w:p>
      <w:pPr>
        <w:spacing w:after="60" w:line="276" w:lineRule="auto"/>
        <w:ind w:firstLine="567"/>
        <w:jc w:val="both"/>
      </w:pPr>
      <w:r>
        <w:rPr>
          <w:rFonts w:ascii="Times New Roman" w:hAnsi="Times New Roman"/>
          <w:b w:val="0"/>
          <w:i w:val="0"/>
          <w:sz w:val="28"/>
        </w:rPr>
        <w:t>- Không có dòng trùng lặp vấn đề, không có kiến nghị mâu thuẫn. Phần VIII không xuất vì người dùng không yêu cầu.</w:t>
      </w:r>
    </w:p>
    <w:p>
      <w:pPr>
        <w:spacing w:after="60" w:line="276" w:lineRule="auto"/>
        <w:ind w:firstLine="567"/>
        <w:jc w:val="both"/>
      </w:pPr>
      <w:r>
        <w:rPr>
          <w:rFonts w:ascii="Times New Roman" w:hAnsi="Times New Roman"/>
          <w:b w:val="0"/>
          <w:i w:val="0"/>
          <w:sz w:val="28"/>
        </w:rPr>
        <w:t>- Báo cáo không sao chép danh sách học sinh để hạn chế lan truyền dữ liệu cá nhân.</w:t>
      </w:r>
    </w:p>
    <w:p>
      <w:pPr>
        <w:spacing w:before="200" w:after="80"/>
      </w:pPr>
      <w:r>
        <w:rPr>
          <w:rFonts w:ascii="Times New Roman" w:hAnsi="Times New Roman"/>
          <w:b/>
          <w:i w:val="0"/>
          <w:color w:val="7030A0"/>
          <w:sz w:val="28"/>
        </w:rPr>
        <w:t>THÔNG TIN TRÁCH NHIỆM</w:t>
      </w:r>
    </w:p>
    <w:tbl>
      <w:tblPr>
        <w:tblStyle w:val="TableGrid"/>
        <w:tblW w:type="auto" w:w="0"/>
        <w:jc w:val="center"/>
        <w:tblLayout w:type="fixed"/>
        <w:tblLook w:firstColumn="1" w:firstRow="1" w:lastColumn="0" w:lastRow="0" w:noHBand="0" w:noVBand="1" w:val="04A0"/>
      </w:tblPr>
      <w:tblGrid>
        <w:gridCol w:w="2778"/>
        <w:gridCol w:w="11680"/>
      </w:tblGrid>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Nguồn dữ liệu đã dùng</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Kho 01-04 trên Google Drive (truy cập thật ngày 20/10/2026): KH 930/KH-CĐKT ngày 23/9/2026 (đã đọc toàn văn); TB 597/TB-CĐKT ngày 19/5/2026 (đã đọc toàn văn); Luật Bảo vệ dữ liệu cá nhân số 91/2025/QH15 (đã đọc toàn văn); Checklist 08 Quy ước riêng CĐKT; Skill 28; Mẫu prompt chính thức rà soát 897; NĐ 30/2020/NĐ-CP (qua TB 597 và Checklist 08). Không tìm thấy trong kho: toàn văn QĐ 945/QĐ-CĐKT, QĐ 1968/QĐ-CĐKT, TB 216/TB-CĐKT, KH 847/KH-CĐKT, Mẫu số 01 (Phụ lục II KH 930), CTĐT trung cấp Chăn nuôi - Thú y · Công cụ hỗ trợ: Hệ KTC-Ra-Soat-897-v2-Cai-tien (Skill ktc-ra-soat-897, v2.25), chạy ngày 20/10/2026.</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Người kiểm tra</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[CẦN ĐIỀN: họ tên, chức danh người kiểm tra thể thức — ví dụ lãnh đạo khoa Kinh tế và Nông Lâm hoặc phòng TH-HC&amp;QT] chịu trách nhiệm xác nhận kết quả.</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Trạng thái phê duyệt</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color w:val="C00000"/>
                <w:sz w:val="26"/>
              </w:rPr>
              <w:t>BẢN NHÁP – Kết quả AI chỉ có giá trị tham khảo. Cần phê duyệt chính thức trước khi dùng.</w:t>
            </w:r>
          </w:p>
        </w:tc>
      </w:tr>
    </w:tbl>
    <w:p>
      <w:pPr>
        <w:spacing w:after="40"/>
      </w:pPr>
    </w:p>
    <w:sectPr w:rsidR="00FC693F" w:rsidRPr="0006063C" w:rsidSect="00034616">
      <w:footerReference w:type="default" r:id="rId9"/>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46464"/>
        <w:sz w:val="20"/>
      </w:rPr>
      <w:t xml:space="preserve">Hệ KTC-Ra-Soat-897-v2-Cai-tien (Skill ktc-ra-soat-897, phiên bản v2.25)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3831</Words>
  <Characters>13881</Characters>
  <Application>Microsoft Macintosh Word</Application>
  <DocSecurity>0</DocSecurity>
  <Lines>0</Lines>
  <Paragraphs>214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