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8"/>
          <w:sz w:val="22"/>
          <w:szCs w:val="22"/>
        </w:rPr>
        <w:t xml:space="preserve">BAI702 — Machine Learning II Mini Project</w:t>
      </w:r>
    </w:p>
    <w:p>
      <w:pPr>
        <w:spacing w:after="300"/>
        <w:jc w:val="center"/>
      </w:pPr>
      <w:r>
        <w:rPr>
          <w:b/>
          <w:bCs/>
          <w:color w:val="1F4E78"/>
          <w:sz w:val="40"/>
          <w:szCs w:val="40"/>
        </w:rPr>
        <w:t xml:space="preserve">Student Marks Prediction Using Linear Regression</w:t>
      </w:r>
    </w:p>
    <w:p>
      <w:pPr>
        <w:pStyle w:val="Heading1"/>
        <w:spacing w:after="150" w:before="300"/>
      </w:pPr>
      <w:r>
        <w:t xml:space="preserve">1. Introduction</w:t>
      </w:r>
    </w:p>
    <w:p>
      <w:pPr>
        <w:spacing w:after="120"/>
      </w:pPr>
      <w:r>
        <w:t xml:space="preserve">Machine Learning is a branch of Artificial Intelligence that enables computers to learn patterns from data and make predictions without being explicitly programmed. It plays an important role in education, healthcare, finance, and business analytics.</w:t>
      </w:r>
    </w:p>
    <w:p>
      <w:pPr>
        <w:spacing w:after="120"/>
      </w:pPr>
      <w:r>
        <w:t xml:space="preserve">Linear Regression is a supervised machine learning algorithm used to predict continuous numeric values. This project uses Linear Regression to predict a student's final exam marks from academic factors: study hours, attendance, assignment score, and previous test score.</w:t>
      </w:r>
    </w:p>
    <w:p>
      <w:pPr>
        <w:pStyle w:val="Heading1"/>
        <w:spacing w:after="150" w:before="300"/>
      </w:pPr>
      <w:r>
        <w:t xml:space="preserve">2. Problem Statement</w:t>
      </w:r>
    </w:p>
    <w:p>
      <w:pPr>
        <w:spacing w:after="120"/>
      </w:pPr>
      <w:r>
        <w:t xml:space="preserve">Develop a Linear Regression model that predicts a student's final examination marks from academic performance data, with acceptable prediction accuracy.</w:t>
      </w:r>
    </w:p>
    <w:p>
      <w:pPr>
        <w:pStyle w:val="Heading1"/>
        <w:spacing w:after="150" w:before="300"/>
      </w:pPr>
      <w:r>
        <w:t xml:space="preserve">3. Objectives</w:t>
      </w:r>
    </w:p>
    <w:p>
      <w:pPr>
        <w:pStyle w:val="ListParagraph"/>
        <w:numPr>
          <w:ilvl w:val="0"/>
          <w:numId w:val="2"/>
        </w:numPr>
        <w:spacing w:after="60"/>
      </w:pPr>
      <w:r>
        <w:t xml:space="preserve">Understand supervised machine learning and regression.</w:t>
      </w:r>
    </w:p>
    <w:p>
      <w:pPr>
        <w:pStyle w:val="ListParagraph"/>
        <w:numPr>
          <w:ilvl w:val="0"/>
          <w:numId w:val="2"/>
        </w:numPr>
        <w:spacing w:after="60"/>
      </w:pPr>
      <w:r>
        <w:t xml:space="preserve">Study and implement the Linear Regression algorithm.</w:t>
      </w:r>
    </w:p>
    <w:p>
      <w:pPr>
        <w:pStyle w:val="ListParagraph"/>
        <w:numPr>
          <w:ilvl w:val="0"/>
          <w:numId w:val="2"/>
        </w:numPr>
        <w:spacing w:after="60"/>
      </w:pPr>
      <w:r>
        <w:t xml:space="preserve">Preprocess and explore the student performance dataset.</w:t>
      </w:r>
    </w:p>
    <w:p>
      <w:pPr>
        <w:pStyle w:val="ListParagraph"/>
        <w:numPr>
          <w:ilvl w:val="0"/>
          <w:numId w:val="2"/>
        </w:numPr>
        <w:spacing w:after="60"/>
      </w:pPr>
      <w:r>
        <w:t xml:space="preserve">Train a model to predict final examination marks.</w:t>
      </w:r>
    </w:p>
    <w:p>
      <w:pPr>
        <w:pStyle w:val="ListParagraph"/>
        <w:numPr>
          <w:ilvl w:val="0"/>
          <w:numId w:val="2"/>
        </w:numPr>
        <w:spacing w:after="60"/>
      </w:pPr>
      <w:r>
        <w:t xml:space="preserve">Evaluate prediction performance using standard regression metrics.</w:t>
      </w:r>
    </w:p>
    <w:p>
      <w:pPr>
        <w:pStyle w:val="Heading1"/>
        <w:spacing w:after="150" w:before="300"/>
      </w:pPr>
      <w:r>
        <w:t xml:space="preserve">4. Dataset</w:t>
      </w:r>
    </w:p>
    <w:p>
      <w:pPr>
        <w:spacing w:after="120"/>
      </w:pPr>
      <w:r>
        <w:t xml:space="preserve">Dataset: Student Performance Dataset (300 student records).</w:t>
      </w:r>
    </w:p>
    <w:p>
      <w:pPr>
        <w:spacing w:after="120"/>
      </w:pPr>
      <w:r>
        <w:t xml:space="preserve">Features used:</w:t>
      </w:r>
    </w:p>
    <w:p>
      <w:pPr>
        <w:pStyle w:val="ListParagraph"/>
        <w:numPr>
          <w:ilvl w:val="0"/>
          <w:numId w:val="2"/>
        </w:numPr>
        <w:spacing w:after="60"/>
      </w:pPr>
      <w:r>
        <w:t xml:space="preserve">Study Hours — average daily study hours</w:t>
      </w:r>
    </w:p>
    <w:p>
      <w:pPr>
        <w:pStyle w:val="ListParagraph"/>
        <w:numPr>
          <w:ilvl w:val="0"/>
          <w:numId w:val="2"/>
        </w:numPr>
        <w:spacing w:after="60"/>
      </w:pPr>
      <w:r>
        <w:t xml:space="preserve">Attendance (%) — class attendance percentage</w:t>
      </w:r>
    </w:p>
    <w:p>
      <w:pPr>
        <w:pStyle w:val="ListParagraph"/>
        <w:numPr>
          <w:ilvl w:val="0"/>
          <w:numId w:val="2"/>
        </w:numPr>
        <w:spacing w:after="60"/>
      </w:pPr>
      <w:r>
        <w:t xml:space="preserve">Assignment Score — average assignment score (out of 100)</w:t>
      </w:r>
    </w:p>
    <w:p>
      <w:pPr>
        <w:pStyle w:val="ListParagraph"/>
        <w:numPr>
          <w:ilvl w:val="0"/>
          <w:numId w:val="2"/>
        </w:numPr>
        <w:spacing w:after="60"/>
      </w:pPr>
      <w:r>
        <w:t xml:space="preserve">Previous Test Score — score in the previous internal test (out of 100)</w:t>
      </w:r>
    </w:p>
    <w:p>
      <w:pPr>
        <w:spacing w:after="120"/>
      </w:pPr>
      <w:r>
        <w:rPr>
          <w:b/>
          <w:bCs/>
        </w:rPr>
        <w:t xml:space="preserve">Target Variable: Final Exam Marks</w:t>
      </w:r>
    </w:p>
    <w:p>
      <w:pPr>
        <w:pStyle w:val="Heading1"/>
        <w:spacing w:after="150" w:before="300"/>
      </w:pPr>
      <w:r>
        <w:t xml:space="preserve">5. Methodology</w:t>
      </w:r>
    </w:p>
    <w:p>
      <w:pPr>
        <w:pStyle w:val="ListParagraph"/>
        <w:numPr>
          <w:ilvl w:val="0"/>
          <w:numId w:val="2"/>
        </w:numPr>
        <w:spacing w:after="60"/>
      </w:pPr>
      <w:r>
        <w:t xml:space="preserve">Data Collection</w:t>
      </w:r>
    </w:p>
    <w:p>
      <w:pPr>
        <w:pStyle w:val="ListParagraph"/>
        <w:numPr>
          <w:ilvl w:val="0"/>
          <w:numId w:val="2"/>
        </w:numPr>
        <w:spacing w:after="60"/>
      </w:pPr>
      <w:r>
        <w:t xml:space="preserve">Data Preprocessing (missing-value &amp; duplicate check)</w:t>
      </w:r>
    </w:p>
    <w:p>
      <w:pPr>
        <w:pStyle w:val="ListParagraph"/>
        <w:numPr>
          <w:ilvl w:val="0"/>
          <w:numId w:val="2"/>
        </w:numPr>
        <w:spacing w:after="60"/>
      </w:pPr>
      <w:r>
        <w:t xml:space="preserve">Feature Selection &amp; Correlation Analysis</w:t>
      </w:r>
    </w:p>
    <w:p>
      <w:pPr>
        <w:pStyle w:val="ListParagraph"/>
        <w:numPr>
          <w:ilvl w:val="0"/>
          <w:numId w:val="2"/>
        </w:numPr>
        <w:spacing w:after="60"/>
      </w:pPr>
      <w:r>
        <w:t xml:space="preserve">Train-Test Split (80% / 20%)</w:t>
      </w:r>
    </w:p>
    <w:p>
      <w:pPr>
        <w:pStyle w:val="ListParagraph"/>
        <w:numPr>
          <w:ilvl w:val="0"/>
          <w:numId w:val="2"/>
        </w:numPr>
        <w:spacing w:after="60"/>
      </w:pPr>
      <w:r>
        <w:t xml:space="preserve">Linear Regression Model Training</w:t>
      </w:r>
    </w:p>
    <w:p>
      <w:pPr>
        <w:pStyle w:val="ListParagraph"/>
        <w:numPr>
          <w:ilvl w:val="0"/>
          <w:numId w:val="2"/>
        </w:numPr>
        <w:spacing w:after="60"/>
      </w:pPr>
      <w:r>
        <w:t xml:space="preserve">Prediction on Test Data</w:t>
      </w:r>
    </w:p>
    <w:p>
      <w:pPr>
        <w:pStyle w:val="ListParagraph"/>
        <w:numPr>
          <w:ilvl w:val="0"/>
          <w:numId w:val="2"/>
        </w:numPr>
        <w:spacing w:after="60"/>
      </w:pPr>
      <w:r>
        <w:t xml:space="preserve">Performance Evaluation (MAE, MSE, RMSE, R²)</w:t>
      </w:r>
    </w:p>
    <w:p>
      <w:pPr>
        <w:pStyle w:val="Heading1"/>
        <w:spacing w:after="150" w:before="300"/>
      </w:pPr>
      <w:r>
        <w:t xml:space="preserve">6. Exploratory Data Analysis</w:t>
      </w:r>
    </w:p>
    <w:p>
      <w:pPr>
        <w:spacing w:after="120"/>
      </w:pPr>
      <w:r>
        <w:t xml:space="preserve">The heatmap below shows the correlation between each feature and the final exam marks. Study Hours shows the strongest positive correlation with final marks.</w:t>
      </w:r>
    </w:p>
    <w:p>
      <w:pPr>
        <w:spacing w:after="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color w:val="555555"/>
          <w:sz w:val="20"/>
          <w:szCs w:val="20"/>
        </w:rPr>
        <w:t xml:space="preserve">Figure 1: Feature correlation heatmap</w:t>
      </w:r>
    </w:p>
    <w:p>
      <w:pPr>
        <w:spacing w:after="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color w:val="555555"/>
          <w:sz w:val="20"/>
          <w:szCs w:val="20"/>
        </w:rPr>
        <w:t xml:space="preserve">Figure 2: Study Hours vs Final Exam Marks with fitted trend line</w:t>
      </w:r>
    </w:p>
    <w:p>
      <w:pPr>
        <w:pStyle w:val="Heading1"/>
        <w:spacing w:after="150" w:before="300"/>
      </w:pPr>
      <w:r>
        <w:t xml:space="preserve">7. Model Training &amp; Source Code</w:t>
      </w:r>
    </w:p>
    <w:p>
      <w:pPr>
        <w:spacing w:after="120"/>
      </w:pPr>
      <w:r>
        <w:t xml:space="preserve">A Linear Regression model (scikit-learn) was trained on 80% of the data and evaluated on the remaining 20%. Key code:</w:t>
      </w:r>
    </w:p>
    <w:p>
      <w:pPr>
        <w:shd w:fill="F2F2F2" w:val="clear"/>
        <w:spacing w:after="200"/>
      </w:pPr>
      <w:r>
        <w:rPr>
          <w:rFonts w:ascii="Consolas" w:cs="Consolas" w:eastAsia="Consolas" w:hAnsi="Consolas"/>
          <w:sz w:val="18"/>
          <w:szCs w:val="18"/>
        </w:rPr>
        <w:t xml:space="preserve">X = df[['Study_Hours','Attendance','Assignment_Score','Previous_Test_Score']]
y = df['Final_Exam_Marks']
X_train, X_test, y_train, y_test = train_test_split(X, y, test_size=0.2, random_state=42)
model = LinearRegression()
model.fit(X_train, y_train)
y_pred = model.predict(X_test)</w:t>
      </w:r>
    </w:p>
    <w:p>
      <w:pPr>
        <w:pStyle w:val="Heading1"/>
        <w:spacing w:after="150" w:before="300"/>
      </w:pPr>
      <w:r>
        <w:t xml:space="preserve">8. Results &amp; Evaluation</w:t>
      </w:r>
    </w:p>
    <w:p>
      <w:pPr>
        <w:spacing w:after="120"/>
      </w:pPr>
      <w:r>
        <w:t xml:space="preserve">Model coefficients (learned weight of each feature) and performance on the held-out test set: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tblGrid>
      <w:tr>
        <w:tc>
          <w:tcPr>
            <w:tcW w:type="dxa" w:w="4500"/>
            <w:shd w:fill="1F4E78" w:val="clear"/>
          </w:tcPr>
          <w:p>
            <w:r>
              <w:rPr>
                <w:b/>
                <w:bCs/>
                <w:color w:val="FFFFFF"/>
              </w:rPr>
              <w:t xml:space="preserve">Feature</w:t>
            </w:r>
          </w:p>
        </w:tc>
        <w:tc>
          <w:tcPr>
            <w:tcW w:type="dxa" w:w="2800"/>
            <w:shd w:fill="1F4E78" w:val="clear"/>
          </w:tcPr>
          <w:p>
            <w:r>
              <w:rPr>
                <w:b/>
                <w:bCs/>
                <w:color w:val="FFFFFF"/>
              </w:rPr>
              <w:t xml:space="preserve">Coefficient</w:t>
            </w:r>
          </w:p>
        </w:tc>
      </w:tr>
      <w:tr>
        <w:tc>
          <w:tcPr>
            <w:tcW w:type="dxa" w:w="4500"/>
          </w:tcPr>
          <w:p>
            <w:r>
              <w:rPr>
                <w:b w:val="false"/>
                <w:bCs w:val="false"/>
                <w:color w:val="000000"/>
              </w:rPr>
              <w:t xml:space="preserve">Study Hours</w:t>
            </w:r>
          </w:p>
        </w:tc>
        <w:tc>
          <w:tcPr>
            <w:tcW w:type="dxa" w:w="2800"/>
          </w:tcPr>
          <w:p>
            <w:r>
              <w:rPr>
                <w:b w:val="false"/>
                <w:bCs w:val="false"/>
                <w:color w:val="000000"/>
              </w:rPr>
              <w:t xml:space="preserve">2.9026</w:t>
            </w:r>
          </w:p>
        </w:tc>
      </w:tr>
      <w:tr>
        <w:tc>
          <w:tcPr>
            <w:tcW w:type="dxa" w:w="4500"/>
          </w:tcPr>
          <w:p>
            <w:r>
              <w:rPr>
                <w:b w:val="false"/>
                <w:bCs w:val="false"/>
                <w:color w:val="000000"/>
              </w:rPr>
              <w:t xml:space="preserve">Attendance</w:t>
            </w:r>
          </w:p>
        </w:tc>
        <w:tc>
          <w:tcPr>
            <w:tcW w:type="dxa" w:w="2800"/>
          </w:tcPr>
          <w:p>
            <w:r>
              <w:rPr>
                <w:b w:val="false"/>
                <w:bCs w:val="false"/>
                <w:color w:val="000000"/>
              </w:rPr>
              <w:t xml:space="preserve">0.2080</w:t>
            </w:r>
          </w:p>
        </w:tc>
      </w:tr>
      <w:tr>
        <w:tc>
          <w:tcPr>
            <w:tcW w:type="dxa" w:w="4500"/>
          </w:tcPr>
          <w:p>
            <w:r>
              <w:rPr>
                <w:b w:val="false"/>
                <w:bCs w:val="false"/>
                <w:color w:val="000000"/>
              </w:rPr>
              <w:t xml:space="preserve">Assignment Score</w:t>
            </w:r>
          </w:p>
        </w:tc>
        <w:tc>
          <w:tcPr>
            <w:tcW w:type="dxa" w:w="2800"/>
          </w:tcPr>
          <w:p>
            <w:r>
              <w:rPr>
                <w:b w:val="false"/>
                <w:bCs w:val="false"/>
                <w:color w:val="000000"/>
              </w:rPr>
              <w:t xml:space="preserve">0.2064</w:t>
            </w:r>
          </w:p>
        </w:tc>
      </w:tr>
      <w:tr>
        <w:tc>
          <w:tcPr>
            <w:tcW w:type="dxa" w:w="4500"/>
          </w:tcPr>
          <w:p>
            <w:r>
              <w:rPr>
                <w:b w:val="false"/>
                <w:bCs w:val="false"/>
                <w:color w:val="000000"/>
              </w:rPr>
              <w:t xml:space="preserve">Previous Test Score</w:t>
            </w:r>
          </w:p>
        </w:tc>
        <w:tc>
          <w:tcPr>
            <w:tcW w:type="dxa" w:w="2800"/>
          </w:tcPr>
          <w:p>
            <w:r>
              <w:rPr>
                <w:b w:val="false"/>
                <w:bCs w:val="false"/>
                <w:color w:val="000000"/>
              </w:rPr>
              <w:t xml:space="preserve">0.1910</w:t>
            </w:r>
          </w:p>
        </w:tc>
      </w:tr>
      <w:tr>
        <w:tc>
          <w:tcPr>
            <w:tcW w:type="dxa" w:w="4500"/>
          </w:tcPr>
          <w:p>
            <w:r>
              <w:rPr>
                <w:b w:val="false"/>
                <w:bCs w:val="false"/>
                <w:color w:val="000000"/>
              </w:rPr>
              <w:t xml:space="preserve">Intercept</w:t>
            </w:r>
          </w:p>
        </w:tc>
        <w:tc>
          <w:tcPr>
            <w:tcW w:type="dxa" w:w="2800"/>
          </w:tcPr>
          <w:p>
            <w:r>
              <w:rPr>
                <w:b w:val="false"/>
                <w:bCs w:val="false"/>
                <w:color w:val="000000"/>
              </w:rPr>
              <w:t xml:space="preserve">7.9471</w:t>
            </w:r>
          </w:p>
        </w:tc>
      </w:tr>
    </w:tbl>
    <w:p>
      <w:pPr>
        <w:spacing w:after="200"/>
      </w:pP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tblGrid>
      <w:tr>
        <w:tc>
          <w:tcPr>
            <w:tcW w:type="dxa" w:w="4500"/>
            <w:shd w:fill="1F4E78" w:val="clear"/>
          </w:tcPr>
          <w:p>
            <w:r>
              <w:rPr>
                <w:b/>
                <w:bCs/>
                <w:color w:val="FFFFFF"/>
              </w:rPr>
              <w:t xml:space="preserve">Metric</w:t>
            </w:r>
          </w:p>
        </w:tc>
        <w:tc>
          <w:tcPr>
            <w:tcW w:type="dxa" w:w="2800"/>
            <w:shd w:fill="1F4E78" w:val="clear"/>
          </w:tcPr>
          <w:p>
            <w:r>
              <w:rPr>
                <w:b/>
                <w:bCs/>
                <w:color w:val="FFFFFF"/>
              </w:rPr>
              <w:t xml:space="preserve">Value</w:t>
            </w:r>
          </w:p>
        </w:tc>
      </w:tr>
      <w:tr>
        <w:tc>
          <w:tcPr>
            <w:tcW w:type="dxa" w:w="4500"/>
          </w:tcPr>
          <w:p>
            <w:r>
              <w:rPr>
                <w:b w:val="false"/>
                <w:bCs w:val="false"/>
                <w:color w:val="000000"/>
              </w:rPr>
              <w:t xml:space="preserve">MAE (Mean Absolute Error)</w:t>
            </w:r>
          </w:p>
        </w:tc>
        <w:tc>
          <w:tcPr>
            <w:tcW w:type="dxa" w:w="2800"/>
          </w:tcPr>
          <w:p>
            <w:r>
              <w:rPr>
                <w:b w:val="false"/>
                <w:bCs w:val="false"/>
                <w:color w:val="000000"/>
              </w:rPr>
              <w:t xml:space="preserve">3.211</w:t>
            </w:r>
          </w:p>
        </w:tc>
      </w:tr>
      <w:tr>
        <w:tc>
          <w:tcPr>
            <w:tcW w:type="dxa" w:w="4500"/>
          </w:tcPr>
          <w:p>
            <w:r>
              <w:rPr>
                <w:b w:val="false"/>
                <w:bCs w:val="false"/>
                <w:color w:val="000000"/>
              </w:rPr>
              <w:t xml:space="preserve">MSE (Mean Squared Error)</w:t>
            </w:r>
          </w:p>
        </w:tc>
        <w:tc>
          <w:tcPr>
            <w:tcW w:type="dxa" w:w="2800"/>
          </w:tcPr>
          <w:p>
            <w:r>
              <w:rPr>
                <w:b w:val="false"/>
                <w:bCs w:val="false"/>
                <w:color w:val="000000"/>
              </w:rPr>
              <w:t xml:space="preserve">16.401</w:t>
            </w:r>
          </w:p>
        </w:tc>
      </w:tr>
      <w:tr>
        <w:tc>
          <w:tcPr>
            <w:tcW w:type="dxa" w:w="4500"/>
          </w:tcPr>
          <w:p>
            <w:r>
              <w:rPr>
                <w:b w:val="false"/>
                <w:bCs w:val="false"/>
                <w:color w:val="000000"/>
              </w:rPr>
              <w:t xml:space="preserve">RMSE (Root Mean Squared Error)</w:t>
            </w:r>
          </w:p>
        </w:tc>
        <w:tc>
          <w:tcPr>
            <w:tcW w:type="dxa" w:w="2800"/>
          </w:tcPr>
          <w:p>
            <w:r>
              <w:rPr>
                <w:b w:val="false"/>
                <w:bCs w:val="false"/>
                <w:color w:val="000000"/>
              </w:rPr>
              <w:t xml:space="preserve">4.050</w:t>
            </w:r>
          </w:p>
        </w:tc>
      </w:tr>
      <w:tr>
        <w:tc>
          <w:tcPr>
            <w:tcW w:type="dxa" w:w="4500"/>
          </w:tcPr>
          <w:p>
            <w:r>
              <w:rPr>
                <w:b w:val="false"/>
                <w:bCs w:val="false"/>
                <w:color w:val="000000"/>
              </w:rPr>
              <w:t xml:space="preserve">R² Score</w:t>
            </w:r>
          </w:p>
        </w:tc>
        <w:tc>
          <w:tcPr>
            <w:tcW w:type="dxa" w:w="2800"/>
          </w:tcPr>
          <w:p>
            <w:r>
              <w:rPr>
                <w:b w:val="false"/>
                <w:bCs w:val="false"/>
                <w:color w:val="000000"/>
              </w:rPr>
              <w:t xml:space="preserve">0.696</w:t>
            </w:r>
          </w:p>
        </w:tc>
      </w:tr>
    </w:tbl>
    <w:p>
      <w:pPr>
        <w:spacing w:after="200"/>
      </w:pPr>
    </w:p>
    <w:p>
      <w:pPr>
        <w:spacing w:after="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color w:val="555555"/>
          <w:sz w:val="20"/>
          <w:szCs w:val="20"/>
        </w:rPr>
        <w:t xml:space="preserve">Figure 3: Actual vs Predicted final marks on the test set</w:t>
      </w:r>
    </w:p>
    <w:p>
      <w:pPr>
        <w:spacing w:after="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color w:val="555555"/>
          <w:sz w:val="20"/>
          <w:szCs w:val="20"/>
        </w:rPr>
        <w:t xml:space="preserve">Figure 4: Residual plot — errors are centered around zero with no strong pattern</w:t>
      </w:r>
    </w:p>
    <w:p>
      <w:pPr>
        <w:pStyle w:val="Heading1"/>
        <w:spacing w:after="150" w:before="300"/>
      </w:pPr>
      <w:r>
        <w:t xml:space="preserve">9. Sample Prediction</w:t>
      </w:r>
    </w:p>
    <w:p>
      <w:pPr>
        <w:spacing w:after="120"/>
      </w:pPr>
      <w:r>
        <w:t xml:space="preserve">For a new student with the following inputs, the trained model predicts: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tblGrid>
      <w:tr>
        <w:tc>
          <w:tcPr>
            <w:tcW w:type="dxa" w:w="4500"/>
            <w:shd w:fill="1F4E78" w:val="clear"/>
          </w:tcPr>
          <w:p>
            <w:r>
              <w:rPr>
                <w:b/>
                <w:bCs/>
                <w:color w:val="FFFFFF"/>
              </w:rPr>
              <w:t xml:space="preserve">Input</w:t>
            </w:r>
          </w:p>
        </w:tc>
        <w:tc>
          <w:tcPr>
            <w:tcW w:type="dxa" w:w="2800"/>
            <w:shd w:fill="1F4E78" w:val="clear"/>
          </w:tcPr>
          <w:p>
            <w:r>
              <w:rPr>
                <w:b/>
                <w:bCs/>
                <w:color w:val="FFFFFF"/>
              </w:rPr>
              <w:t xml:space="preserve">Value</w:t>
            </w:r>
          </w:p>
        </w:tc>
      </w:tr>
      <w:tr>
        <w:tc>
          <w:tcPr>
            <w:tcW w:type="dxa" w:w="4500"/>
          </w:tcPr>
          <w:p>
            <w:r>
              <w:rPr>
                <w:b w:val="false"/>
                <w:bCs w:val="false"/>
                <w:color w:val="000000"/>
              </w:rPr>
              <w:t xml:space="preserve">Study Hours</w:t>
            </w:r>
          </w:p>
        </w:tc>
        <w:tc>
          <w:tcPr>
            <w:tcW w:type="dxa" w:w="2800"/>
          </w:tcPr>
          <w:p>
            <w:r>
              <w:rPr>
                <w:b w:val="false"/>
                <w:bCs w:val="false"/>
                <w:color w:val="000000"/>
              </w:rPr>
              <w:t xml:space="preserve">7</w:t>
            </w:r>
          </w:p>
        </w:tc>
      </w:tr>
      <w:tr>
        <w:tc>
          <w:tcPr>
            <w:tcW w:type="dxa" w:w="4500"/>
          </w:tcPr>
          <w:p>
            <w:r>
              <w:rPr>
                <w:b w:val="false"/>
                <w:bCs w:val="false"/>
                <w:color w:val="000000"/>
              </w:rPr>
              <w:t xml:space="preserve">Attendance</w:t>
            </w:r>
          </w:p>
        </w:tc>
        <w:tc>
          <w:tcPr>
            <w:tcW w:type="dxa" w:w="2800"/>
          </w:tcPr>
          <w:p>
            <w:r>
              <w:rPr>
                <w:b w:val="false"/>
                <w:bCs w:val="false"/>
                <w:color w:val="000000"/>
              </w:rPr>
              <w:t xml:space="preserve">90%</w:t>
            </w:r>
          </w:p>
        </w:tc>
      </w:tr>
      <w:tr>
        <w:tc>
          <w:tcPr>
            <w:tcW w:type="dxa" w:w="4500"/>
          </w:tcPr>
          <w:p>
            <w:r>
              <w:rPr>
                <w:b w:val="false"/>
                <w:bCs w:val="false"/>
                <w:color w:val="000000"/>
              </w:rPr>
              <w:t xml:space="preserve">Assignment Score</w:t>
            </w:r>
          </w:p>
        </w:tc>
        <w:tc>
          <w:tcPr>
            <w:tcW w:type="dxa" w:w="2800"/>
          </w:tcPr>
          <w:p>
            <w:r>
              <w:rPr>
                <w:b w:val="false"/>
                <w:bCs w:val="false"/>
                <w:color w:val="000000"/>
              </w:rPr>
              <w:t xml:space="preserve">85</w:t>
            </w:r>
          </w:p>
        </w:tc>
      </w:tr>
      <w:tr>
        <w:tc>
          <w:tcPr>
            <w:tcW w:type="dxa" w:w="4500"/>
          </w:tcPr>
          <w:p>
            <w:r>
              <w:rPr>
                <w:b w:val="false"/>
                <w:bCs w:val="false"/>
                <w:color w:val="000000"/>
              </w:rPr>
              <w:t xml:space="preserve">Previous Test Score</w:t>
            </w:r>
          </w:p>
        </w:tc>
        <w:tc>
          <w:tcPr>
            <w:tcW w:type="dxa" w:w="2800"/>
          </w:tcPr>
          <w:p>
            <w:r>
              <w:rPr>
                <w:b w:val="false"/>
                <w:bCs w:val="false"/>
                <w:color w:val="000000"/>
              </w:rPr>
              <w:t xml:space="preserve">78</w:t>
            </w:r>
          </w:p>
        </w:tc>
      </w:tr>
      <w:tr>
        <w:tc>
          <w:tcPr>
            <w:tcW w:type="dxa" w:w="4500"/>
          </w:tcPr>
          <w:p>
            <w:r>
              <w:rPr>
                <w:b w:val="false"/>
                <w:bCs w:val="false"/>
                <w:color w:val="000000"/>
              </w:rPr>
              <w:t xml:space="preserve">Predicted Final Marks</w:t>
            </w:r>
          </w:p>
        </w:tc>
        <w:tc>
          <w:tcPr>
            <w:tcW w:type="dxa" w:w="2800"/>
          </w:tcPr>
          <w:p>
            <w:r>
              <w:rPr>
                <w:b w:val="false"/>
                <w:bCs w:val="false"/>
                <w:color w:val="000000"/>
              </w:rPr>
              <w:t xml:space="preserve">79.43</w:t>
            </w:r>
          </w:p>
        </w:tc>
      </w:tr>
    </w:tbl>
    <w:p>
      <w:pPr>
        <w:pStyle w:val="Heading1"/>
        <w:spacing w:after="150" w:before="300"/>
      </w:pPr>
      <w:r>
        <w:t xml:space="preserve">10. Applications</w:t>
      </w:r>
    </w:p>
    <w:p>
      <w:pPr>
        <w:pStyle w:val="ListParagraph"/>
        <w:numPr>
          <w:ilvl w:val="0"/>
          <w:numId w:val="2"/>
        </w:numPr>
        <w:spacing w:after="60"/>
      </w:pPr>
      <w:r>
        <w:t xml:space="preserve">Student performance prediction</w:t>
      </w:r>
    </w:p>
    <w:p>
      <w:pPr>
        <w:pStyle w:val="ListParagraph"/>
        <w:numPr>
          <w:ilvl w:val="0"/>
          <w:numId w:val="2"/>
        </w:numPr>
        <w:spacing w:after="60"/>
      </w:pPr>
      <w:r>
        <w:t xml:space="preserve">Academic progress analysis</w:t>
      </w:r>
    </w:p>
    <w:p>
      <w:pPr>
        <w:pStyle w:val="ListParagraph"/>
        <w:numPr>
          <w:ilvl w:val="0"/>
          <w:numId w:val="2"/>
        </w:numPr>
        <w:spacing w:after="60"/>
      </w:pPr>
      <w:r>
        <w:t xml:space="preserve">Early identification of weak students</w:t>
      </w:r>
    </w:p>
    <w:p>
      <w:pPr>
        <w:pStyle w:val="ListParagraph"/>
        <w:numPr>
          <w:ilvl w:val="0"/>
          <w:numId w:val="2"/>
        </w:numPr>
        <w:spacing w:after="60"/>
      </w:pPr>
      <w:r>
        <w:t xml:space="preserve">Educational decision support and counseling</w:t>
      </w:r>
    </w:p>
    <w:p>
      <w:pPr>
        <w:pStyle w:val="Heading1"/>
        <w:spacing w:after="150" w:before="300"/>
      </w:pPr>
      <w:r>
        <w:t xml:space="preserve">11. Advantages &amp; Limitations</w:t>
      </w:r>
    </w:p>
    <w:p>
      <w:pPr>
        <w:pStyle w:val="Heading2"/>
        <w:spacing w:after="100" w:before="200"/>
      </w:pPr>
      <w:r>
        <w:t xml:space="preserve">Advantages</w:t>
      </w:r>
    </w:p>
    <w:p>
      <w:pPr>
        <w:pStyle w:val="ListParagraph"/>
        <w:numPr>
          <w:ilvl w:val="0"/>
          <w:numId w:val="2"/>
        </w:numPr>
        <w:spacing w:after="60"/>
      </w:pPr>
      <w:r>
        <w:t xml:space="preserve">Simple, fast to train and interpret</w:t>
      </w:r>
    </w:p>
    <w:p>
      <w:pPr>
        <w:pStyle w:val="ListParagraph"/>
        <w:numPr>
          <w:ilvl w:val="0"/>
          <w:numId w:val="2"/>
        </w:numPr>
        <w:spacing w:after="60"/>
      </w:pPr>
      <w:r>
        <w:t xml:space="preserve">Good baseline model for continuous value prediction</w:t>
      </w:r>
    </w:p>
    <w:p>
      <w:pPr>
        <w:pStyle w:val="Heading2"/>
        <w:spacing w:after="100" w:before="200"/>
      </w:pPr>
      <w:r>
        <w:t xml:space="preserve">Limitations</w:t>
      </w:r>
    </w:p>
    <w:p>
      <w:pPr>
        <w:pStyle w:val="ListParagraph"/>
        <w:numPr>
          <w:ilvl w:val="0"/>
          <w:numId w:val="2"/>
        </w:numPr>
        <w:spacing w:after="60"/>
      </w:pPr>
      <w:r>
        <w:t xml:space="preserve">Assumes a linear relationship between features and target</w:t>
      </w:r>
    </w:p>
    <w:p>
      <w:pPr>
        <w:pStyle w:val="ListParagraph"/>
        <w:numPr>
          <w:ilvl w:val="0"/>
          <w:numId w:val="2"/>
        </w:numPr>
        <w:spacing w:after="60"/>
      </w:pPr>
      <w:r>
        <w:t xml:space="preserve">Sensitive to outliers</w:t>
      </w:r>
    </w:p>
    <w:p>
      <w:pPr>
        <w:pStyle w:val="ListParagraph"/>
        <w:numPr>
          <w:ilvl w:val="0"/>
          <w:numId w:val="2"/>
        </w:numPr>
        <w:spacing w:after="60"/>
      </w:pPr>
      <w:r>
        <w:t xml:space="preserve">Accuracy limited on complex, non-linear patterns</w:t>
      </w:r>
    </w:p>
    <w:p>
      <w:pPr>
        <w:pStyle w:val="Heading1"/>
        <w:spacing w:after="150" w:before="300"/>
      </w:pPr>
      <w:r>
        <w:t xml:space="preserve">12. Conclusion</w:t>
      </w:r>
    </w:p>
    <w:p>
      <w:pPr>
        <w:spacing w:after="120"/>
      </w:pPr>
      <w:r>
        <w:t xml:space="preserve">The Linear Regression model achieved an R² score of 0.696 on the test set, indicating that the four academic features explain roughly 70% of the variation in final exam marks, with a typical prediction error (RMSE) of about 4 marks. Study hours emerged as the strongest predictor. The project demonstrates a complete regression workflow — from data preprocessing to model evaluation — and confirms Linear Regression as an effective, interpretable baseline for academic performance prediction.</w:t>
      </w:r>
    </w:p>
    <w:p>
      <w:pPr>
        <w:pStyle w:val="Heading1"/>
        <w:spacing w:after="150" w:before="300"/>
      </w:pPr>
      <w:r>
        <w:t xml:space="preserve">13. References</w:t>
      </w:r>
    </w:p>
    <w:p>
      <w:pPr>
        <w:spacing w:after="120"/>
      </w:pPr>
      <w:r>
        <w:t xml:space="preserve">1. Gareth James, Daniela Witten, Trevor Hastie, Robert Tibshirani — An Introduction to Statistical Learning, Springer.</w:t>
      </w:r>
    </w:p>
    <w:p>
      <w:pPr>
        <w:spacing w:after="120"/>
      </w:pPr>
      <w:r>
        <w:t xml:space="preserve">2. Aurélien Géron — Hands-On Machine Learning with Scikit-Learn, Keras &amp; TensorFlow, O'Reilly.</w:t>
      </w:r>
    </w:p>
    <w:p>
      <w:pPr>
        <w:spacing w:after="120"/>
      </w:pPr>
      <w:r>
        <w:t xml:space="preserve">3. Scikit-learn Documentation — https://scikit-learn.org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6ca3881d29f809dbc40e0f0f33902598c4ecf8.png"/><Relationship Id="rId8" Type="http://schemas.openxmlformats.org/officeDocument/2006/relationships/image" Target="media/9f15993dba9126bd494f651c1d6aefcf9aff8c6a.png"/><Relationship Id="rId9" Type="http://schemas.openxmlformats.org/officeDocument/2006/relationships/image" Target="media/ca22f1be74223a6f7197ff258dc5962183fb55fc.png"/><Relationship Id="rId10" Type="http://schemas.openxmlformats.org/officeDocument/2006/relationships/image" Target="media/102f6907cb91e2d1bb599d8e4561281a7ec265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2026-08-23T17:04:35.655Z</dcterms:created>
  <dcterms:modified xsi:type="dcterms:W3CDTF">2026-08-23T17:04:35.656Z</dcterms:modified>
</cp:coreProperties>
</file>

<file path=docProps/custom.xml><?xml version="1.0" encoding="utf-8"?>
<Properties xmlns="http://schemas.openxmlformats.org/officeDocument/2006/custom-properties" xmlns:vt="http://schemas.openxmlformats.org/officeDocument/2006/docPropsVTypes"/>
</file>