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ELECTRIK</w:t>
      </w:r>
    </w:p>
    <w:p>
      <w:pPr>
        <w:jc w:val="center"/>
      </w:pPr>
      <w:r>
        <w:t>Comprehensive Market Research Report</w:t>
      </w:r>
    </w:p>
    <w:p>
      <w:pPr>
        <w:jc w:val="center"/>
      </w:pPr>
      <w:r>
        <w:t>Insurance Technology Platform for Vietnam's Collision Market</w:t>
      </w:r>
    </w:p>
    <w:p/>
    <w:p/>
    <w:p>
      <w:pPr>
        <w:jc w:val="center"/>
      </w:pPr>
      <w:r>
        <w:rPr>
          <w:b/>
        </w:rPr>
        <w:t>Prepared for: BeeVN (Vingroup Insurance Broker)</w:t>
        <w:br/>
      </w:r>
      <w:r>
        <w:t>Date: February 03, 2026</w:t>
        <w:br/>
      </w:r>
      <w:r>
        <w:t>Prepared by: OS Research Company</w:t>
        <w:br/>
      </w:r>
      <w:r>
        <w:t>Research Period: July - October 2025</w:t>
      </w:r>
    </w:p>
    <w:p>
      <w:r>
        <w:br w:type="page"/>
      </w:r>
    </w:p>
    <w:p>
      <w:pPr>
        <w:pStyle w:val="Heading1"/>
      </w:pPr>
      <w:r>
        <w:t>Table of Contents</w:t>
      </w:r>
    </w:p>
    <w:p>
      <w:r>
        <w:t>1. Executive Summary</w:t>
      </w:r>
    </w:p>
    <w:p>
      <w:r>
        <w:t>2. Market Overview</w:t>
      </w:r>
    </w:p>
    <w:p>
      <w:r>
        <w:t xml:space="preserve">   2.1 Vietnam Auto Insurance Market</w:t>
      </w:r>
    </w:p>
    <w:p>
      <w:r>
        <w:t xml:space="preserve">   2.2 Electric Vehicle Market</w:t>
      </w:r>
    </w:p>
    <w:p>
      <w:r>
        <w:t xml:space="preserve">   2.3 Claims Market Size</w:t>
      </w:r>
    </w:p>
    <w:p>
      <w:r>
        <w:t>3. Current State Analysis</w:t>
      </w:r>
    </w:p>
    <w:p>
      <w:r>
        <w:t xml:space="preserve">   3.1 BeeVN's Current Situation</w:t>
      </w:r>
    </w:p>
    <w:p>
      <w:r>
        <w:t xml:space="preserve">   3.2 Industry Pain Points</w:t>
      </w:r>
    </w:p>
    <w:p>
      <w:r>
        <w:t>4. Stakeholder Analysis</w:t>
      </w:r>
    </w:p>
    <w:p>
      <w:r>
        <w:t xml:space="preserve">   4.1 Car Owners</w:t>
      </w:r>
    </w:p>
    <w:p>
      <w:r>
        <w:t xml:space="preserve">   4.2 Insurance Companies</w:t>
      </w:r>
    </w:p>
    <w:p>
      <w:r>
        <w:t xml:space="preserve">   4.3 Repair Garages</w:t>
      </w:r>
    </w:p>
    <w:p>
      <w:r>
        <w:t xml:space="preserve">   4.4 VinFast/OEM</w:t>
      </w:r>
    </w:p>
    <w:p>
      <w:r>
        <w:t>5. Competitive Landscape</w:t>
      </w:r>
    </w:p>
    <w:p>
      <w:r>
        <w:t xml:space="preserve">   5.1 Local Players</w:t>
      </w:r>
    </w:p>
    <w:p>
      <w:r>
        <w:t xml:space="preserve">   5.2 International References</w:t>
      </w:r>
    </w:p>
    <w:p>
      <w:r>
        <w:t xml:space="preserve">   5.3 Blue Ocean Positioning</w:t>
      </w:r>
    </w:p>
    <w:p>
      <w:r>
        <w:t>6. Customer Interview Insights</w:t>
      </w:r>
    </w:p>
    <w:p>
      <w:r>
        <w:t xml:space="preserve">   6.1 Interview Summary</w:t>
      </w:r>
    </w:p>
    <w:p>
      <w:r>
        <w:t xml:space="preserve">   6.2 Key Findings</w:t>
      </w:r>
    </w:p>
    <w:p>
      <w:r>
        <w:t xml:space="preserve">   6.3 Garage-Specific Insights</w:t>
      </w:r>
    </w:p>
    <w:p>
      <w:r>
        <w:t>7. Hypothesis Validation Results</w:t>
      </w:r>
    </w:p>
    <w:p>
      <w:r>
        <w:t>8. Opportunity Sizing</w:t>
      </w:r>
    </w:p>
    <w:p>
      <w:r>
        <w:t>9. Strategic Recommendations</w:t>
      </w:r>
    </w:p>
    <w:p>
      <w:r>
        <w:t>10. Implementation Roadmap</w:t>
      </w:r>
    </w:p>
    <w:p>
      <w:r>
        <w:t>11. Appendices</w:t>
      </w:r>
    </w:p>
    <w:p>
      <w:r>
        <w:br w:type="page"/>
      </w:r>
    </w:p>
    <w:p>
      <w:pPr>
        <w:pStyle w:val="Heading1"/>
      </w:pPr>
      <w:r>
        <w:t>1. Executive Summary</w:t>
      </w:r>
    </w:p>
    <w:p>
      <w:r>
        <w:t>This report presents comprehensive market research conducted over a 3-month period (July - October 2025) to validate an insurance technology opportunity within the Vingroup ecosystem. The research involved extensive stakeholder interviews, competitive analysis, and market sizing to identify the most viable entry point for BeeVN's digital transformation.</w:t>
      </w:r>
    </w:p>
    <w:p>
      <w:pPr>
        <w:pStyle w:val="Heading2"/>
      </w:pPr>
      <w:r>
        <w:t>Project Evolution</w:t>
      </w:r>
    </w:p>
    <w:p>
      <w:r>
        <w:t>The project began as an "embedded insurance" concept—integrating insurance products directly into Vingroup's digital apps (VinFast, GSM, etc.). However, through rigorous validation, this hypothesis was refuted. Vingroup indicated it was "not the right time" and the initiative was not a priority.</w:t>
      </w:r>
    </w:p>
    <w:p>
      <w:r>
        <w:t>The project pivoted to focus on claims processing after Vingroup confirmed pain points in this area. Further customer interviews revealed that the real opportunity lies in serving the Collision Market—specifically garages and insurers—rather than end consumers.</w:t>
      </w:r>
    </w:p>
    <w:p>
      <w:pPr>
        <w:pStyle w:val="Heading2"/>
      </w:pPr>
      <w:r>
        <w:t>Key Findings</w:t>
      </w:r>
    </w:p>
    <w:tbl>
      <w:tblPr>
        <w:tblStyle w:val="TableGrid"/>
        <w:tblW w:type="auto" w:w="0"/>
        <w:tblLook w:firstColumn="1" w:firstRow="1" w:lastColumn="0" w:lastRow="0" w:noHBand="0" w:noVBand="1" w:val="04A0"/>
      </w:tblPr>
      <w:tblGrid>
        <w:gridCol w:w="4320"/>
        <w:gridCol w:w="4320"/>
      </w:tblGrid>
      <w:tr>
        <w:tc>
          <w:tcPr>
            <w:tcW w:type="dxa" w:w="4320"/>
          </w:tcPr>
          <w:p>
            <w:r>
              <w:rPr>
                <w:b/>
              </w:rPr>
              <w:t>Finding</w:t>
            </w:r>
          </w:p>
        </w:tc>
        <w:tc>
          <w:tcPr>
            <w:tcW w:type="dxa" w:w="4320"/>
          </w:tcPr>
          <w:p>
            <w:r>
              <w:rPr>
                <w:b/>
              </w:rPr>
              <w:t>Implication</w:t>
            </w:r>
          </w:p>
        </w:tc>
      </w:tr>
      <w:tr>
        <w:tc>
          <w:tcPr>
            <w:tcW w:type="dxa" w:w="4320"/>
          </w:tcPr>
          <w:p>
            <w:r>
              <w:t>Car owners in Vietnam are relatively well-served</w:t>
            </w:r>
          </w:p>
        </w:tc>
        <w:tc>
          <w:tcPr>
            <w:tcW w:type="dxa" w:w="4320"/>
          </w:tcPr>
          <w:p>
            <w:r>
              <w:t>Build "vitamins" not "painkillers" for consumers</w:t>
            </w:r>
          </w:p>
        </w:tc>
      </w:tr>
      <w:tr>
        <w:tc>
          <w:tcPr>
            <w:tcW w:type="dxa" w:w="4320"/>
          </w:tcPr>
          <w:p>
            <w:r>
              <w:t>Fraud detection is NOT a priority for insurer leadership</w:t>
            </w:r>
          </w:p>
        </w:tc>
        <w:tc>
          <w:tcPr>
            <w:tcW w:type="dxa" w:w="4320"/>
          </w:tcPr>
          <w:p>
            <w:r>
              <w:t>Do not lead with fraud detection messaging</w:t>
            </w:r>
          </w:p>
        </w:tc>
      </w:tr>
      <w:tr>
        <w:tc>
          <w:tcPr>
            <w:tcW w:type="dxa" w:w="4320"/>
          </w:tcPr>
          <w:p>
            <w:r>
              <w:t>AI Call Center has explicit urgent demand</w:t>
            </w:r>
          </w:p>
        </w:tc>
        <w:tc>
          <w:tcPr>
            <w:tcW w:type="dxa" w:w="4320"/>
          </w:tcPr>
          <w:p>
            <w:r>
              <w:t>Best entry point for quick wins</w:t>
            </w:r>
          </w:p>
        </w:tc>
      </w:tr>
      <w:tr>
        <w:tc>
          <w:tcPr>
            <w:tcW w:type="dxa" w:w="4320"/>
          </w:tcPr>
          <w:p>
            <w:r>
              <w:t>Garages are the most powerful party in claims chain</w:t>
            </w:r>
          </w:p>
        </w:tc>
        <w:tc>
          <w:tcPr>
            <w:tcW w:type="dxa" w:w="4320"/>
          </w:tcPr>
          <w:p>
            <w:r>
              <w:t>Focus on garage pain points first</w:t>
            </w:r>
          </w:p>
        </w:tc>
      </w:tr>
      <w:tr>
        <w:tc>
          <w:tcPr>
            <w:tcW w:type="dxa" w:w="4320"/>
          </w:tcPr>
          <w:p>
            <w:r>
              <w:t>Insurers have 40% AI processing KPI mandate</w:t>
            </w:r>
          </w:p>
        </w:tc>
        <w:tc>
          <w:tcPr>
            <w:tcW w:type="dxa" w:w="4320"/>
          </w:tcPr>
          <w:p>
            <w:r>
              <w:t>Real digitization pressure exists</w:t>
            </w:r>
          </w:p>
        </w:tc>
      </w:tr>
      <w:tr>
        <w:tc>
          <w:tcPr>
            <w:tcW w:type="dxa" w:w="4320"/>
          </w:tcPr>
          <w:p>
            <w:r>
              <w:t>VinFast will not co-develop until insurers prove value</w:t>
            </w:r>
          </w:p>
        </w:tc>
        <w:tc>
          <w:tcPr>
            <w:tcW w:type="dxa" w:w="4320"/>
          </w:tcPr>
          <w:p>
            <w:r>
              <w:t>Target insurers first, not OEMs</w:t>
            </w:r>
          </w:p>
        </w:tc>
      </w:tr>
    </w:tbl>
    <w:p/>
    <w:p>
      <w:pPr>
        <w:pStyle w:val="Heading2"/>
      </w:pPr>
      <w:r>
        <w:t>Market Opportunity</w:t>
      </w:r>
    </w:p>
    <w:p>
      <w:r>
        <w:t>The Vietnam motor vehicle claims market represents approximately 1,000 billion VND per year. With VinFast delivering 175,099 EVs in 2025 (a record), the EV-specific insurance market is growing rapidly. At 15% digital insurance penetration with average commission of 1.1M VND per policy, the distribution opportunity alone is approximately 29 billion VND annually.</w:t>
      </w:r>
    </w:p>
    <w:p>
      <w:pPr>
        <w:pStyle w:val="Heading2"/>
      </w:pPr>
      <w:r>
        <w:t>Recommended Direction</w:t>
      </w:r>
    </w:p>
    <w:p>
      <w:r>
        <w:rPr>
          <w:b/>
        </w:rPr>
        <w:t xml:space="preserve">Target Market: </w:t>
      </w:r>
      <w:r>
        <w:t>Collision Market (Garages + Insurers), not car owners</w:t>
      </w:r>
    </w:p>
    <w:p>
      <w:r>
        <w:rPr>
          <w:b/>
        </w:rPr>
        <w:t>Priority Entry Points:</w:t>
      </w:r>
    </w:p>
    <w:p>
      <w:r>
        <w:br/>
        <w:t>1. AI Call Center – Explicit demand from insurer interviews</w:t>
      </w:r>
      <w:r>
        <w:br/>
        <w:t>2. Garage Portal – High pain, low politics, clear ROI</w:t>
      </w:r>
      <w:r>
        <w:br/>
        <w:t>3. Claims Triage System – Meets insurer KPI requirements</w:t>
      </w:r>
    </w:p>
    <w:p>
      <w:r>
        <w:rPr>
          <w:b/>
        </w:rPr>
        <w:t xml:space="preserve">POC Approach: </w:t>
      </w:r>
      <w:r>
        <w:t>Start with 5 garages + 1 strong insurer partner before scaling</w:t>
      </w:r>
    </w:p>
    <w:p>
      <w:r>
        <w:br w:type="page"/>
      </w:r>
    </w:p>
    <w:p>
      <w:pPr>
        <w:pStyle w:val="Heading1"/>
      </w:pPr>
      <w:r>
        <w:t>2. Market Overview</w:t>
      </w:r>
    </w:p>
    <w:p>
      <w:pPr>
        <w:pStyle w:val="Heading2"/>
      </w:pPr>
      <w:r>
        <w:t>2.1 Vietnam Auto Insurance Market</w:t>
      </w:r>
    </w:p>
    <w:p>
      <w:r>
        <w:t>Vietnam's automotive market has shown strong growth, with total vehicle sales reaching approximately 494,000 units in 2024. The insurance industry is undergoing digital transformation pressure, though adoption of advanced technologies remains limited.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2024 Value</w:t>
            </w:r>
          </w:p>
        </w:tc>
        <w:tc>
          <w:tcPr>
            <w:tcW w:type="dxa" w:w="2880"/>
          </w:tcPr>
          <w:p>
            <w:r>
              <w:rPr>
                <w:b/>
              </w:rPr>
              <w:t>Notes</w:t>
            </w:r>
          </w:p>
        </w:tc>
      </w:tr>
      <w:tr>
        <w:tc>
          <w:tcPr>
            <w:tcW w:type="dxa" w:w="2880"/>
          </w:tcPr>
          <w:p>
            <w:r>
              <w:t>Total cars sold</w:t>
            </w:r>
          </w:p>
        </w:tc>
        <w:tc>
          <w:tcPr>
            <w:tcW w:type="dxa" w:w="2880"/>
          </w:tcPr>
          <w:p>
            <w:r>
              <w:t>~494,000</w:t>
            </w:r>
          </w:p>
        </w:tc>
        <w:tc>
          <w:tcPr>
            <w:tcW w:type="dxa" w:w="2880"/>
          </w:tcPr>
          <w:p>
            <w:r>
              <w:t>VAMA statistics</w:t>
            </w:r>
          </w:p>
        </w:tc>
      </w:tr>
      <w:tr>
        <w:tc>
          <w:tcPr>
            <w:tcW w:type="dxa" w:w="2880"/>
          </w:tcPr>
          <w:p>
            <w:r>
              <w:t>EVs sold</w:t>
            </w:r>
          </w:p>
        </w:tc>
        <w:tc>
          <w:tcPr>
            <w:tcW w:type="dxa" w:w="2880"/>
          </w:tcPr>
          <w:p>
            <w:r>
              <w:t>87,000+</w:t>
            </w:r>
          </w:p>
        </w:tc>
        <w:tc>
          <w:tcPr>
            <w:tcW w:type="dxa" w:w="2880"/>
          </w:tcPr>
          <w:p>
            <w:r>
              <w:t>18% market share</w:t>
            </w:r>
          </w:p>
        </w:tc>
      </w:tr>
      <w:tr>
        <w:tc>
          <w:tcPr>
            <w:tcW w:type="dxa" w:w="2880"/>
          </w:tcPr>
          <w:p>
            <w:r>
              <w:t>VinFast EV market share</w:t>
            </w:r>
          </w:p>
        </w:tc>
        <w:tc>
          <w:tcPr>
            <w:tcW w:type="dxa" w:w="2880"/>
          </w:tcPr>
          <w:p>
            <w:r>
              <w:t>90%+</w:t>
            </w:r>
          </w:p>
        </w:tc>
        <w:tc>
          <w:tcPr>
            <w:tcW w:type="dxa" w:w="2880"/>
          </w:tcPr>
          <w:p>
            <w:r>
              <w:t>Dominant player</w:t>
            </w:r>
          </w:p>
        </w:tc>
      </w:tr>
      <w:tr>
        <w:tc>
          <w:tcPr>
            <w:tcW w:type="dxa" w:w="2880"/>
          </w:tcPr>
          <w:p>
            <w:r>
              <w:t>Motor claims payout</w:t>
            </w:r>
          </w:p>
        </w:tc>
        <w:tc>
          <w:tcPr>
            <w:tcW w:type="dxa" w:w="2880"/>
          </w:tcPr>
          <w:p>
            <w:r>
              <w:t>~1,000B VND/year</w:t>
            </w:r>
          </w:p>
        </w:tc>
        <w:tc>
          <w:tcPr>
            <w:tcW w:type="dxa" w:w="2880"/>
          </w:tcPr>
          <w:p>
            <w:r>
              <w:t>Industry total</w:t>
            </w:r>
          </w:p>
        </w:tc>
      </w:tr>
      <w:tr>
        <w:tc>
          <w:tcPr>
            <w:tcW w:type="dxa" w:w="2880"/>
          </w:tcPr>
          <w:p>
            <w:r>
              <w:t>Estimated fraud rate</w:t>
            </w:r>
          </w:p>
        </w:tc>
        <w:tc>
          <w:tcPr>
            <w:tcW w:type="dxa" w:w="2880"/>
          </w:tcPr>
          <w:p>
            <w:r>
              <w:t>~15%</w:t>
            </w:r>
          </w:p>
        </w:tc>
        <w:tc>
          <w:tcPr>
            <w:tcW w:type="dxa" w:w="2880"/>
          </w:tcPr>
          <w:p>
            <w:r>
              <w:t>Of total claims costs</w:t>
            </w:r>
          </w:p>
        </w:tc>
      </w:tr>
    </w:tbl>
    <w:p/>
    <w:p>
      <w:pPr>
        <w:pStyle w:val="Heading2"/>
      </w:pPr>
      <w:r>
        <w:t>2.2 Electric Vehicle Market</w:t>
      </w:r>
    </w:p>
    <w:p>
      <w:r>
        <w:t>Vietnam's EV market is experiencing explosive growth, driven primarily by VinFast. The company achieved record deliveries in 2025, nearly doubling its 2024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Year/Metric</w:t>
            </w:r>
          </w:p>
        </w:tc>
        <w:tc>
          <w:tcPr>
            <w:tcW w:type="dxa" w:w="2880"/>
          </w:tcPr>
          <w:p>
            <w:r>
              <w:rPr>
                <w:b/>
              </w:rPr>
              <w:t>Value</w:t>
            </w:r>
          </w:p>
        </w:tc>
        <w:tc>
          <w:tcPr>
            <w:tcW w:type="dxa" w:w="2880"/>
          </w:tcPr>
          <w:p>
            <w:r>
              <w:rPr>
                <w:b/>
              </w:rPr>
              <w:t>Source</w:t>
            </w:r>
          </w:p>
        </w:tc>
      </w:tr>
      <w:tr>
        <w:tc>
          <w:tcPr>
            <w:tcW w:type="dxa" w:w="2880"/>
          </w:tcPr>
          <w:p>
            <w:r>
              <w:t>VinFast 2025 deliveries</w:t>
            </w:r>
          </w:p>
        </w:tc>
        <w:tc>
          <w:tcPr>
            <w:tcW w:type="dxa" w:w="2880"/>
          </w:tcPr>
          <w:p>
            <w:r>
              <w:t>175,099 EVs</w:t>
            </w:r>
          </w:p>
        </w:tc>
        <w:tc>
          <w:tcPr>
            <w:tcW w:type="dxa" w:w="2880"/>
          </w:tcPr>
          <w:p>
            <w:r>
              <w:t>VinFast official</w:t>
            </w:r>
          </w:p>
        </w:tc>
      </w:tr>
      <w:tr>
        <w:tc>
          <w:tcPr>
            <w:tcW w:type="dxa" w:w="2880"/>
          </w:tcPr>
          <w:p>
            <w:r>
              <w:t>December 2025 (peak month)</w:t>
            </w:r>
          </w:p>
        </w:tc>
        <w:tc>
          <w:tcPr>
            <w:tcW w:type="dxa" w:w="2880"/>
          </w:tcPr>
          <w:p>
            <w:r>
              <w:t>27,649 units</w:t>
            </w:r>
          </w:p>
        </w:tc>
        <w:tc>
          <w:tcPr>
            <w:tcW w:type="dxa" w:w="2880"/>
          </w:tcPr>
          <w:p>
            <w:r>
              <w:t>Monthly record</w:t>
            </w:r>
          </w:p>
        </w:tc>
      </w:tr>
      <w:tr>
        <w:tc>
          <w:tcPr>
            <w:tcW w:type="dxa" w:w="2880"/>
          </w:tcPr>
          <w:p>
            <w:r>
              <w:t>Vietnam EV market 2025</w:t>
            </w:r>
          </w:p>
        </w:tc>
        <w:tc>
          <w:tcPr>
            <w:tcW w:type="dxa" w:w="2880"/>
          </w:tcPr>
          <w:p>
            <w:r>
              <w:t>$2.93 billion</w:t>
            </w:r>
          </w:p>
        </w:tc>
        <w:tc>
          <w:tcPr>
            <w:tcW w:type="dxa" w:w="2880"/>
          </w:tcPr>
          <w:p>
            <w:r>
              <w:t>Mordor Intelligence</w:t>
            </w:r>
          </w:p>
        </w:tc>
      </w:tr>
      <w:tr>
        <w:tc>
          <w:tcPr>
            <w:tcW w:type="dxa" w:w="2880"/>
          </w:tcPr>
          <w:p>
            <w:r>
              <w:t>Vietnam EV market 2030 (projected)</w:t>
            </w:r>
          </w:p>
        </w:tc>
        <w:tc>
          <w:tcPr>
            <w:tcW w:type="dxa" w:w="2880"/>
          </w:tcPr>
          <w:p>
            <w:r>
              <w:t>$6.69 billion</w:t>
            </w:r>
          </w:p>
        </w:tc>
        <w:tc>
          <w:tcPr>
            <w:tcW w:type="dxa" w:w="2880"/>
          </w:tcPr>
          <w:p>
            <w:r>
              <w:t>Mordor Intelligence</w:t>
            </w:r>
          </w:p>
        </w:tc>
      </w:tr>
      <w:tr>
        <w:tc>
          <w:tcPr>
            <w:tcW w:type="dxa" w:w="2880"/>
          </w:tcPr>
          <w:p>
            <w:r>
              <w:t>CAGR 2025-2030</w:t>
            </w:r>
          </w:p>
        </w:tc>
        <w:tc>
          <w:tcPr>
            <w:tcW w:type="dxa" w:w="2880"/>
          </w:tcPr>
          <w:p>
            <w:r>
              <w:t>~18%</w:t>
            </w:r>
          </w:p>
        </w:tc>
        <w:tc>
          <w:tcPr>
            <w:tcW w:type="dxa" w:w="2880"/>
          </w:tcPr>
          <w:p>
            <w:r>
              <w:t>Mordor Intelligence</w:t>
            </w:r>
          </w:p>
        </w:tc>
      </w:tr>
      <w:tr>
        <w:tc>
          <w:tcPr>
            <w:tcW w:type="dxa" w:w="2880"/>
          </w:tcPr>
          <w:p>
            <w:r>
              <w:t>EVs on road by 2028 (projected)</w:t>
            </w:r>
          </w:p>
        </w:tc>
        <w:tc>
          <w:tcPr>
            <w:tcW w:type="dxa" w:w="2880"/>
          </w:tcPr>
          <w:p>
            <w:r>
              <w:t>1 million</w:t>
            </w:r>
          </w:p>
        </w:tc>
        <w:tc>
          <w:tcPr>
            <w:tcW w:type="dxa" w:w="2880"/>
          </w:tcPr>
          <w:p>
            <w:r>
              <w:t>VAMA</w:t>
            </w:r>
          </w:p>
        </w:tc>
      </w:tr>
    </w:tbl>
    <w:p/>
    <w:p>
      <w:pPr>
        <w:pStyle w:val="Heading3"/>
      </w:pPr>
      <w:r>
        <w:t>VinFast 2025 Model Breakdown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Units Sold</w:t>
            </w:r>
          </w:p>
        </w:tc>
        <w:tc>
          <w:tcPr>
            <w:tcW w:type="dxa" w:w="2880"/>
          </w:tcPr>
          <w:p>
            <w:r>
              <w:rPr>
                <w:b/>
              </w:rPr>
              <w:t>Segment</w:t>
            </w:r>
          </w:p>
        </w:tc>
      </w:tr>
      <w:tr>
        <w:tc>
          <w:tcPr>
            <w:tcW w:type="dxa" w:w="2880"/>
          </w:tcPr>
          <w:p>
            <w:r>
              <w:t>VF 3</w:t>
            </w:r>
          </w:p>
        </w:tc>
        <w:tc>
          <w:tcPr>
            <w:tcW w:type="dxa" w:w="2880"/>
          </w:tcPr>
          <w:p>
            <w:r>
              <w:t>44,585</w:t>
            </w:r>
          </w:p>
        </w:tc>
        <w:tc>
          <w:tcPr>
            <w:tcW w:type="dxa" w:w="2880"/>
          </w:tcPr>
          <w:p>
            <w:r>
              <w:t>Entry-level</w:t>
            </w:r>
          </w:p>
        </w:tc>
      </w:tr>
      <w:tr>
        <w:tc>
          <w:tcPr>
            <w:tcW w:type="dxa" w:w="2880"/>
          </w:tcPr>
          <w:p>
            <w:r>
              <w:t>VF 5</w:t>
            </w:r>
          </w:p>
        </w:tc>
        <w:tc>
          <w:tcPr>
            <w:tcW w:type="dxa" w:w="2880"/>
          </w:tcPr>
          <w:p>
            <w:r>
              <w:t>43,913</w:t>
            </w:r>
          </w:p>
        </w:tc>
        <w:tc>
          <w:tcPr>
            <w:tcW w:type="dxa" w:w="2880"/>
          </w:tcPr>
          <w:p>
            <w:r>
              <w:t>Compact</w:t>
            </w:r>
          </w:p>
        </w:tc>
      </w:tr>
      <w:tr>
        <w:tc>
          <w:tcPr>
            <w:tcW w:type="dxa" w:w="2880"/>
          </w:tcPr>
          <w:p>
            <w:r>
              <w:t>Limo Green</w:t>
            </w:r>
          </w:p>
        </w:tc>
        <w:tc>
          <w:tcPr>
            <w:tcW w:type="dxa" w:w="2880"/>
          </w:tcPr>
          <w:p>
            <w:r>
              <w:t>27,127</w:t>
            </w:r>
          </w:p>
        </w:tc>
        <w:tc>
          <w:tcPr>
            <w:tcW w:type="dxa" w:w="2880"/>
          </w:tcPr>
          <w:p>
            <w:r>
              <w:t>B2B/Taxi</w:t>
            </w:r>
          </w:p>
        </w:tc>
      </w:tr>
      <w:tr>
        <w:tc>
          <w:tcPr>
            <w:tcW w:type="dxa" w:w="2880"/>
          </w:tcPr>
          <w:p>
            <w:r>
              <w:t>VF 6</w:t>
            </w:r>
          </w:p>
        </w:tc>
        <w:tc>
          <w:tcPr>
            <w:tcW w:type="dxa" w:w="2880"/>
          </w:tcPr>
          <w:p>
            <w:r>
              <w:t>23,291</w:t>
            </w:r>
          </w:p>
        </w:tc>
        <w:tc>
          <w:tcPr>
            <w:tcW w:type="dxa" w:w="2880"/>
          </w:tcPr>
          <w:p>
            <w:r>
              <w:t>Mid-range</w:t>
            </w:r>
          </w:p>
        </w:tc>
      </w:tr>
      <w:tr>
        <w:tc>
          <w:tcPr>
            <w:tcW w:type="dxa" w:w="2880"/>
          </w:tcPr>
          <w:p>
            <w:r>
              <w:t>Herio Green</w:t>
            </w:r>
          </w:p>
        </w:tc>
        <w:tc>
          <w:tcPr>
            <w:tcW w:type="dxa" w:w="2880"/>
          </w:tcPr>
          <w:p>
            <w:r>
              <w:t>12,568</w:t>
            </w:r>
          </w:p>
        </w:tc>
        <w:tc>
          <w:tcPr>
            <w:tcW w:type="dxa" w:w="2880"/>
          </w:tcPr>
          <w:p>
            <w:r>
              <w:t>B2B</w:t>
            </w:r>
          </w:p>
        </w:tc>
      </w:tr>
      <w:tr>
        <w:tc>
          <w:tcPr>
            <w:tcW w:type="dxa" w:w="2880"/>
          </w:tcPr>
          <w:p>
            <w:r>
              <w:t>VF 7</w:t>
            </w:r>
          </w:p>
        </w:tc>
        <w:tc>
          <w:tcPr>
            <w:tcW w:type="dxa" w:w="2880"/>
          </w:tcPr>
          <w:p>
            <w:r>
              <w:t>9,653</w:t>
            </w:r>
          </w:p>
        </w:tc>
        <w:tc>
          <w:tcPr>
            <w:tcW w:type="dxa" w:w="2880"/>
          </w:tcPr>
          <w:p>
            <w:r>
              <w:t>Premium</w:t>
            </w:r>
          </w:p>
        </w:tc>
      </w:tr>
    </w:tbl>
    <w:p/>
    <w:p>
      <w:pPr>
        <w:pStyle w:val="Heading2"/>
      </w:pPr>
      <w:r>
        <w:t>2.3 Claims Market Size</w:t>
      </w:r>
    </w:p>
    <w:p>
      <w:r>
        <w:t>The motor vehicle claims market represents a significant opportunity. Major insurers process hundreds of billions in claims annually, with substantial inefficiencies in the current process.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Insurer</w:t>
            </w:r>
          </w:p>
        </w:tc>
        <w:tc>
          <w:tcPr>
            <w:tcW w:type="dxa" w:w="2880"/>
          </w:tcPr>
          <w:p>
            <w:r>
              <w:rPr>
                <w:b/>
              </w:rPr>
              <w:t>Annual Claims (Approx.)</w:t>
            </w:r>
          </w:p>
        </w:tc>
        <w:tc>
          <w:tcPr>
            <w:tcW w:type="dxa" w:w="2880"/>
          </w:tcPr>
          <w:p>
            <w:r>
              <w:rPr>
                <w:b/>
              </w:rPr>
              <w:t>Notes</w:t>
            </w:r>
          </w:p>
        </w:tc>
      </w:tr>
      <w:tr>
        <w:tc>
          <w:tcPr>
            <w:tcW w:type="dxa" w:w="2880"/>
          </w:tcPr>
          <w:p>
            <w:r>
              <w:t>PTI</w:t>
            </w:r>
          </w:p>
        </w:tc>
        <w:tc>
          <w:tcPr>
            <w:tcW w:type="dxa" w:w="2880"/>
          </w:tcPr>
          <w:p>
            <w:r>
              <w:t>1,200-1,400B VND</w:t>
            </w:r>
          </w:p>
        </w:tc>
        <w:tc>
          <w:tcPr>
            <w:tcW w:type="dxa" w:w="2880"/>
          </w:tcPr>
          <w:p>
            <w:r>
              <w:t>Peak in 2022-2023</w:t>
            </w:r>
          </w:p>
        </w:tc>
      </w:tr>
      <w:tr>
        <w:tc>
          <w:tcPr>
            <w:tcW w:type="dxa" w:w="2880"/>
          </w:tcPr>
          <w:p>
            <w:r>
              <w:t>MIC</w:t>
            </w:r>
          </w:p>
        </w:tc>
        <w:tc>
          <w:tcPr>
            <w:tcW w:type="dxa" w:w="2880"/>
          </w:tcPr>
          <w:p>
            <w:r>
              <w:t>800-1,000B VND</w:t>
            </w:r>
          </w:p>
        </w:tc>
        <w:tc>
          <w:tcPr>
            <w:tcW w:type="dxa" w:w="2880"/>
          </w:tcPr>
          <w:p>
            <w:r>
              <w:t>Digital transformation focus</w:t>
            </w:r>
          </w:p>
        </w:tc>
      </w:tr>
      <w:tr>
        <w:tc>
          <w:tcPr>
            <w:tcW w:type="dxa" w:w="2880"/>
          </w:tcPr>
          <w:p>
            <w:r>
              <w:t>BSH</w:t>
            </w:r>
          </w:p>
        </w:tc>
        <w:tc>
          <w:tcPr>
            <w:tcW w:type="dxa" w:w="2880"/>
          </w:tcPr>
          <w:p>
            <w:r>
              <w:t>800-1,000B VND</w:t>
            </w:r>
          </w:p>
        </w:tc>
        <w:tc>
          <w:tcPr>
            <w:tcW w:type="dxa" w:w="2880"/>
          </w:tcPr>
          <w:p>
            <w:r>
              <w:t>VinFast partner</w:t>
            </w:r>
          </w:p>
        </w:tc>
      </w:tr>
      <w:tr>
        <w:tc>
          <w:tcPr>
            <w:tcW w:type="dxa" w:w="2880"/>
          </w:tcPr>
          <w:p>
            <w:r>
              <w:t>PJICO</w:t>
            </w:r>
          </w:p>
        </w:tc>
        <w:tc>
          <w:tcPr>
            <w:tcW w:type="dxa" w:w="2880"/>
          </w:tcPr>
          <w:p>
            <w:r>
              <w:t>500-700B VND</w:t>
            </w:r>
          </w:p>
        </w:tc>
        <w:tc>
          <w:tcPr>
            <w:tcW w:type="dxa" w:w="2880"/>
          </w:tcPr>
          <w:p>
            <w:r>
              <w:t>Traditional player</w:t>
            </w:r>
          </w:p>
        </w:tc>
      </w:tr>
      <w:tr>
        <w:tc>
          <w:tcPr>
            <w:tcW w:type="dxa" w:w="2880"/>
          </w:tcPr>
          <w:p>
            <w:r>
              <w:t>DBV</w:t>
            </w:r>
          </w:p>
        </w:tc>
        <w:tc>
          <w:tcPr>
            <w:tcW w:type="dxa" w:w="2880"/>
          </w:tcPr>
          <w:p>
            <w:r>
              <w:t>200-400B VND</w:t>
            </w:r>
          </w:p>
        </w:tc>
        <w:tc>
          <w:tcPr>
            <w:tcW w:type="dxa" w:w="2880"/>
          </w:tcPr>
          <w:p>
            <w:r>
              <w:t>Growing segment</w:t>
            </w:r>
          </w:p>
        </w:tc>
      </w:tr>
    </w:tbl>
    <w:p/>
    <w:p>
      <w:r>
        <w:br w:type="page"/>
      </w:r>
    </w:p>
    <w:p>
      <w:pPr>
        <w:pStyle w:val="Heading1"/>
      </w:pPr>
      <w:r>
        <w:t>3. Current State Analysis</w:t>
      </w:r>
    </w:p>
    <w:p>
      <w:pPr>
        <w:pStyle w:val="Heading2"/>
      </w:pPr>
      <w:r>
        <w:t>3.1 BeeVN's Current Situation</w:t>
      </w:r>
    </w:p>
    <w:p>
      <w:r>
        <w:t>BeeVN operates as Vingroup's in-house insurance broker, managing commercial insurance for all subsidiaries and negotiating claims with insurers. Their current technology infrastructure is limited, creating dependencies on external partners.</w:t>
      </w:r>
    </w:p>
    <w:p>
      <w:pPr>
        <w:pStyle w:val="Heading3"/>
      </w:pPr>
      <w:r>
        <w:t>Current Partnerships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Partner</w:t>
            </w:r>
          </w:p>
        </w:tc>
        <w:tc>
          <w:tcPr>
            <w:tcW w:type="dxa" w:w="2880"/>
          </w:tcPr>
          <w:p>
            <w:r>
              <w:rPr>
                <w:b/>
              </w:rPr>
              <w:t>Product</w:t>
            </w:r>
          </w:p>
        </w:tc>
        <w:tc>
          <w:tcPr>
            <w:tcW w:type="dxa" w:w="2880"/>
          </w:tcPr>
          <w:p>
            <w:r>
              <w:rPr>
                <w:b/>
              </w:rPr>
              <w:t>Market</w:t>
            </w:r>
          </w:p>
        </w:tc>
      </w:tr>
      <w:tr>
        <w:tc>
          <w:tcPr>
            <w:tcW w:type="dxa" w:w="2880"/>
          </w:tcPr>
          <w:p>
            <w:r>
              <w:t>PVI Digital</w:t>
            </w:r>
          </w:p>
        </w:tc>
        <w:tc>
          <w:tcPr>
            <w:tcW w:type="dxa" w:w="2880"/>
          </w:tcPr>
          <w:p>
            <w:r>
              <w:t>Trip insurance for GSM passengers</w:t>
            </w:r>
          </w:p>
        </w:tc>
        <w:tc>
          <w:tcPr>
            <w:tcW w:type="dxa" w:w="2880"/>
          </w:tcPr>
          <w:p>
            <w:r>
              <w:t>Vietnam</w:t>
            </w:r>
          </w:p>
        </w:tc>
      </w:tr>
      <w:tr>
        <w:tc>
          <w:tcPr>
            <w:tcW w:type="dxa" w:w="2880"/>
          </w:tcPr>
          <w:p>
            <w:r>
              <w:t>Malayan</w:t>
            </w:r>
          </w:p>
        </w:tc>
        <w:tc>
          <w:tcPr>
            <w:tcW w:type="dxa" w:w="2880"/>
          </w:tcPr>
          <w:p>
            <w:r>
              <w:t>Driver savings insurance</w:t>
            </w:r>
          </w:p>
        </w:tc>
        <w:tc>
          <w:tcPr>
            <w:tcW w:type="dxa" w:w="2880"/>
          </w:tcPr>
          <w:p>
            <w:r>
              <w:t>GSM Philippines</w:t>
            </w:r>
          </w:p>
        </w:tc>
      </w:tr>
    </w:tbl>
    <w:p/>
    <w:p>
      <w:pPr>
        <w:pStyle w:val="Heading3"/>
      </w:pPr>
      <w:r>
        <w:t>GSM Trip Insurance Case Study</w:t>
      </w:r>
    </w:p>
    <w:p>
      <w:r>
        <w:t>BeeVN partnered with PVI Digital to sell trip insurance to GSM ride-hailing passengers at 2,000 VND per trip. Initial results were strong due to automatic opt-in: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Period</w:t>
            </w:r>
          </w:p>
        </w:tc>
        <w:tc>
          <w:tcPr>
            <w:tcW w:type="dxa" w:w="2880"/>
          </w:tcPr>
          <w:p>
            <w:r>
              <w:rPr>
                <w:b/>
              </w:rPr>
              <w:t>Monthly Revenue</w:t>
            </w:r>
          </w:p>
        </w:tc>
        <w:tc>
          <w:tcPr>
            <w:tcW w:type="dxa" w:w="2880"/>
          </w:tcPr>
          <w:p>
            <w:r>
              <w:rPr>
                <w:b/>
              </w:rPr>
              <w:t>Change</w:t>
            </w:r>
          </w:p>
        </w:tc>
      </w:tr>
      <w:tr>
        <w:tc>
          <w:tcPr>
            <w:tcW w:type="dxa" w:w="2880"/>
          </w:tcPr>
          <w:p>
            <w:r>
              <w:t>Before regulation</w:t>
            </w:r>
          </w:p>
        </w:tc>
        <w:tc>
          <w:tcPr>
            <w:tcW w:type="dxa" w:w="2880"/>
          </w:tcPr>
          <w:p>
            <w:r>
              <w:t>15B VND/month</w:t>
            </w:r>
          </w:p>
        </w:tc>
        <w:tc>
          <w:tcPr>
            <w:tcW w:type="dxa" w:w="2880"/>
          </w:tcPr>
          <w:p>
            <w:r>
              <w:t>Baseline</w:t>
            </w:r>
          </w:p>
        </w:tc>
      </w:tr>
      <w:tr>
        <w:tc>
          <w:tcPr>
            <w:tcW w:type="dxa" w:w="2880"/>
          </w:tcPr>
          <w:p>
            <w:r>
              <w:t>After CQLTT regulation</w:t>
            </w:r>
          </w:p>
        </w:tc>
        <w:tc>
          <w:tcPr>
            <w:tcW w:type="dxa" w:w="2880"/>
          </w:tcPr>
          <w:p>
            <w:r>
              <w:t>8B VND/month</w:t>
            </w:r>
          </w:p>
        </w:tc>
        <w:tc>
          <w:tcPr>
            <w:tcW w:type="dxa" w:w="2880"/>
          </w:tcPr>
          <w:p>
            <w:r>
              <w:t>-47%</w:t>
            </w:r>
          </w:p>
        </w:tc>
      </w:tr>
    </w:tbl>
    <w:p/>
    <w:p>
      <w:r>
        <w:t>The sharp decline occurred when market regulators (CQLTT) required explicit opt-in consent from customers. This revealed BeeVN's core vulnerability: lack of control over systems, integration, and customer demand.</w:t>
      </w:r>
    </w:p>
    <w:p>
      <w:pPr>
        <w:pStyle w:val="Heading2"/>
      </w:pPr>
      <w:r>
        <w:t>3.2 Industry Pain 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Pain Point</w:t>
            </w:r>
          </w:p>
        </w:tc>
        <w:tc>
          <w:tcPr>
            <w:tcW w:type="dxa" w:w="2880"/>
          </w:tcPr>
          <w:p>
            <w:r>
              <w:rPr>
                <w:b/>
              </w:rPr>
              <w:t>Description</w:t>
            </w:r>
          </w:p>
        </w:tc>
        <w:tc>
          <w:tcPr>
            <w:tcW w:type="dxa" w:w="2880"/>
          </w:tcPr>
          <w:p>
            <w:r>
              <w:rPr>
                <w:b/>
              </w:rPr>
              <w:t>Impact</w:t>
            </w:r>
          </w:p>
        </w:tc>
      </w:tr>
      <w:tr>
        <w:tc>
          <w:tcPr>
            <w:tcW w:type="dxa" w:w="2880"/>
          </w:tcPr>
          <w:p>
            <w:r>
              <w:t>Slow claims process</w:t>
            </w:r>
          </w:p>
        </w:tc>
        <w:tc>
          <w:tcPr>
            <w:tcW w:type="dxa" w:w="2880"/>
          </w:tcPr>
          <w:p>
            <w:r>
              <w:t>15-30 days typical resolution</w:t>
            </w:r>
          </w:p>
        </w:tc>
        <w:tc>
          <w:tcPr>
            <w:tcW w:type="dxa" w:w="2880"/>
          </w:tcPr>
          <w:p>
            <w:r>
              <w:t>Customer frustration</w:t>
            </w:r>
          </w:p>
        </w:tc>
      </w:tr>
      <w:tr>
        <w:tc>
          <w:tcPr>
            <w:tcW w:type="dxa" w:w="2880"/>
          </w:tcPr>
          <w:p>
            <w:r>
              <w:t>Manual paperwork</w:t>
            </w:r>
          </w:p>
        </w:tc>
        <w:tc>
          <w:tcPr>
            <w:tcW w:type="dxa" w:w="2880"/>
          </w:tcPr>
          <w:p>
            <w:r>
              <w:t>Error-prone, labor-intensive</w:t>
            </w:r>
          </w:p>
        </w:tc>
        <w:tc>
          <w:tcPr>
            <w:tcW w:type="dxa" w:w="2880"/>
          </w:tcPr>
          <w:p>
            <w:r>
              <w:t>Operational cost</w:t>
            </w:r>
          </w:p>
        </w:tc>
      </w:tr>
      <w:tr>
        <w:tc>
          <w:tcPr>
            <w:tcW w:type="dxa" w:w="2880"/>
          </w:tcPr>
          <w:p>
            <w:r>
              <w:t>No unified system</w:t>
            </w:r>
          </w:p>
        </w:tc>
        <w:tc>
          <w:tcPr>
            <w:tcW w:type="dxa" w:w="2880"/>
          </w:tcPr>
          <w:p>
            <w:r>
              <w:t>Customer-garage-insurer disconnected</w:t>
            </w:r>
          </w:p>
        </w:tc>
        <w:tc>
          <w:tcPr>
            <w:tcW w:type="dxa" w:w="2880"/>
          </w:tcPr>
          <w:p>
            <w:r>
              <w:t>Inefficiency</w:t>
            </w:r>
          </w:p>
        </w:tc>
      </w:tr>
      <w:tr>
        <w:tc>
          <w:tcPr>
            <w:tcW w:type="dxa" w:w="2880"/>
          </w:tcPr>
          <w:p>
            <w:r>
              <w:t>No EV-specific solution</w:t>
            </w:r>
          </w:p>
        </w:tc>
        <w:tc>
          <w:tcPr>
            <w:tcW w:type="dxa" w:w="2880"/>
          </w:tcPr>
          <w:p>
            <w:r>
              <w:t>Traditional systems don't handle EV parts/battery</w:t>
            </w:r>
          </w:p>
        </w:tc>
        <w:tc>
          <w:tcPr>
            <w:tcW w:type="dxa" w:w="2880"/>
          </w:tcPr>
          <w:p>
            <w:r>
              <w:t>Market gap</w:t>
            </w:r>
          </w:p>
        </w:tc>
      </w:tr>
      <w:tr>
        <w:tc>
          <w:tcPr>
            <w:tcW w:type="dxa" w:w="2880"/>
          </w:tcPr>
          <w:p>
            <w:r>
              <w:t>Fraud losses</w:t>
            </w:r>
          </w:p>
        </w:tc>
        <w:tc>
          <w:tcPr>
            <w:tcW w:type="dxa" w:w="2880"/>
          </w:tcPr>
          <w:p>
            <w:r>
              <w:t>~15% of claims costs</w:t>
            </w:r>
          </w:p>
        </w:tc>
        <w:tc>
          <w:tcPr>
            <w:tcW w:type="dxa" w:w="2880"/>
          </w:tcPr>
          <w:p>
            <w:r>
              <w:t>Financial leakage</w:t>
            </w:r>
          </w:p>
        </w:tc>
      </w:tr>
      <w:tr>
        <w:tc>
          <w:tcPr>
            <w:tcW w:type="dxa" w:w="2880"/>
          </w:tcPr>
          <w:p>
            <w:r>
              <w:t>Declining trust</w:t>
            </w:r>
          </w:p>
        </w:tc>
        <w:tc>
          <w:tcPr>
            <w:tcW w:type="dxa" w:w="2880"/>
          </w:tcPr>
          <w:p>
            <w:r>
              <w:t>Public perception of insurance is negative</w:t>
            </w:r>
          </w:p>
        </w:tc>
        <w:tc>
          <w:tcPr>
            <w:tcW w:type="dxa" w:w="2880"/>
          </w:tcPr>
          <w:p>
            <w:r>
              <w:t>Market size limited</w:t>
            </w:r>
          </w:p>
        </w:tc>
      </w:tr>
    </w:tbl>
    <w:p/>
    <w:p>
      <w:pPr>
        <w:pStyle w:val="Heading3"/>
      </w:pPr>
      <w:r>
        <w:t>Five Common Insurance Fraud Types in Vietnam</w:t>
      </w:r>
    </w:p>
    <w:tbl>
      <w:tblPr>
        <w:tblStyle w:val="TableGrid"/>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Description</w:t>
            </w:r>
          </w:p>
        </w:tc>
      </w:tr>
      <w:tr>
        <w:tc>
          <w:tcPr>
            <w:tcW w:type="dxa" w:w="4320"/>
          </w:tcPr>
          <w:p>
            <w:r>
              <w:t>1. Falsify loss timing</w:t>
            </w:r>
          </w:p>
        </w:tc>
        <w:tc>
          <w:tcPr>
            <w:tcW w:type="dxa" w:w="4320"/>
          </w:tcPr>
          <w:p>
            <w:r>
              <w:t>Claim for damage that occurred before policy purchase</w:t>
            </w:r>
          </w:p>
        </w:tc>
      </w:tr>
      <w:tr>
        <w:tc>
          <w:tcPr>
            <w:tcW w:type="dxa" w:w="4320"/>
          </w:tcPr>
          <w:p>
            <w:r>
              <w:t>2. Double-dip claims</w:t>
            </w:r>
          </w:p>
        </w:tc>
        <w:tc>
          <w:tcPr>
            <w:tcW w:type="dxa" w:w="4320"/>
          </w:tcPr>
          <w:p>
            <w:r>
              <w:t>Already compensated by third party, create fake scene for insurer</w:t>
            </w:r>
          </w:p>
        </w:tc>
      </w:tr>
      <w:tr>
        <w:tc>
          <w:tcPr>
            <w:tcW w:type="dxa" w:w="4320"/>
          </w:tcPr>
          <w:p>
            <w:r>
              <w:t>3. Hide violations</w:t>
            </w:r>
          </w:p>
        </w:tc>
        <w:tc>
          <w:tcPr>
            <w:tcW w:type="dxa" w:w="4320"/>
          </w:tcPr>
          <w:p>
            <w:r>
              <w:t>No license or under influence, lie to receive compensation</w:t>
            </w:r>
          </w:p>
        </w:tc>
      </w:tr>
      <w:tr>
        <w:tc>
          <w:tcPr>
            <w:tcW w:type="dxa" w:w="4320"/>
          </w:tcPr>
          <w:p>
            <w:r>
              <w:t>4. Inflate loss value</w:t>
            </w:r>
          </w:p>
        </w:tc>
        <w:tc>
          <w:tcPr>
            <w:tcW w:type="dxa" w:w="4320"/>
          </w:tcPr>
          <w:p>
            <w:r>
              <w:t>Replace old/broken parts, stage scene to legitimize</w:t>
            </w:r>
          </w:p>
        </w:tc>
      </w:tr>
      <w:tr>
        <w:tc>
          <w:tcPr>
            <w:tcW w:type="dxa" w:w="4320"/>
          </w:tcPr>
          <w:p>
            <w:r>
              <w:t>5. Cross-border fraud</w:t>
            </w:r>
          </w:p>
        </w:tc>
        <w:tc>
          <w:tcPr>
            <w:tcW w:type="dxa" w:w="4320"/>
          </w:tcPr>
          <w:p>
            <w:r>
              <w:t>Damage outside Vietnam, drag car back, report fake location</w:t>
            </w:r>
          </w:p>
        </w:tc>
      </w:tr>
    </w:tbl>
    <w:p/>
    <w:p>
      <w:r>
        <w:br w:type="page"/>
      </w:r>
    </w:p>
    <w:p>
      <w:pPr>
        <w:pStyle w:val="Heading1"/>
      </w:pPr>
      <w:r>
        <w:t>4. Stakeholder Analysis</w:t>
      </w:r>
    </w:p>
    <w:p>
      <w:r>
        <w:t>Understanding the pain levels, power dynamics, and priorities of each stakeholder is critical for product-market fit. Our research revealed unexpected findings about where the real opportunities lie.</w:t>
      </w:r>
    </w:p>
    <w:p>
      <w:pPr>
        <w:pStyle w:val="Heading2"/>
      </w:pPr>
      <w:r>
        <w:t>4.1 Car Owners</w:t>
      </w:r>
    </w:p>
    <w:p>
      <w:r>
        <w:rPr>
          <w:b/>
        </w:rPr>
        <w:t>Pain Level: LOW</w:t>
      </w:r>
    </w:p>
    <w:p>
      <w:r>
        <w:t>Contrary to initial assumptions, Vietnamese car owners are relatively well-served compared to foreign markets. Insurance claims, while not perfect, do not represent a major pain point for most consumers.</w:t>
      </w:r>
    </w:p>
    <w:p>
      <w:r>
        <w:rPr>
          <w:b/>
        </w:rPr>
        <w:t xml:space="preserve">Key Insight: </w:t>
      </w:r>
      <w:r>
        <w:t>"Any solution targeting car owners directly would be vitamins, not painkillers. Focus on making great vitamins, not great painkillers."</w:t>
      </w:r>
    </w:p>
    <w:p>
      <w:r>
        <w:rPr>
          <w:b/>
        </w:rPr>
        <w:t xml:space="preserve">Implication: </w:t>
      </w:r>
      <w:r>
        <w:t>Do not build a consumer-facing claims app as the primary product.</w:t>
      </w:r>
    </w:p>
    <w:p>
      <w:pPr>
        <w:pStyle w:val="Heading2"/>
      </w:pPr>
      <w:r>
        <w:t>4.2 Insurance Companies</w:t>
      </w:r>
    </w:p>
    <w:p>
      <w:r>
        <w:rPr>
          <w:b/>
        </w:rPr>
        <w:t>Pain Level: MEDIUM (Real but not urgent)</w:t>
      </w:r>
    </w:p>
    <w:p>
      <w:r>
        <w:t>Insurers face digitization pressure from leadership, but current solutions are "good enough" for most. The pain is real and significant, but not urgent enough to drive immediate action without clear ROI.</w:t>
      </w:r>
    </w:p>
    <w:p>
      <w:pPr>
        <w:pStyle w:val="Heading3"/>
      </w:pPr>
      <w:r>
        <w:t>Key Findings from MIC Interview</w:t>
      </w:r>
    </w:p>
    <w:tbl>
      <w:tblPr>
        <w:tblStyle w:val="TableGrid"/>
        <w:tblW w:type="auto" w:w="0"/>
        <w:tblLook w:firstColumn="1" w:firstRow="1" w:lastColumn="0" w:lastRow="0" w:noHBand="0" w:noVBand="1" w:val="04A0"/>
      </w:tblPr>
      <w:tblGrid>
        <w:gridCol w:w="4320"/>
        <w:gridCol w:w="4320"/>
      </w:tblGrid>
      <w:tr>
        <w:tc>
          <w:tcPr>
            <w:tcW w:type="dxa" w:w="4320"/>
          </w:tcPr>
          <w:p>
            <w:r>
              <w:rPr>
                <w:b/>
              </w:rPr>
              <w:t>Finding</w:t>
            </w:r>
          </w:p>
        </w:tc>
        <w:tc>
          <w:tcPr>
            <w:tcW w:type="dxa" w:w="4320"/>
          </w:tcPr>
          <w:p>
            <w:r>
              <w:rPr>
                <w:b/>
              </w:rPr>
              <w:t>Evidence Strength</w:t>
            </w:r>
          </w:p>
        </w:tc>
      </w:tr>
      <w:tr>
        <w:tc>
          <w:tcPr>
            <w:tcW w:type="dxa" w:w="4320"/>
          </w:tcPr>
          <w:p>
            <w:r>
              <w:t>40% of claims must be processed by AI without human intervention</w:t>
            </w:r>
          </w:p>
        </w:tc>
        <w:tc>
          <w:tcPr>
            <w:tcW w:type="dxa" w:w="4320"/>
          </w:tcPr>
          <w:p>
            <w:r>
              <w:t>Strong - specific KPI</w:t>
            </w:r>
          </w:p>
        </w:tc>
      </w:tr>
      <w:tr>
        <w:tc>
          <w:tcPr>
            <w:tcW w:type="dxa" w:w="4320"/>
          </w:tcPr>
          <w:p>
            <w:r>
              <w:t>Digitization mandate from leadership exists</w:t>
            </w:r>
          </w:p>
        </w:tc>
        <w:tc>
          <w:tcPr>
            <w:tcW w:type="dxa" w:w="4320"/>
          </w:tcPr>
          <w:p>
            <w:r>
              <w:t>Medium - general directive</w:t>
            </w:r>
          </w:p>
        </w:tc>
      </w:tr>
      <w:tr>
        <w:tc>
          <w:tcPr>
            <w:tcW w:type="dxa" w:w="4320"/>
          </w:tcPr>
          <w:p>
            <w:r>
              <w:t>Fraud detection is NOT a priority</w:t>
            </w:r>
          </w:p>
        </w:tc>
        <w:tc>
          <w:tcPr>
            <w:tcW w:type="dxa" w:w="4320"/>
          </w:tcPr>
          <w:p>
            <w:r>
              <w:t>Strong - "luật ngầm" (unwritten rule)</w:t>
            </w:r>
          </w:p>
        </w:tc>
      </w:tr>
      <w:tr>
        <w:tc>
          <w:tcPr>
            <w:tcW w:type="dxa" w:w="4320"/>
          </w:tcPr>
          <w:p>
            <w:r>
              <w:t>AI Call Center is an urgent need</w:t>
            </w:r>
          </w:p>
        </w:tc>
        <w:tc>
          <w:tcPr>
            <w:tcW w:type="dxa" w:w="4320"/>
          </w:tcPr>
          <w:p>
            <w:r>
              <w:t>Strong - explicit request</w:t>
            </w:r>
          </w:p>
        </w:tc>
      </w:tr>
      <w:tr>
        <w:tc>
          <w:tcPr>
            <w:tcW w:type="dxa" w:w="4320"/>
          </w:tcPr>
          <w:p>
            <w:r>
              <w:t>Current internal solutions are "good enough"</w:t>
            </w:r>
          </w:p>
        </w:tc>
        <w:tc>
          <w:tcPr>
            <w:tcW w:type="dxa" w:w="4320"/>
          </w:tcPr>
          <w:p>
            <w:r>
              <w:t>Medium - no urgency to change</w:t>
            </w:r>
          </w:p>
        </w:tc>
      </w:tr>
    </w:tbl>
    <w:p/>
    <w:p>
      <w:r>
        <w:rPr>
          <w:b/>
        </w:rPr>
        <w:t xml:space="preserve">Critical Insight on Fraud Detection: </w:t>
      </w:r>
      <w:r>
        <w:t>Fraud at some level is considered an "unwritten rule" (luật ngầm) in the industry. Leadership does not prioritize fraud detection because it is very difficult to measure and quantify actual savings. Do NOT lead with fraud detection as a value proposition.</w:t>
      </w:r>
    </w:p>
    <w:p>
      <w:pPr>
        <w:pStyle w:val="Heading2"/>
      </w:pPr>
      <w:r>
        <w:t>4.3 Repair Garages</w:t>
      </w:r>
    </w:p>
    <w:p>
      <w:r>
        <w:rPr>
          <w:b/>
        </w:rPr>
        <w:t>Pain Level: HIGH</w:t>
      </w:r>
    </w:p>
    <w:p>
      <w:r>
        <w:rPr>
          <w:b/>
        </w:rPr>
        <w:t>Power Level: HIGHEST in the claims chain</w:t>
      </w:r>
    </w:p>
    <w:p>
      <w:r>
        <w:t>Garages emerged as the most promising stakeholder segment. They have real, measurable pain points and are the most powerful party in the claims ecosystem. They are also simpler to work with—less political than insurers or OEMs.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Average monthly revenue</w:t>
            </w:r>
          </w:p>
        </w:tc>
        <w:tc>
          <w:tcPr>
            <w:tcW w:type="dxa" w:w="2880"/>
          </w:tcPr>
          <w:p>
            <w:r>
              <w:t>3.6B VND</w:t>
            </w:r>
          </w:p>
        </w:tc>
        <w:tc>
          <w:tcPr>
            <w:tcW w:type="dxa" w:w="2880"/>
          </w:tcPr>
          <w:p>
            <w:r>
              <w:t>Per garage</w:t>
            </w:r>
          </w:p>
        </w:tc>
      </w:tr>
      <w:tr>
        <w:tc>
          <w:tcPr>
            <w:tcW w:type="dxa" w:w="2880"/>
          </w:tcPr>
          <w:p>
            <w:r>
              <w:t>Insurance customer share</w:t>
            </w:r>
          </w:p>
        </w:tc>
        <w:tc>
          <w:tcPr>
            <w:tcW w:type="dxa" w:w="2880"/>
          </w:tcPr>
          <w:p>
            <w:r>
              <w:t>~15%</w:t>
            </w:r>
          </w:p>
        </w:tc>
        <w:tc>
          <w:tcPr>
            <w:tcW w:type="dxa" w:w="2880"/>
          </w:tcPr>
          <w:p>
            <w:r>
              <w:t>Of total revenue</w:t>
            </w:r>
          </w:p>
        </w:tc>
      </w:tr>
      <w:tr>
        <w:tc>
          <w:tcPr>
            <w:tcW w:type="dxa" w:w="2880"/>
          </w:tcPr>
          <w:p>
            <w:r>
              <w:t>Insurance revenue</w:t>
            </w:r>
          </w:p>
        </w:tc>
        <w:tc>
          <w:tcPr>
            <w:tcW w:type="dxa" w:w="2880"/>
          </w:tcPr>
          <w:p>
            <w:r>
              <w:t>~600M VND/month</w:t>
            </w:r>
          </w:p>
        </w:tc>
        <w:tc>
          <w:tcPr>
            <w:tcW w:type="dxa" w:w="2880"/>
          </w:tcPr>
          <w:p>
            <w:r>
              <w:t>Per garage</w:t>
            </w:r>
          </w:p>
        </w:tc>
      </w:tr>
      <w:tr>
        <w:tc>
          <w:tcPr>
            <w:tcW w:type="dxa" w:w="2880"/>
          </w:tcPr>
          <w:p>
            <w:r>
              <w:t>Insurance work margin</w:t>
            </w:r>
          </w:p>
        </w:tc>
        <w:tc>
          <w:tcPr>
            <w:tcW w:type="dxa" w:w="2880"/>
          </w:tcPr>
          <w:p>
            <w:r>
              <w:t>Higher than warranty</w:t>
            </w:r>
          </w:p>
        </w:tc>
        <w:tc>
          <w:tcPr>
            <w:tcW w:type="dxa" w:w="2880"/>
          </w:tcPr>
          <w:p>
            <w:r>
              <w:t>Includes labor component</w:t>
            </w:r>
          </w:p>
        </w:tc>
      </w:tr>
    </w:tbl>
    <w:p/>
    <w:p>
      <w:pPr>
        <w:pStyle w:val="Heading3"/>
      </w:pPr>
      <w:r>
        <w:t>Garage Pain 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Pain Point</w:t>
            </w:r>
          </w:p>
        </w:tc>
        <w:tc>
          <w:tcPr>
            <w:tcW w:type="dxa" w:w="2880"/>
          </w:tcPr>
          <w:p>
            <w:r>
              <w:rPr>
                <w:b/>
              </w:rPr>
              <w:t>Current Workaround</w:t>
            </w:r>
          </w:p>
        </w:tc>
        <w:tc>
          <w:tcPr>
            <w:tcW w:type="dxa" w:w="2880"/>
          </w:tcPr>
          <w:p>
            <w:r>
              <w:rPr>
                <w:b/>
              </w:rPr>
              <w:t>Opportunity</w:t>
            </w:r>
          </w:p>
        </w:tc>
      </w:tr>
      <w:tr>
        <w:tc>
          <w:tcPr>
            <w:tcW w:type="dxa" w:w="2880"/>
          </w:tcPr>
          <w:p>
            <w:r>
              <w:t>Document preparation time-consuming</w:t>
            </w:r>
          </w:p>
        </w:tc>
        <w:tc>
          <w:tcPr>
            <w:tcW w:type="dxa" w:w="2880"/>
          </w:tcPr>
          <w:p>
            <w:r>
              <w:t>Manual collection</w:t>
            </w:r>
          </w:p>
        </w:tc>
        <w:tc>
          <w:tcPr>
            <w:tcW w:type="dxa" w:w="2880"/>
          </w:tcPr>
          <w:p>
            <w:r>
              <w:t>Automation</w:t>
            </w:r>
          </w:p>
        </w:tc>
      </w:tr>
      <w:tr>
        <w:tc>
          <w:tcPr>
            <w:tcW w:type="dxa" w:w="2880"/>
          </w:tcPr>
          <w:p>
            <w:r>
              <w:t>Insurers don't notify on incomplete docs</w:t>
            </w:r>
          </w:p>
        </w:tc>
        <w:tc>
          <w:tcPr>
            <w:tcW w:type="dxa" w:w="2880"/>
          </w:tcPr>
          <w:p>
            <w:r>
              <w:t>Garage must chase</w:t>
            </w:r>
          </w:p>
        </w:tc>
        <w:tc>
          <w:tcPr>
            <w:tcW w:type="dxa" w:w="2880"/>
          </w:tcPr>
          <w:p>
            <w:r>
              <w:t>Status tracking</w:t>
            </w:r>
          </w:p>
        </w:tc>
      </w:tr>
      <w:tr>
        <w:tc>
          <w:tcPr>
            <w:tcW w:type="dxa" w:w="2880"/>
          </w:tcPr>
          <w:p>
            <w:r>
              <w:t>DMS doesn't integrate with MISA accounting</w:t>
            </w:r>
          </w:p>
        </w:tc>
        <w:tc>
          <w:tcPr>
            <w:tcW w:type="dxa" w:w="2880"/>
          </w:tcPr>
          <w:p>
            <w:r>
              <w:t>Manual copy for every invoice</w:t>
            </w:r>
          </w:p>
        </w:tc>
        <w:tc>
          <w:tcPr>
            <w:tcW w:type="dxa" w:w="2880"/>
          </w:tcPr>
          <w:p>
            <w:r>
              <w:t>Integration</w:t>
            </w:r>
          </w:p>
        </w:tc>
      </w:tr>
      <w:tr>
        <w:tc>
          <w:tcPr>
            <w:tcW w:type="dxa" w:w="2880"/>
          </w:tcPr>
          <w:p>
            <w:r>
              <w:t>Insurers don't accept garage photos</w:t>
            </w:r>
          </w:p>
        </w:tc>
        <w:tc>
          <w:tcPr>
            <w:tcW w:type="dxa" w:w="2880"/>
          </w:tcPr>
          <w:p>
            <w:r>
              <w:t>Adjuster must visit in person</w:t>
            </w:r>
          </w:p>
        </w:tc>
        <w:tc>
          <w:tcPr>
            <w:tcW w:type="dxa" w:w="2880"/>
          </w:tcPr>
          <w:p>
            <w:r>
              <w:t>Verified photo system</w:t>
            </w:r>
          </w:p>
        </w:tc>
      </w:tr>
      <w:tr>
        <w:tc>
          <w:tcPr>
            <w:tcW w:type="dxa" w:w="2880"/>
          </w:tcPr>
          <w:p>
            <w:r>
              <w:t>Slow insurance approval</w:t>
            </w:r>
          </w:p>
        </w:tc>
        <w:tc>
          <w:tcPr>
            <w:tcW w:type="dxa" w:w="2880"/>
          </w:tcPr>
          <w:p>
            <w:r>
              <w:t>Wait and follow up</w:t>
            </w:r>
          </w:p>
        </w:tc>
        <w:tc>
          <w:tcPr>
            <w:tcW w:type="dxa" w:w="2880"/>
          </w:tcPr>
          <w:p>
            <w:r>
              <w:t>Faster processing</w:t>
            </w:r>
          </w:p>
        </w:tc>
      </w:tr>
      <w:tr>
        <w:tc>
          <w:tcPr>
            <w:tcW w:type="dxa" w:w="2880"/>
          </w:tcPr>
          <w:p>
            <w:r>
              <w:t>Unstable cash flow</w:t>
            </w:r>
          </w:p>
        </w:tc>
        <w:tc>
          <w:tcPr>
            <w:tcW w:type="dxa" w:w="2880"/>
          </w:tcPr>
          <w:p>
            <w:r>
              <w:t>Advance repair costs</w:t>
            </w:r>
          </w:p>
        </w:tc>
        <w:tc>
          <w:tcPr>
            <w:tcW w:type="dxa" w:w="2880"/>
          </w:tcPr>
          <w:p>
            <w:r>
              <w:t>Milestone payments</w:t>
            </w:r>
          </w:p>
        </w:tc>
      </w:tr>
    </w:tbl>
    <w:p/>
    <w:p>
      <w:pPr>
        <w:pStyle w:val="Heading2"/>
      </w:pPr>
      <w:r>
        <w:t>4.4 VinFast/OEM</w:t>
      </w:r>
    </w:p>
    <w:p>
      <w:r>
        <w:rPr>
          <w:b/>
        </w:rPr>
        <w:t>Pain Level: LOW (for insurance specifically)</w:t>
      </w:r>
    </w:p>
    <w:p>
      <w:r>
        <w:t>VinFast's primary focus is on vehicle sales and their core ecosystem (GSM taxi service). Insurance experience improvement is a low priority in their strategic roadmap.</w:t>
      </w:r>
    </w:p>
    <w:tbl>
      <w:tblPr>
        <w:tblStyle w:val="TableGrid"/>
        <w:tblW w:type="auto" w:w="0"/>
        <w:tblLook w:firstColumn="1" w:firstRow="1" w:lastColumn="0" w:lastRow="0" w:noHBand="0" w:noVBand="1" w:val="04A0"/>
      </w:tblPr>
      <w:tblGrid>
        <w:gridCol w:w="4320"/>
        <w:gridCol w:w="4320"/>
      </w:tblGrid>
      <w:tr>
        <w:tc>
          <w:tcPr>
            <w:tcW w:type="dxa" w:w="4320"/>
          </w:tcPr>
          <w:p>
            <w:r>
              <w:rPr>
                <w:b/>
              </w:rPr>
              <w:t>Finding</w:t>
            </w:r>
          </w:p>
        </w:tc>
        <w:tc>
          <w:tcPr>
            <w:tcW w:type="dxa" w:w="4320"/>
          </w:tcPr>
          <w:p>
            <w:r>
              <w:rPr>
                <w:b/>
              </w:rPr>
              <w:t>Implication</w:t>
            </w:r>
          </w:p>
        </w:tc>
      </w:tr>
      <w:tr>
        <w:tc>
          <w:tcPr>
            <w:tcW w:type="dxa" w:w="4320"/>
          </w:tcPr>
          <w:p>
            <w:r>
              <w:t>Would consider integration IF insurers have proven solution</w:t>
            </w:r>
          </w:p>
        </w:tc>
        <w:tc>
          <w:tcPr>
            <w:tcW w:type="dxa" w:w="4320"/>
          </w:tcPr>
          <w:p>
            <w:r>
              <w:t>Insurers must prove value first</w:t>
            </w:r>
          </w:p>
        </w:tc>
      </w:tr>
      <w:tr>
        <w:tc>
          <w:tcPr>
            <w:tcW w:type="dxa" w:w="4320"/>
          </w:tcPr>
          <w:p>
            <w:r>
              <w:t>Will NOT co-develop from scratch</w:t>
            </w:r>
          </w:p>
        </w:tc>
        <w:tc>
          <w:tcPr>
            <w:tcW w:type="dxa" w:w="4320"/>
          </w:tcPr>
          <w:p>
            <w:r>
              <w:t>Don't spend resources trying to partner early</w:t>
            </w:r>
          </w:p>
        </w:tc>
      </w:tr>
      <w:tr>
        <w:tc>
          <w:tcPr>
            <w:tcW w:type="dxa" w:w="4320"/>
          </w:tcPr>
          <w:p>
            <w:r>
              <w:t>Better insurance experience is small priority</w:t>
            </w:r>
          </w:p>
        </w:tc>
        <w:tc>
          <w:tcPr>
            <w:tcW w:type="dxa" w:w="4320"/>
          </w:tcPr>
          <w:p>
            <w:r>
              <w:t>Focus elsewhere</w:t>
            </w:r>
          </w:p>
        </w:tc>
      </w:tr>
      <w:tr>
        <w:tc>
          <w:tcPr>
            <w:tcW w:type="dxa" w:w="4320"/>
          </w:tcPr>
          <w:p>
            <w:r>
              <w:t>GSM is their main customer concern</w:t>
            </w:r>
          </w:p>
        </w:tc>
        <w:tc>
          <w:tcPr>
            <w:tcW w:type="dxa" w:w="4320"/>
          </w:tcPr>
          <w:p>
            <w:r>
              <w:t>B2B fleet might be entry point later</w:t>
            </w:r>
          </w:p>
        </w:tc>
      </w:tr>
      <w:tr>
        <w:tc>
          <w:tcPr>
            <w:tcW w:type="dxa" w:w="4320"/>
          </w:tcPr>
          <w:p>
            <w:r>
              <w:t>Everything requires Vingroup chairman approval</w:t>
            </w:r>
          </w:p>
        </w:tc>
        <w:tc>
          <w:tcPr>
            <w:tcW w:type="dxa" w:w="4320"/>
          </w:tcPr>
          <w:p>
            <w:r>
              <w:t>Long decision cycles</w:t>
            </w:r>
          </w:p>
        </w:tc>
      </w:tr>
    </w:tbl>
    <w:p/>
    <w:p>
      <w:r>
        <w:br w:type="page"/>
      </w:r>
    </w:p>
    <w:p>
      <w:pPr>
        <w:pStyle w:val="Heading1"/>
      </w:pPr>
      <w:r>
        <w:t>5. Competitive Landscape</w:t>
      </w:r>
    </w:p>
    <w:p>
      <w:pPr>
        <w:pStyle w:val="Heading2"/>
      </w:pPr>
      <w:r>
        <w:t>5.1 Local Players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Player</w:t>
            </w:r>
          </w:p>
        </w:tc>
        <w:tc>
          <w:tcPr>
            <w:tcW w:type="dxa" w:w="2160"/>
          </w:tcPr>
          <w:p>
            <w:r>
              <w:rPr>
                <w:b/>
              </w:rPr>
              <w:t>Strength</w:t>
            </w:r>
          </w:p>
        </w:tc>
        <w:tc>
          <w:tcPr>
            <w:tcW w:type="dxa" w:w="2160"/>
          </w:tcPr>
          <w:p>
            <w:r>
              <w:rPr>
                <w:b/>
              </w:rPr>
              <w:t>Weakness</w:t>
            </w:r>
          </w:p>
        </w:tc>
        <w:tc>
          <w:tcPr>
            <w:tcW w:type="dxa" w:w="2160"/>
          </w:tcPr>
          <w:p>
            <w:r>
              <w:rPr>
                <w:b/>
              </w:rPr>
              <w:t>Opportunity for Electrik</w:t>
            </w:r>
          </w:p>
        </w:tc>
      </w:tr>
      <w:tr>
        <w:tc>
          <w:tcPr>
            <w:tcW w:type="dxa" w:w="2160"/>
          </w:tcPr>
          <w:p>
            <w:r>
              <w:t>Fermion/Merimen</w:t>
            </w:r>
          </w:p>
        </w:tc>
        <w:tc>
          <w:tcPr>
            <w:tcW w:type="dxa" w:w="2160"/>
          </w:tcPr>
          <w:p>
            <w:r>
              <w:t>Large system, insurer relationships</w:t>
            </w:r>
          </w:p>
        </w:tc>
        <w:tc>
          <w:tcPr>
            <w:tcW w:type="dxa" w:w="2160"/>
          </w:tcPr>
          <w:p>
            <w:r>
              <w:t>Old-timer, not EV-optimized</w:t>
            </w:r>
          </w:p>
        </w:tc>
        <w:tc>
          <w:tcPr>
            <w:tcW w:type="dxa" w:w="2160"/>
          </w:tcPr>
          <w:p>
            <w:r>
              <w:t>Modern EV-first approach</w:t>
            </w:r>
          </w:p>
        </w:tc>
      </w:tr>
      <w:tr>
        <w:tc>
          <w:tcPr>
            <w:tcW w:type="dxa" w:w="2160"/>
          </w:tcPr>
          <w:p>
            <w:r>
              <w:t>FPT.AI</w:t>
            </w:r>
          </w:p>
        </w:tc>
        <w:tc>
          <w:tcPr>
            <w:tcW w:type="dxa" w:w="2160"/>
          </w:tcPr>
          <w:p>
            <w:r>
              <w:t>Strong AI (OCR, NLP, Car Damage)</w:t>
            </w:r>
          </w:p>
        </w:tc>
        <w:tc>
          <w:tcPr>
            <w:tcW w:type="dxa" w:w="2160"/>
          </w:tcPr>
          <w:p>
            <w:r>
              <w:t>Mostly chatbots, not end-to-end</w:t>
            </w:r>
          </w:p>
        </w:tc>
        <w:tc>
          <w:tcPr>
            <w:tcW w:type="dxa" w:w="2160"/>
          </w:tcPr>
          <w:p>
            <w:r>
              <w:t>Full claims workflow</w:t>
            </w:r>
          </w:p>
        </w:tc>
      </w:tr>
      <w:tr>
        <w:tc>
          <w:tcPr>
            <w:tcW w:type="dxa" w:w="2160"/>
          </w:tcPr>
          <w:p>
            <w:r>
              <w:t>AiCycle.ai</w:t>
            </w:r>
          </w:p>
        </w:tc>
        <w:tc>
          <w:tcPr>
            <w:tcW w:type="dxa" w:w="2160"/>
          </w:tcPr>
          <w:p>
            <w:r>
              <w:t>Local, AI-focused</w:t>
            </w:r>
          </w:p>
        </w:tc>
        <w:tc>
          <w:tcPr>
            <w:tcW w:type="dxa" w:w="2160"/>
          </w:tcPr>
          <w:p>
            <w:r>
              <w:t>Pivoting to distribution</w:t>
            </w:r>
          </w:p>
        </w:tc>
        <w:tc>
          <w:tcPr>
            <w:tcW w:type="dxa" w:w="2160"/>
          </w:tcPr>
          <w:p>
            <w:r>
              <w:t>Fill the tech gap they're leaving</w:t>
            </w:r>
          </w:p>
        </w:tc>
      </w:tr>
      <w:tr>
        <w:tc>
          <w:tcPr>
            <w:tcW w:type="dxa" w:w="2160"/>
          </w:tcPr>
          <w:p>
            <w:r>
              <w:t>Bảo Việt/PVI/PTI apps</w:t>
            </w:r>
          </w:p>
        </w:tc>
        <w:tc>
          <w:tcPr>
            <w:tcW w:type="dxa" w:w="2160"/>
          </w:tcPr>
          <w:p>
            <w:r>
              <w:t>Existing customer base</w:t>
            </w:r>
          </w:p>
        </w:tc>
        <w:tc>
          <w:tcPr>
            <w:tcW w:type="dxa" w:w="2160"/>
          </w:tcPr>
          <w:p>
            <w:r>
              <w:t>Basic digitization only, no AI</w:t>
            </w:r>
          </w:p>
        </w:tc>
        <w:tc>
          <w:tcPr>
            <w:tcW w:type="dxa" w:w="2160"/>
          </w:tcPr>
          <w:p>
            <w:r>
              <w:t>Superior CX + AI</w:t>
            </w:r>
          </w:p>
        </w:tc>
      </w:tr>
      <w:tr>
        <w:tc>
          <w:tcPr>
            <w:tcW w:type="dxa" w:w="2160"/>
          </w:tcPr>
          <w:p>
            <w:r>
              <w:t>Global Care</w:t>
            </w:r>
          </w:p>
        </w:tc>
        <w:tc>
          <w:tcPr>
            <w:tcW w:type="dxa" w:w="2160"/>
          </w:tcPr>
          <w:p>
            <w:r>
              <w:t>Platform expertise (acquired by Huize)</w:t>
            </w:r>
          </w:p>
        </w:tc>
        <w:tc>
          <w:tcPr>
            <w:tcW w:type="dxa" w:w="2160"/>
          </w:tcPr>
          <w:p>
            <w:r>
              <w:t>Now Chinese-owned</w:t>
            </w:r>
          </w:p>
        </w:tc>
        <w:tc>
          <w:tcPr>
            <w:tcW w:type="dxa" w:w="2160"/>
          </w:tcPr>
          <w:p>
            <w:r>
              <w:t>Independent Vietnamese solution</w:t>
            </w:r>
          </w:p>
        </w:tc>
      </w:tr>
    </w:tbl>
    <w:p/>
    <w:p>
      <w:r>
        <w:rPr>
          <w:b/>
        </w:rPr>
        <w:t xml:space="preserve">Note on Fermion/Merimen: </w:t>
      </w:r>
      <w:r>
        <w:t>They are NOT a direct competitor. They are an old-timer infrastructure provider serving insurers. Electrik targets a different position—customer-centric, EV-specialized.</w:t>
      </w:r>
    </w:p>
    <w:p>
      <w:pPr>
        <w:pStyle w:val="Heading2"/>
      </w:pPr>
      <w:r>
        <w:t>5.2 International 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Company</w:t>
            </w:r>
          </w:p>
        </w:tc>
        <w:tc>
          <w:tcPr>
            <w:tcW w:type="dxa" w:w="2160"/>
          </w:tcPr>
          <w:p>
            <w:r>
              <w:rPr>
                <w:b/>
              </w:rPr>
              <w:t>Country</w:t>
            </w:r>
          </w:p>
        </w:tc>
        <w:tc>
          <w:tcPr>
            <w:tcW w:type="dxa" w:w="2160"/>
          </w:tcPr>
          <w:p>
            <w:r>
              <w:rPr>
                <w:b/>
              </w:rPr>
              <w:t>Key Strength</w:t>
            </w:r>
          </w:p>
        </w:tc>
        <w:tc>
          <w:tcPr>
            <w:tcW w:type="dxa" w:w="2160"/>
          </w:tcPr>
          <w:p>
            <w:r>
              <w:rPr>
                <w:b/>
              </w:rPr>
              <w:t>What to Learn</w:t>
            </w:r>
          </w:p>
        </w:tc>
      </w:tr>
      <w:tr>
        <w:tc>
          <w:tcPr>
            <w:tcW w:type="dxa" w:w="2160"/>
          </w:tcPr>
          <w:p>
            <w:r>
              <w:t>Lemonade</w:t>
            </w:r>
          </w:p>
        </w:tc>
        <w:tc>
          <w:tcPr>
            <w:tcW w:type="dxa" w:w="2160"/>
          </w:tcPr>
          <w:p>
            <w:r>
              <w:t>US</w:t>
            </w:r>
          </w:p>
        </w:tc>
        <w:tc>
          <w:tcPr>
            <w:tcW w:type="dxa" w:w="2160"/>
          </w:tcPr>
          <w:p>
            <w:r>
              <w:t>Best-in-class CX</w:t>
            </w:r>
          </w:p>
        </w:tc>
        <w:tc>
          <w:tcPr>
            <w:tcW w:type="dxa" w:w="2160"/>
          </w:tcPr>
          <w:p>
            <w:r>
              <w:t>"Wow" experience, trust through transparency</w:t>
            </w:r>
          </w:p>
        </w:tc>
      </w:tr>
      <w:tr>
        <w:tc>
          <w:tcPr>
            <w:tcW w:type="dxa" w:w="2160"/>
          </w:tcPr>
          <w:p>
            <w:r>
              <w:t>FRISS</w:t>
            </w:r>
          </w:p>
        </w:tc>
        <w:tc>
          <w:tcPr>
            <w:tcW w:type="dxa" w:w="2160"/>
          </w:tcPr>
          <w:p>
            <w:r>
              <w:t>Netherlands</w:t>
            </w:r>
          </w:p>
        </w:tc>
        <w:tc>
          <w:tcPr>
            <w:tcW w:type="dxa" w:w="2160"/>
          </w:tcPr>
          <w:p>
            <w:r>
              <w:t>Fraud scoring AI</w:t>
            </w:r>
          </w:p>
        </w:tc>
        <w:tc>
          <w:tcPr>
            <w:tcW w:type="dxa" w:w="2160"/>
          </w:tcPr>
          <w:p>
            <w:r>
              <w:t>Flip to "Honest Score" (positive framing)</w:t>
            </w:r>
          </w:p>
        </w:tc>
      </w:tr>
      <w:tr>
        <w:tc>
          <w:tcPr>
            <w:tcW w:type="dxa" w:w="2160"/>
          </w:tcPr>
          <w:p>
            <w:r>
              <w:t>Ravin.ai</w:t>
            </w:r>
          </w:p>
        </w:tc>
        <w:tc>
          <w:tcPr>
            <w:tcW w:type="dxa" w:w="2160"/>
          </w:tcPr>
          <w:p>
            <w:r>
              <w:t>Israel</w:t>
            </w:r>
          </w:p>
        </w:tc>
        <w:tc>
          <w:tcPr>
            <w:tcW w:type="dxa" w:w="2160"/>
          </w:tcPr>
          <w:p>
            <w:r>
              <w:t>AI damage detection</w:t>
            </w:r>
          </w:p>
        </w:tc>
        <w:tc>
          <w:tcPr>
            <w:tcW w:type="dxa" w:w="2160"/>
          </w:tcPr>
          <w:p>
            <w:r>
              <w:t>One-touch video claims</w:t>
            </w:r>
          </w:p>
        </w:tc>
      </w:tr>
      <w:tr>
        <w:tc>
          <w:tcPr>
            <w:tcW w:type="dxa" w:w="2160"/>
          </w:tcPr>
          <w:p>
            <w:r>
              <w:t>CCC</w:t>
            </w:r>
          </w:p>
        </w:tc>
        <w:tc>
          <w:tcPr>
            <w:tcW w:type="dxa" w:w="2160"/>
          </w:tcPr>
          <w:p>
            <w:r>
              <w:t>US</w:t>
            </w:r>
          </w:p>
        </w:tc>
        <w:tc>
          <w:tcPr>
            <w:tcW w:type="dxa" w:w="2160"/>
          </w:tcPr>
          <w:p>
            <w:r>
              <w:t>Collision market platform</w:t>
            </w:r>
          </w:p>
        </w:tc>
        <w:tc>
          <w:tcPr>
            <w:tcW w:type="dxa" w:w="2160"/>
          </w:tcPr>
          <w:p>
            <w:r>
              <w:t>Reference model for garage-insurer platform</w:t>
            </w:r>
          </w:p>
        </w:tc>
      </w:tr>
      <w:tr>
        <w:tc>
          <w:tcPr>
            <w:tcW w:type="dxa" w:w="2160"/>
          </w:tcPr>
          <w:p>
            <w:r>
              <w:t>Root Insurance</w:t>
            </w:r>
          </w:p>
        </w:tc>
        <w:tc>
          <w:tcPr>
            <w:tcW w:type="dxa" w:w="2160"/>
          </w:tcPr>
          <w:p>
            <w:r>
              <w:t>US</w:t>
            </w:r>
          </w:p>
        </w:tc>
        <w:tc>
          <w:tcPr>
            <w:tcW w:type="dxa" w:w="2160"/>
          </w:tcPr>
          <w:p>
            <w:r>
              <w:t>Usage-based insurance (UBI)</w:t>
            </w:r>
          </w:p>
        </w:tc>
        <w:tc>
          <w:tcPr>
            <w:tcW w:type="dxa" w:w="2160"/>
          </w:tcPr>
          <w:p>
            <w:r>
              <w:t>Light UBI version for EV</w:t>
            </w:r>
          </w:p>
        </w:tc>
      </w:tr>
      <w:tr>
        <w:tc>
          <w:tcPr>
            <w:tcW w:type="dxa" w:w="2160"/>
          </w:tcPr>
          <w:p>
            <w:r>
              <w:t>PasarPolis</w:t>
            </w:r>
          </w:p>
        </w:tc>
        <w:tc>
          <w:tcPr>
            <w:tcW w:type="dxa" w:w="2160"/>
          </w:tcPr>
          <w:p>
            <w:r>
              <w:t>Indonesia</w:t>
            </w:r>
          </w:p>
        </w:tc>
        <w:tc>
          <w:tcPr>
            <w:tcW w:type="dxa" w:w="2160"/>
          </w:tcPr>
          <w:p>
            <w:r>
              <w:t>Ecosystem integration</w:t>
            </w:r>
          </w:p>
        </w:tc>
        <w:tc>
          <w:tcPr>
            <w:tcW w:type="dxa" w:w="2160"/>
          </w:tcPr>
          <w:p>
            <w:r>
              <w:t>Plug into existing apps, don't go solo</w:t>
            </w:r>
          </w:p>
        </w:tc>
      </w:tr>
      <w:tr>
        <w:tc>
          <w:tcPr>
            <w:tcW w:type="dxa" w:w="2160"/>
          </w:tcPr>
          <w:p>
            <w:r>
              <w:t>Igloo</w:t>
            </w:r>
          </w:p>
        </w:tc>
        <w:tc>
          <w:tcPr>
            <w:tcW w:type="dxa" w:w="2160"/>
          </w:tcPr>
          <w:p>
            <w:r>
              <w:t>Singapore</w:t>
            </w:r>
          </w:p>
        </w:tc>
        <w:tc>
          <w:tcPr>
            <w:tcW w:type="dxa" w:w="2160"/>
          </w:tcPr>
          <w:p>
            <w:r>
              <w:t>API-first B2B2C</w:t>
            </w:r>
          </w:p>
        </w:tc>
        <w:tc>
          <w:tcPr>
            <w:tcW w:type="dxa" w:w="2160"/>
          </w:tcPr>
          <w:p>
            <w:r>
              <w:t>Fast partner integration model</w:t>
            </w:r>
          </w:p>
        </w:tc>
      </w:tr>
    </w:tbl>
    <w:p/>
    <w:p>
      <w:pPr>
        <w:pStyle w:val="Heading3"/>
      </w:pPr>
      <w:r>
        <w:t>"Honest Score" Concept</w:t>
      </w:r>
    </w:p>
    <w:p>
      <w:r>
        <w:t>Instead of "Fraud Score" (negative, suspicious framing), Electrik should use "Honest Score"—same AI technology, but positive framing that rewards transparent customers with faster processing. This builds trust instead of suspicion.</w:t>
      </w:r>
    </w:p>
    <w:p>
      <w:pPr>
        <w:pStyle w:val="Heading2"/>
      </w:pPr>
      <w:r>
        <w:t>5.3 Blue Ocean Positioning</w:t>
      </w:r>
    </w:p>
    <w:p>
      <w:r>
        <w:t>The competitive landscape can be mapped on two axes: Customer Experience and Automation. Electrik's opportunity is in the upper-right quadrant—high on both dimensions, specifically optimized for the EV ecosystem.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Player</w:t>
            </w:r>
          </w:p>
        </w:tc>
        <w:tc>
          <w:tcPr>
            <w:tcW w:type="dxa" w:w="2160"/>
          </w:tcPr>
          <w:p>
            <w:r>
              <w:rPr>
                <w:b/>
              </w:rPr>
              <w:t>Automation</w:t>
            </w:r>
          </w:p>
        </w:tc>
        <w:tc>
          <w:tcPr>
            <w:tcW w:type="dxa" w:w="2160"/>
          </w:tcPr>
          <w:p>
            <w:r>
              <w:rPr>
                <w:b/>
              </w:rPr>
              <w:t>Customer Experience</w:t>
            </w:r>
          </w:p>
        </w:tc>
        <w:tc>
          <w:tcPr>
            <w:tcW w:type="dxa" w:w="2160"/>
          </w:tcPr>
          <w:p>
            <w:r>
              <w:rPr>
                <w:b/>
              </w:rPr>
              <w:t>Position</w:t>
            </w:r>
          </w:p>
        </w:tc>
      </w:tr>
      <w:tr>
        <w:tc>
          <w:tcPr>
            <w:tcW w:type="dxa" w:w="2160"/>
          </w:tcPr>
          <w:p>
            <w:r>
              <w:t>Electrik (target)</w:t>
            </w:r>
          </w:p>
        </w:tc>
        <w:tc>
          <w:tcPr>
            <w:tcW w:type="dxa" w:w="2160"/>
          </w:tcPr>
          <w:p>
            <w:r>
              <w:t>High</w:t>
            </w:r>
          </w:p>
        </w:tc>
        <w:tc>
          <w:tcPr>
            <w:tcW w:type="dxa" w:w="2160"/>
          </w:tcPr>
          <w:p>
            <w:r>
              <w:t>High</w:t>
            </w:r>
          </w:p>
        </w:tc>
        <w:tc>
          <w:tcPr>
            <w:tcW w:type="dxa" w:w="2160"/>
          </w:tcPr>
          <w:p>
            <w:r>
              <w:t>Blue Ocean - EV-first</w:t>
            </w:r>
          </w:p>
        </w:tc>
      </w:tr>
      <w:tr>
        <w:tc>
          <w:tcPr>
            <w:tcW w:type="dxa" w:w="2160"/>
          </w:tcPr>
          <w:p>
            <w:r>
              <w:t>Fermion/Merimen</w:t>
            </w:r>
          </w:p>
        </w:tc>
        <w:tc>
          <w:tcPr>
            <w:tcW w:type="dxa" w:w="2160"/>
          </w:tcPr>
          <w:p>
            <w:r>
              <w:t>High</w:t>
            </w:r>
          </w:p>
        </w:tc>
        <w:tc>
          <w:tcPr>
            <w:tcW w:type="dxa" w:w="2160"/>
          </w:tcPr>
          <w:p>
            <w:r>
              <w:t>Medium</w:t>
            </w:r>
          </w:p>
        </w:tc>
        <w:tc>
          <w:tcPr>
            <w:tcW w:type="dxa" w:w="2160"/>
          </w:tcPr>
          <w:p>
            <w:r>
              <w:t>Insurer-centric</w:t>
            </w:r>
          </w:p>
        </w:tc>
      </w:tr>
      <w:tr>
        <w:tc>
          <w:tcPr>
            <w:tcW w:type="dxa" w:w="2160"/>
          </w:tcPr>
          <w:p>
            <w:r>
              <w:t>FPT.AI</w:t>
            </w:r>
          </w:p>
        </w:tc>
        <w:tc>
          <w:tcPr>
            <w:tcW w:type="dxa" w:w="2160"/>
          </w:tcPr>
          <w:p>
            <w:r>
              <w:t>Medium-High</w:t>
            </w:r>
          </w:p>
        </w:tc>
        <w:tc>
          <w:tcPr>
            <w:tcW w:type="dxa" w:w="2160"/>
          </w:tcPr>
          <w:p>
            <w:r>
              <w:t>Low</w:t>
            </w:r>
          </w:p>
        </w:tc>
        <w:tc>
          <w:tcPr>
            <w:tcW w:type="dxa" w:w="2160"/>
          </w:tcPr>
          <w:p>
            <w:r>
              <w:t>Backend only</w:t>
            </w:r>
          </w:p>
        </w:tc>
      </w:tr>
      <w:tr>
        <w:tc>
          <w:tcPr>
            <w:tcW w:type="dxa" w:w="2160"/>
          </w:tcPr>
          <w:p>
            <w:r>
              <w:t>Insurtech apps (Saladin, OPES)</w:t>
            </w:r>
          </w:p>
        </w:tc>
        <w:tc>
          <w:tcPr>
            <w:tcW w:type="dxa" w:w="2160"/>
          </w:tcPr>
          <w:p>
            <w:r>
              <w:t>Low-Medium</w:t>
            </w:r>
          </w:p>
        </w:tc>
        <w:tc>
          <w:tcPr>
            <w:tcW w:type="dxa" w:w="2160"/>
          </w:tcPr>
          <w:p>
            <w:r>
              <w:t>High</w:t>
            </w:r>
          </w:p>
        </w:tc>
        <w:tc>
          <w:tcPr>
            <w:tcW w:type="dxa" w:w="2160"/>
          </w:tcPr>
          <w:p>
            <w:r>
              <w:t>Consumer front-end</w:t>
            </w:r>
          </w:p>
        </w:tc>
      </w:tr>
      <w:tr>
        <w:tc>
          <w:tcPr>
            <w:tcW w:type="dxa" w:w="2160"/>
          </w:tcPr>
          <w:p>
            <w:r>
              <w:t>Traditional adjusters</w:t>
            </w:r>
          </w:p>
        </w:tc>
        <w:tc>
          <w:tcPr>
            <w:tcW w:type="dxa" w:w="2160"/>
          </w:tcPr>
          <w:p>
            <w:r>
              <w:t>Low</w:t>
            </w:r>
          </w:p>
        </w:tc>
        <w:tc>
          <w:tcPr>
            <w:tcW w:type="dxa" w:w="2160"/>
          </w:tcPr>
          <w:p>
            <w:r>
              <w:t>Low</w:t>
            </w:r>
          </w:p>
        </w:tc>
        <w:tc>
          <w:tcPr>
            <w:tcW w:type="dxa" w:w="2160"/>
          </w:tcPr>
          <w:p>
            <w:r>
              <w:t>Legacy</w:t>
            </w:r>
          </w:p>
        </w:tc>
      </w:tr>
      <w:tr>
        <w:tc>
          <w:tcPr>
            <w:tcW w:type="dxa" w:w="2160"/>
          </w:tcPr>
          <w:p>
            <w:r>
              <w:t>Local insurer apps</w:t>
            </w:r>
          </w:p>
        </w:tc>
        <w:tc>
          <w:tcPr>
            <w:tcW w:type="dxa" w:w="2160"/>
          </w:tcPr>
          <w:p>
            <w:r>
              <w:t>Low</w:t>
            </w:r>
          </w:p>
        </w:tc>
        <w:tc>
          <w:tcPr>
            <w:tcW w:type="dxa" w:w="2160"/>
          </w:tcPr>
          <w:p>
            <w:r>
              <w:t>Medium</w:t>
            </w:r>
          </w:p>
        </w:tc>
        <w:tc>
          <w:tcPr>
            <w:tcW w:type="dxa" w:w="2160"/>
          </w:tcPr>
          <w:p>
            <w:r>
              <w:t>Basic digitization</w:t>
            </w:r>
          </w:p>
        </w:tc>
      </w:tr>
    </w:tbl>
    <w:p/>
    <w:p>
      <w:r>
        <w:br w:type="page"/>
      </w:r>
    </w:p>
    <w:p>
      <w:pPr>
        <w:pStyle w:val="Heading1"/>
      </w:pPr>
      <w:r>
        <w:t>6. Customer Interview Insights</w:t>
      </w:r>
    </w:p>
    <w:p>
      <w:r>
        <w:t>Customer interviews conducted in September 2025 provided the strongest evidence for strategic decisions. These findings should be weighted heavily in any future planning.</w:t>
      </w:r>
    </w:p>
    <w:p>
      <w:pPr>
        <w:pStyle w:val="Heading2"/>
      </w:pPr>
      <w:r>
        <w:t>6.1 Interview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Interviewee</w:t>
            </w:r>
          </w:p>
        </w:tc>
        <w:tc>
          <w:tcPr>
            <w:tcW w:type="dxa" w:w="2160"/>
          </w:tcPr>
          <w:p>
            <w:r>
              <w:rPr>
                <w:b/>
              </w:rPr>
              <w:t>Role</w:t>
            </w:r>
          </w:p>
        </w:tc>
        <w:tc>
          <w:tcPr>
            <w:tcW w:type="dxa" w:w="2160"/>
          </w:tcPr>
          <w:p>
            <w:r>
              <w:rPr>
                <w:b/>
              </w:rPr>
              <w:t>Organization</w:t>
            </w:r>
          </w:p>
        </w:tc>
      </w:tr>
      <w:tr>
        <w:tc>
          <w:tcPr>
            <w:tcW w:type="dxa" w:w="2160"/>
          </w:tcPr>
          <w:p>
            <w:r>
              <w:t>Sep 24, 2025</w:t>
            </w:r>
          </w:p>
        </w:tc>
        <w:tc>
          <w:tcPr>
            <w:tcW w:type="dxa" w:w="2160"/>
          </w:tcPr>
          <w:p>
            <w:r>
              <w:t>Anh Phong</w:t>
            </w:r>
          </w:p>
        </w:tc>
        <w:tc>
          <w:tcPr>
            <w:tcW w:type="dxa" w:w="2160"/>
          </w:tcPr>
          <w:p>
            <w:r>
              <w:t>Head of Claims</w:t>
            </w:r>
          </w:p>
        </w:tc>
        <w:tc>
          <w:tcPr>
            <w:tcW w:type="dxa" w:w="2160"/>
          </w:tcPr>
          <w:p>
            <w:r>
              <w:t>MIC (insurer)</w:t>
            </w:r>
          </w:p>
        </w:tc>
      </w:tr>
      <w:tr>
        <w:tc>
          <w:tcPr>
            <w:tcW w:type="dxa" w:w="2160"/>
          </w:tcPr>
          <w:p>
            <w:r>
              <w:t>Sep 24, 2025</w:t>
            </w:r>
          </w:p>
        </w:tc>
        <w:tc>
          <w:tcPr>
            <w:tcW w:type="dxa" w:w="2160"/>
          </w:tcPr>
          <w:p>
            <w:r>
              <w:t>Anh Bảo</w:t>
            </w:r>
          </w:p>
        </w:tc>
        <w:tc>
          <w:tcPr>
            <w:tcW w:type="dxa" w:w="2160"/>
          </w:tcPr>
          <w:p>
            <w:r>
              <w:t>Product Manager</w:t>
            </w:r>
          </w:p>
        </w:tc>
        <w:tc>
          <w:tcPr>
            <w:tcW w:type="dxa" w:w="2160"/>
          </w:tcPr>
          <w:p>
            <w:r>
              <w:t>XanhSM/VinFast</w:t>
            </w:r>
          </w:p>
        </w:tc>
      </w:tr>
      <w:tr>
        <w:tc>
          <w:tcPr>
            <w:tcW w:type="dxa" w:w="2160"/>
          </w:tcPr>
          <w:p>
            <w:r>
              <w:t>Sep 25, 2025</w:t>
            </w:r>
          </w:p>
        </w:tc>
        <w:tc>
          <w:tcPr>
            <w:tcW w:type="dxa" w:w="2160"/>
          </w:tcPr>
          <w:p>
            <w:r>
              <w:t>Workshop Manager</w:t>
            </w:r>
          </w:p>
        </w:tc>
        <w:tc>
          <w:tcPr>
            <w:tcW w:type="dxa" w:w="2160"/>
          </w:tcPr>
          <w:p>
            <w:r>
              <w:t>Operations</w:t>
            </w:r>
          </w:p>
        </w:tc>
        <w:tc>
          <w:tcPr>
            <w:tcW w:type="dxa" w:w="2160"/>
          </w:tcPr>
          <w:p>
            <w:r>
              <w:t>VinFast GMS Gia Lâm</w:t>
            </w:r>
          </w:p>
        </w:tc>
      </w:tr>
      <w:tr>
        <w:tc>
          <w:tcPr>
            <w:tcW w:type="dxa" w:w="2160"/>
          </w:tcPr>
          <w:p>
            <w:r>
              <w:t>Sep 24-25</w:t>
            </w:r>
          </w:p>
        </w:tc>
        <w:tc>
          <w:tcPr>
            <w:tcW w:type="dxa" w:w="2160"/>
          </w:tcPr>
          <w:p>
            <w:r>
              <w:t>Claims Team</w:t>
            </w:r>
          </w:p>
        </w:tc>
        <w:tc>
          <w:tcPr>
            <w:tcW w:type="dxa" w:w="2160"/>
          </w:tcPr>
          <w:p>
            <w:r>
              <w:t>Claims Processing</w:t>
            </w:r>
          </w:p>
        </w:tc>
        <w:tc>
          <w:tcPr>
            <w:tcW w:type="dxa" w:w="2160"/>
          </w:tcPr>
          <w:p>
            <w:r>
              <w:t>PJICO</w:t>
            </w:r>
          </w:p>
        </w:tc>
      </w:tr>
    </w:tbl>
    <w:p/>
    <w:p>
      <w:pPr>
        <w:pStyle w:val="Heading2"/>
      </w:pPr>
      <w:r>
        <w:t>6.2 Key Findings</w:t>
      </w:r>
    </w:p>
    <w:p>
      <w:pPr>
        <w:pStyle w:val="Heading3"/>
      </w:pPr>
      <w:r>
        <w:t>Finding 1: Digitization Pressure is Real</w:t>
      </w:r>
    </w:p>
    <w:p>
      <w:r>
        <w:rPr>
          <w:b/>
        </w:rPr>
        <w:t>Evidence Strength: Medium</w:t>
      </w:r>
    </w:p>
    <w:p>
      <w:r>
        <w:t>Claims departments are under pressure to digitize and apply AI. The barrier is not willingness but capability—they lack resources to build in-house and haven't found suitable Vietnam solutions that integrate with existing systems.</w:t>
      </w:r>
    </w:p>
    <w:p>
      <w:r>
        <w:rPr>
          <w:b/>
        </w:rPr>
        <w:t xml:space="preserve">Specific KPI: </w:t>
      </w:r>
      <w:r>
        <w:t>"40% of claims volume must be processed fully by AI, without adjuster intervention, without hiring more people when scaling."</w:t>
      </w:r>
    </w:p>
    <w:p>
      <w:pPr>
        <w:pStyle w:val="Heading3"/>
      </w:pPr>
      <w:r>
        <w:t>Finding 2: Fraud Detection is NOT a Priority</w:t>
      </w:r>
    </w:p>
    <w:p>
      <w:r>
        <w:rPr>
          <w:b/>
        </w:rPr>
        <w:t>Evidence Strength: Strong</w:t>
      </w:r>
    </w:p>
    <w:p>
      <w:r>
        <w:t>Contrary to assumptions, fraud detection is not a major concern for insurer leadership. Fraud at some level is considered an "unwritten rule" (luật ngầm). The difficulty in measuring and quantifying savings makes it hard to justify investment.</w:t>
      </w:r>
    </w:p>
    <w:p>
      <w:r>
        <w:rPr>
          <w:b/>
        </w:rPr>
        <w:t xml:space="preserve">Implication: </w:t>
      </w:r>
      <w:r>
        <w:t>Do NOT position Electrik around fraud detection as primary value.</w:t>
      </w:r>
    </w:p>
    <w:p>
      <w:pPr>
        <w:pStyle w:val="Heading3"/>
      </w:pPr>
      <w:r>
        <w:t>Finding 3: AI Call Center = Urgent Need</w:t>
      </w:r>
    </w:p>
    <w:p>
      <w:r>
        <w:rPr>
          <w:b/>
        </w:rPr>
        <w:t>Evidence Strength: Strong</w:t>
      </w:r>
    </w:p>
    <w:p>
      <w:r>
        <w:t>Some insurers have researched AI call centers but found no effective solution. During interviews, a partner immediately asked: "Can you build this solution for me?" This explicit demand signal indicates AI Call Center is the fastest entry point.</w:t>
      </w:r>
    </w:p>
    <w:p>
      <w:pPr>
        <w:pStyle w:val="Heading3"/>
      </w:pPr>
      <w:r>
        <w:t>Finding 4: VinFast Won't Co-Develop</w:t>
      </w:r>
    </w:p>
    <w:p>
      <w:r>
        <w:rPr>
          <w:b/>
        </w:rPr>
        <w:t>Evidence Strength: Weak-Medium</w:t>
      </w:r>
    </w:p>
    <w:p>
      <w:r>
        <w:t>VinFast would consider integration if insurers have a proven, reliable solution. However, they will not co-develop from scratch. Better insurance experience is a small priority—they primarily care about GSM as their main customer.</w:t>
      </w:r>
    </w:p>
    <w:p>
      <w:pPr>
        <w:pStyle w:val="Heading3"/>
      </w:pPr>
      <w:r>
        <w:t>Finding 5: Garages = High Potential, Low Politics</w:t>
      </w:r>
    </w:p>
    <w:p>
      <w:r>
        <w:rPr>
          <w:b/>
        </w:rPr>
        <w:t>Evidence Strength: Strong</w:t>
      </w:r>
    </w:p>
    <w:p>
      <w:r>
        <w:t>Garages emerged as the most promising segment. They are the most powerful party in the claims chain, have clear pain points, and are simpler to work with than insurers or OEMs. The 151 VinFast workshops plus private garage network offer scale.</w:t>
      </w:r>
    </w:p>
    <w:p>
      <w:pPr>
        <w:pStyle w:val="Heading2"/>
      </w:pPr>
      <w:r>
        <w:t>6.3 Garage-Specific Insights</w:t>
      </w:r>
    </w:p>
    <w:p>
      <w:r>
        <w:t>The interview with VinFast GMS Gia Lâm workshop manager revealed specific operational pain points and revenue data.</w:t>
      </w:r>
    </w:p>
    <w:p>
      <w:pPr>
        <w:pStyle w:val="Heading3"/>
      </w:pPr>
      <w:r>
        <w:t>Current System Issues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Purpose</w:t>
            </w:r>
          </w:p>
        </w:tc>
        <w:tc>
          <w:tcPr>
            <w:tcW w:type="dxa" w:w="2880"/>
          </w:tcPr>
          <w:p>
            <w:r>
              <w:rPr>
                <w:b/>
              </w:rPr>
              <w:t>Problem</w:t>
            </w:r>
          </w:p>
        </w:tc>
      </w:tr>
      <w:tr>
        <w:tc>
          <w:tcPr>
            <w:tcW w:type="dxa" w:w="2880"/>
          </w:tcPr>
          <w:p>
            <w:r>
              <w:t>DMS (OEM-provided)</w:t>
            </w:r>
          </w:p>
        </w:tc>
        <w:tc>
          <w:tcPr>
            <w:tcW w:type="dxa" w:w="2880"/>
          </w:tcPr>
          <w:p>
            <w:r>
              <w:t>Manage processes, parts ordering</w:t>
            </w:r>
          </w:p>
        </w:tc>
        <w:tc>
          <w:tcPr>
            <w:tcW w:type="dxa" w:w="2880"/>
          </w:tcPr>
          <w:p>
            <w:r>
              <w:t>Clunky, hard to use</w:t>
            </w:r>
          </w:p>
        </w:tc>
      </w:tr>
      <w:tr>
        <w:tc>
          <w:tcPr>
            <w:tcW w:type="dxa" w:w="2880"/>
          </w:tcPr>
          <w:p>
            <w:r>
              <w:t>MISA (accounting)</w:t>
            </w:r>
          </w:p>
        </w:tc>
        <w:tc>
          <w:tcPr>
            <w:tcW w:type="dxa" w:w="2880"/>
          </w:tcPr>
          <w:p>
            <w:r>
              <w:t>Issue invoices</w:t>
            </w:r>
          </w:p>
        </w:tc>
        <w:tc>
          <w:tcPr>
            <w:tcW w:type="dxa" w:w="2880"/>
          </w:tcPr>
          <w:p>
            <w:r>
              <w:t>No integration with DMS</w:t>
            </w:r>
          </w:p>
        </w:tc>
      </w:tr>
    </w:tbl>
    <w:p/>
    <w:p>
      <w:r>
        <w:t>For insurance claims, VAT invoice must be issued BEFORE submitting claim. Staff must manually copy repair services from DMS to MISA for every case.</w:t>
      </w:r>
    </w:p>
    <w:p>
      <w:pPr>
        <w:pStyle w:val="Heading3"/>
      </w:pPr>
      <w:r>
        <w:t>Photo Documentation Process</w:t>
      </w:r>
    </w:p>
    <w:p>
      <w:r>
        <w:rPr>
          <w:b/>
        </w:rPr>
        <w:t xml:space="preserve">Critical finding: </w:t>
      </w:r>
      <w:r>
        <w:t>Insurers do NOT accept photos taken by garage. An adjuster must visit in person to take photos using their proprietary inspection apps. Adjusters typically visit once per day to handle multiple cases.</w:t>
      </w:r>
    </w:p>
    <w:p>
      <w:r>
        <w:rPr>
          <w:b/>
        </w:rPr>
        <w:t xml:space="preserve">Opportunity: </w:t>
      </w:r>
      <w:r>
        <w:t>Verified photo system could eliminate adjuster visits for simple cases.</w:t>
      </w:r>
    </w:p>
    <w:p>
      <w:r>
        <w:br w:type="page"/>
      </w:r>
    </w:p>
    <w:p>
      <w:pPr>
        <w:pStyle w:val="Heading1"/>
      </w:pPr>
      <w:r>
        <w:t>7. Hypothesis Validation Results</w:t>
      </w:r>
    </w:p>
    <w:p>
      <w:r>
        <w:t>The validation process tested multiple hypotheses about market desirability, feasibility, and viability. Results are categorized below.</w:t>
      </w:r>
    </w:p>
    <w:p>
      <w:pPr>
        <w:pStyle w:val="Heading2"/>
      </w:pPr>
      <w:r>
        <w:t>Validated Hypotheses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Hypothesis</w:t>
            </w:r>
          </w:p>
        </w:tc>
        <w:tc>
          <w:tcPr>
            <w:tcW w:type="dxa" w:w="2880"/>
          </w:tcPr>
          <w:p>
            <w:r>
              <w:rPr>
                <w:b/>
              </w:rPr>
              <w:t>Evidence</w:t>
            </w:r>
          </w:p>
        </w:tc>
        <w:tc>
          <w:tcPr>
            <w:tcW w:type="dxa" w:w="2880"/>
          </w:tcPr>
          <w:p>
            <w:r>
              <w:rPr>
                <w:b/>
              </w:rPr>
              <w:t>Confidence</w:t>
            </w:r>
          </w:p>
        </w:tc>
      </w:tr>
      <w:tr>
        <w:tc>
          <w:tcPr>
            <w:tcW w:type="dxa" w:w="2880"/>
          </w:tcPr>
          <w:p>
            <w:r>
              <w:t>Insurers face digitization pressure</w:t>
            </w:r>
          </w:p>
        </w:tc>
        <w:tc>
          <w:tcPr>
            <w:tcW w:type="dxa" w:w="2880"/>
          </w:tcPr>
          <w:p>
            <w:r>
              <w:t>MIC has 40% AI KPI mandate</w:t>
            </w:r>
          </w:p>
        </w:tc>
        <w:tc>
          <w:tcPr>
            <w:tcW w:type="dxa" w:w="2880"/>
          </w:tcPr>
          <w:p>
            <w:r>
              <w:t>High</w:t>
            </w:r>
          </w:p>
        </w:tc>
      </w:tr>
      <w:tr>
        <w:tc>
          <w:tcPr>
            <w:tcW w:type="dxa" w:w="2880"/>
          </w:tcPr>
          <w:p>
            <w:r>
              <w:t>Garages have real pain points</w:t>
            </w:r>
          </w:p>
        </w:tc>
        <w:tc>
          <w:tcPr>
            <w:tcW w:type="dxa" w:w="2880"/>
          </w:tcPr>
          <w:p>
            <w:r>
              <w:t>Cash flow, DMS-MISA gap, slow approvals</w:t>
            </w:r>
          </w:p>
        </w:tc>
        <w:tc>
          <w:tcPr>
            <w:tcW w:type="dxa" w:w="2880"/>
          </w:tcPr>
          <w:p>
            <w:r>
              <w:t>High</w:t>
            </w:r>
          </w:p>
        </w:tc>
      </w:tr>
      <w:tr>
        <w:tc>
          <w:tcPr>
            <w:tcW w:type="dxa" w:w="2880"/>
          </w:tcPr>
          <w:p>
            <w:r>
              <w:t>Market size is significant</w:t>
            </w:r>
          </w:p>
        </w:tc>
        <w:tc>
          <w:tcPr>
            <w:tcW w:type="dxa" w:w="2880"/>
          </w:tcPr>
          <w:p>
            <w:r>
              <w:t>~1,000B VND/year claims, 175K EVs in 2025</w:t>
            </w:r>
          </w:p>
        </w:tc>
        <w:tc>
          <w:tcPr>
            <w:tcW w:type="dxa" w:w="2880"/>
          </w:tcPr>
          <w:p>
            <w:r>
              <w:t>High</w:t>
            </w:r>
          </w:p>
        </w:tc>
      </w:tr>
      <w:tr>
        <w:tc>
          <w:tcPr>
            <w:tcW w:type="dxa" w:w="2880"/>
          </w:tcPr>
          <w:p>
            <w:r>
              <w:t>No good local solution exists</w:t>
            </w:r>
          </w:p>
        </w:tc>
        <w:tc>
          <w:tcPr>
            <w:tcW w:type="dxa" w:w="2880"/>
          </w:tcPr>
          <w:p>
            <w:r>
              <w:t>FPT.AI = chatbots, Fermion = old, AiCycle pivoting</w:t>
            </w:r>
          </w:p>
        </w:tc>
        <w:tc>
          <w:tcPr>
            <w:tcW w:type="dxa" w:w="2880"/>
          </w:tcPr>
          <w:p>
            <w:r>
              <w:t>High</w:t>
            </w:r>
          </w:p>
        </w:tc>
      </w:tr>
      <w:tr>
        <w:tc>
          <w:tcPr>
            <w:tcW w:type="dxa" w:w="2880"/>
          </w:tcPr>
          <w:p>
            <w:r>
              <w:t>AI Call Center is urgent need</w:t>
            </w:r>
          </w:p>
        </w:tc>
        <w:tc>
          <w:tcPr>
            <w:tcW w:type="dxa" w:w="2880"/>
          </w:tcPr>
          <w:p>
            <w:r>
              <w:t>Direct explicit request from insurer</w:t>
            </w:r>
          </w:p>
        </w:tc>
        <w:tc>
          <w:tcPr>
            <w:tcW w:type="dxa" w:w="2880"/>
          </w:tcPr>
          <w:p>
            <w:r>
              <w:t>High</w:t>
            </w:r>
          </w:p>
        </w:tc>
      </w:tr>
    </w:tbl>
    <w:p/>
    <w:p>
      <w:pPr>
        <w:pStyle w:val="Heading2"/>
      </w:pPr>
      <w:r>
        <w:t>Invalidated Hypotheses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Hypothesis</w:t>
            </w:r>
          </w:p>
        </w:tc>
        <w:tc>
          <w:tcPr>
            <w:tcW w:type="dxa" w:w="2880"/>
          </w:tcPr>
          <w:p>
            <w:r>
              <w:rPr>
                <w:b/>
              </w:rPr>
              <w:t>Reality</w:t>
            </w:r>
          </w:p>
        </w:tc>
        <w:tc>
          <w:tcPr>
            <w:tcW w:type="dxa" w:w="2880"/>
          </w:tcPr>
          <w:p>
            <w:r>
              <w:rPr>
                <w:b/>
              </w:rPr>
              <w:t>Learning</w:t>
            </w:r>
          </w:p>
        </w:tc>
      </w:tr>
      <w:tr>
        <w:tc>
          <w:tcPr>
            <w:tcW w:type="dxa" w:w="2880"/>
          </w:tcPr>
          <w:p>
            <w:r>
              <w:t>VinFast wants embedded insurance</w:t>
            </w:r>
          </w:p>
        </w:tc>
        <w:tc>
          <w:tcPr>
            <w:tcW w:type="dxa" w:w="2880"/>
          </w:tcPr>
          <w:p>
            <w:r>
              <w:t>Too early, not a priority</w:t>
            </w:r>
          </w:p>
        </w:tc>
        <w:tc>
          <w:tcPr>
            <w:tcW w:type="dxa" w:w="2880"/>
          </w:tcPr>
          <w:p>
            <w:r>
              <w:t>Don't depend on OEM</w:t>
            </w:r>
          </w:p>
        </w:tc>
      </w:tr>
      <w:tr>
        <w:tc>
          <w:tcPr>
            <w:tcW w:type="dxa" w:w="2880"/>
          </w:tcPr>
          <w:p>
            <w:r>
              <w:t>Car owners have big claims pain</w:t>
            </w:r>
          </w:p>
        </w:tc>
        <w:tc>
          <w:tcPr>
            <w:tcW w:type="dxa" w:w="2880"/>
          </w:tcPr>
          <w:p>
            <w:r>
              <w:t>Well-served compared to global standards</w:t>
            </w:r>
          </w:p>
        </w:tc>
        <w:tc>
          <w:tcPr>
            <w:tcW w:type="dxa" w:w="2880"/>
          </w:tcPr>
          <w:p>
            <w:r>
              <w:t>Build vitamins</w:t>
            </w:r>
          </w:p>
        </w:tc>
      </w:tr>
      <w:tr>
        <w:tc>
          <w:tcPr>
            <w:tcW w:type="dxa" w:w="2880"/>
          </w:tcPr>
          <w:p>
            <w:r>
              <w:t>Fraud detection is valuable to insurers</w:t>
            </w:r>
          </w:p>
        </w:tc>
        <w:tc>
          <w:tcPr>
            <w:tcW w:type="dxa" w:w="2880"/>
          </w:tcPr>
          <w:p>
            <w:r>
              <w:t>"Luật ngầm" - leadership doesn't care</w:t>
            </w:r>
          </w:p>
        </w:tc>
        <w:tc>
          <w:tcPr>
            <w:tcW w:type="dxa" w:w="2880"/>
          </w:tcPr>
          <w:p>
            <w:r>
              <w:t>Don't lead with this</w:t>
            </w:r>
          </w:p>
        </w:tc>
      </w:tr>
      <w:tr>
        <w:tc>
          <w:tcPr>
            <w:tcW w:type="dxa" w:w="2880"/>
          </w:tcPr>
          <w:p>
            <w:r>
              <w:t>VinFast will co-develop</w:t>
            </w:r>
          </w:p>
        </w:tc>
        <w:tc>
          <w:tcPr>
            <w:tcW w:type="dxa" w:w="2880"/>
          </w:tcPr>
          <w:p>
            <w:r>
              <w:t>Won't engage until insurers prove it</w:t>
            </w:r>
          </w:p>
        </w:tc>
        <w:tc>
          <w:tcPr>
            <w:tcW w:type="dxa" w:w="2880"/>
          </w:tcPr>
          <w:p>
            <w:r>
              <w:t>Target insurers first</w:t>
            </w:r>
          </w:p>
        </w:tc>
      </w:tr>
    </w:tbl>
    <w:p/>
    <w:p>
      <w:pPr>
        <w:pStyle w:val="Heading2"/>
      </w:pPr>
      <w:r>
        <w:t>Hypotheses Still to Test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Hypothesis</w:t>
            </w:r>
          </w:p>
        </w:tc>
        <w:tc>
          <w:tcPr>
            <w:tcW w:type="dxa" w:w="2880"/>
          </w:tcPr>
          <w:p>
            <w:r>
              <w:rPr>
                <w:b/>
              </w:rPr>
              <w:t>Test Method</w:t>
            </w:r>
          </w:p>
        </w:tc>
        <w:tc>
          <w:tcPr>
            <w:tcW w:type="dxa" w:w="2880"/>
          </w:tcPr>
          <w:p>
            <w:r>
              <w:rPr>
                <w:b/>
              </w:rPr>
              <w:t>Priority</w:t>
            </w:r>
          </w:p>
        </w:tc>
      </w:tr>
      <w:tr>
        <w:tc>
          <w:tcPr>
            <w:tcW w:type="dxa" w:w="2880"/>
          </w:tcPr>
          <w:p>
            <w:r>
              <w:t>Insurers will pay per claim processed</w:t>
            </w:r>
          </w:p>
        </w:tc>
        <w:tc>
          <w:tcPr>
            <w:tcW w:type="dxa" w:w="2880"/>
          </w:tcPr>
          <w:p>
            <w:r>
              <w:t>Pricing discussion with pilot insurer</w:t>
            </w:r>
          </w:p>
        </w:tc>
        <w:tc>
          <w:tcPr>
            <w:tcW w:type="dxa" w:w="2880"/>
          </w:tcPr>
          <w:p>
            <w:r>
              <w:t>High</w:t>
            </w:r>
          </w:p>
        </w:tc>
      </w:tr>
      <w:tr>
        <w:tc>
          <w:tcPr>
            <w:tcW w:type="dxa" w:w="2880"/>
          </w:tcPr>
          <w:p>
            <w:r>
              <w:t>EV data useful for Risk Score</w:t>
            </w:r>
          </w:p>
        </w:tc>
        <w:tc>
          <w:tcPr>
            <w:tcW w:type="dxa" w:w="2880"/>
          </w:tcPr>
          <w:p>
            <w:r>
              <w:t>POC with 100-200 claim files</w:t>
            </w:r>
          </w:p>
        </w:tc>
        <w:tc>
          <w:tcPr>
            <w:tcW w:type="dxa" w:w="2880"/>
          </w:tcPr>
          <w:p>
            <w:r>
              <w:t>Medium</w:t>
            </w:r>
          </w:p>
        </w:tc>
      </w:tr>
      <w:tr>
        <w:tc>
          <w:tcPr>
            <w:tcW w:type="dxa" w:w="2880"/>
          </w:tcPr>
          <w:p>
            <w:r>
              <w:t>Garages want milestone payment portal</w:t>
            </w:r>
          </w:p>
        </w:tc>
        <w:tc>
          <w:tcPr>
            <w:tcW w:type="dxa" w:w="2880"/>
          </w:tcPr>
          <w:p>
            <w:r>
              <w:t>Pilot with 5 garages</w:t>
            </w:r>
          </w:p>
        </w:tc>
        <w:tc>
          <w:tcPr>
            <w:tcW w:type="dxa" w:w="2880"/>
          </w:tcPr>
          <w:p>
            <w:r>
              <w:t>High</w:t>
            </w:r>
          </w:p>
        </w:tc>
      </w:tr>
    </w:tbl>
    <w:p/>
    <w:p>
      <w:r>
        <w:br w:type="page"/>
      </w:r>
    </w:p>
    <w:p>
      <w:pPr>
        <w:pStyle w:val="Heading1"/>
      </w:pPr>
      <w:r>
        <w:t>8. Opportunity Sizing</w:t>
      </w:r>
    </w:p>
    <w:p>
      <w:pPr>
        <w:pStyle w:val="Heading2"/>
      </w:pPr>
      <w:r>
        <w:t>8.1 Insurance Distribution Opportunity</w:t>
      </w:r>
    </w:p>
    <w:p>
      <w:r>
        <w:t>If Electrik enables digital insurance distribution through the VinFast ecosystem: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Source</w:t>
            </w:r>
          </w:p>
        </w:tc>
      </w:tr>
      <w:tr>
        <w:tc>
          <w:tcPr>
            <w:tcW w:type="dxa" w:w="2880"/>
          </w:tcPr>
          <w:p>
            <w:r>
              <w:t>VinFast annual sales</w:t>
            </w:r>
          </w:p>
        </w:tc>
        <w:tc>
          <w:tcPr>
            <w:tcW w:type="dxa" w:w="2880"/>
          </w:tcPr>
          <w:p>
            <w:r>
              <w:t>175,099 EVs</w:t>
            </w:r>
          </w:p>
        </w:tc>
        <w:tc>
          <w:tcPr>
            <w:tcW w:type="dxa" w:w="2880"/>
          </w:tcPr>
          <w:p>
            <w:r>
              <w:t>2025 actual</w:t>
            </w:r>
          </w:p>
        </w:tc>
      </w:tr>
      <w:tr>
        <w:tc>
          <w:tcPr>
            <w:tcW w:type="dxa" w:w="2880"/>
          </w:tcPr>
          <w:p>
            <w:r>
              <w:t>Target digital penetration</w:t>
            </w:r>
          </w:p>
        </w:tc>
        <w:tc>
          <w:tcPr>
            <w:tcW w:type="dxa" w:w="2880"/>
          </w:tcPr>
          <w:p>
            <w:r>
              <w:t>15%</w:t>
            </w:r>
          </w:p>
        </w:tc>
        <w:tc>
          <w:tcPr>
            <w:tcW w:type="dxa" w:w="2880"/>
          </w:tcPr>
          <w:p>
            <w:r>
              <w:t>With co-branding (vs 8% baseline)</w:t>
            </w:r>
          </w:p>
        </w:tc>
      </w:tr>
      <w:tr>
        <w:tc>
          <w:tcPr>
            <w:tcW w:type="dxa" w:w="2880"/>
          </w:tcPr>
          <w:p>
            <w:r>
              <w:t>Policies sold</w:t>
            </w:r>
          </w:p>
        </w:tc>
        <w:tc>
          <w:tcPr>
            <w:tcW w:type="dxa" w:w="2880"/>
          </w:tcPr>
          <w:p>
            <w:r>
              <w:t>26,265/year</w:t>
            </w:r>
          </w:p>
        </w:tc>
        <w:tc>
          <w:tcPr>
            <w:tcW w:type="dxa" w:w="2880"/>
          </w:tcPr>
          <w:p>
            <w:r>
              <w:t>Calculated</w:t>
            </w:r>
          </w:p>
        </w:tc>
      </w:tr>
      <w:tr>
        <w:tc>
          <w:tcPr>
            <w:tcW w:type="dxa" w:w="2880"/>
          </w:tcPr>
          <w:p>
            <w:r>
              <w:t>Average commission</w:t>
            </w:r>
          </w:p>
        </w:tc>
        <w:tc>
          <w:tcPr>
            <w:tcW w:type="dxa" w:w="2880"/>
          </w:tcPr>
          <w:p>
            <w:r>
              <w:t>1.1M VND</w:t>
            </w:r>
          </w:p>
        </w:tc>
        <w:tc>
          <w:tcPr>
            <w:tcW w:type="dxa" w:w="2880"/>
          </w:tcPr>
          <w:p>
            <w:r>
              <w:t>Range: 800K - 1.5M</w:t>
            </w:r>
          </w:p>
        </w:tc>
      </w:tr>
      <w:tr>
        <w:tc>
          <w:tcPr>
            <w:tcW w:type="dxa" w:w="2880"/>
          </w:tcPr>
          <w:p>
            <w:r>
              <w:t>Annual revenue potential</w:t>
            </w:r>
          </w:p>
        </w:tc>
        <w:tc>
          <w:tcPr>
            <w:tcW w:type="dxa" w:w="2880"/>
          </w:tcPr>
          <w:p>
            <w:r>
              <w:t>~29B VND</w:t>
            </w:r>
          </w:p>
        </w:tc>
        <w:tc>
          <w:tcPr>
            <w:tcW w:type="dxa" w:w="2880"/>
          </w:tcPr>
          <w:p>
            <w:r>
              <w:t>Calculated</w:t>
            </w:r>
          </w:p>
        </w:tc>
      </w:tr>
    </w:tbl>
    <w:p/>
    <w:p>
      <w:pPr>
        <w:pStyle w:val="Heading2"/>
      </w:pPr>
      <w:r>
        <w:t>8.2 Claims Processing Opportunity</w:t>
      </w:r>
    </w:p>
    <w:p>
      <w:r>
        <w:t>The claims market offers multiple revenue model possibilities: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Revenue Model</w:t>
            </w:r>
          </w:p>
        </w:tc>
        <w:tc>
          <w:tcPr>
            <w:tcW w:type="dxa" w:w="2880"/>
          </w:tcPr>
          <w:p>
            <w:r>
              <w:rPr>
                <w:b/>
              </w:rPr>
              <w:t>Description</w:t>
            </w:r>
          </w:p>
        </w:tc>
        <w:tc>
          <w:tcPr>
            <w:tcW w:type="dxa" w:w="2880"/>
          </w:tcPr>
          <w:p>
            <w:r>
              <w:rPr>
                <w:b/>
              </w:rPr>
              <w:t>Potential</w:t>
            </w:r>
          </w:p>
        </w:tc>
      </w:tr>
      <w:tr>
        <w:tc>
          <w:tcPr>
            <w:tcW w:type="dxa" w:w="2880"/>
          </w:tcPr>
          <w:p>
            <w:r>
              <w:t>Platform fee (PAYG)</w:t>
            </w:r>
          </w:p>
        </w:tc>
        <w:tc>
          <w:tcPr>
            <w:tcW w:type="dxa" w:w="2880"/>
          </w:tcPr>
          <w:p>
            <w:r>
              <w:t>Fee per claim processed</w:t>
            </w:r>
          </w:p>
        </w:tc>
        <w:tc>
          <w:tcPr>
            <w:tcW w:type="dxa" w:w="2880"/>
          </w:tcPr>
          <w:p>
            <w:r>
              <w:t>50-100K VND/claim</w:t>
            </w:r>
          </w:p>
        </w:tc>
      </w:tr>
      <w:tr>
        <w:tc>
          <w:tcPr>
            <w:tcW w:type="dxa" w:w="2880"/>
          </w:tcPr>
          <w:p>
            <w:r>
              <w:t>Fast-track premium</w:t>
            </w:r>
          </w:p>
        </w:tc>
        <w:tc>
          <w:tcPr>
            <w:tcW w:type="dxa" w:w="2880"/>
          </w:tcPr>
          <w:p>
            <w:r>
              <w:t>Premium for expedited processing</w:t>
            </w:r>
          </w:p>
        </w:tc>
        <w:tc>
          <w:tcPr>
            <w:tcW w:type="dxa" w:w="2880"/>
          </w:tcPr>
          <w:p>
            <w:r>
              <w:t>Additional 20-30%</w:t>
            </w:r>
          </w:p>
        </w:tc>
      </w:tr>
      <w:tr>
        <w:tc>
          <w:tcPr>
            <w:tcW w:type="dxa" w:w="2880"/>
          </w:tcPr>
          <w:p>
            <w:r>
              <w:t>Fraud savings share</w:t>
            </w:r>
          </w:p>
        </w:tc>
        <w:tc>
          <w:tcPr>
            <w:tcW w:type="dxa" w:w="2880"/>
          </w:tcPr>
          <w:p>
            <w:r>
              <w:t>% of money saved from detection</w:t>
            </w:r>
          </w:p>
        </w:tc>
        <w:tc>
          <w:tcPr>
            <w:tcW w:type="dxa" w:w="2880"/>
          </w:tcPr>
          <w:p>
            <w:r>
              <w:t>5-10% of savings</w:t>
            </w:r>
          </w:p>
        </w:tc>
      </w:tr>
      <w:tr>
        <w:tc>
          <w:tcPr>
            <w:tcW w:type="dxa" w:w="2880"/>
          </w:tcPr>
          <w:p>
            <w:r>
              <w:t>Garage subscription</w:t>
            </w:r>
          </w:p>
        </w:tc>
        <w:tc>
          <w:tcPr>
            <w:tcW w:type="dxa" w:w="2880"/>
          </w:tcPr>
          <w:p>
            <w:r>
              <w:t>Fee to join repair quote network</w:t>
            </w:r>
          </w:p>
        </w:tc>
        <w:tc>
          <w:tcPr>
            <w:tcW w:type="dxa" w:w="2880"/>
          </w:tcPr>
          <w:p>
            <w:r>
              <w:t>Monthly SaaS</w:t>
            </w:r>
          </w:p>
        </w:tc>
      </w:tr>
    </w:tbl>
    <w:p/>
    <w:p>
      <w:pPr>
        <w:pStyle w:val="Heading2"/>
      </w:pPr>
      <w:r>
        <w:t>8.3 Market Size Context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Market</w:t>
            </w:r>
          </w:p>
        </w:tc>
        <w:tc>
          <w:tcPr>
            <w:tcW w:type="dxa" w:w="2880"/>
          </w:tcPr>
          <w:p>
            <w:r>
              <w:rPr>
                <w:b/>
              </w:rPr>
              <w:t>Size</w:t>
            </w:r>
          </w:p>
        </w:tc>
        <w:tc>
          <w:tcPr>
            <w:tcW w:type="dxa" w:w="2880"/>
          </w:tcPr>
          <w:p>
            <w:r>
              <w:rPr>
                <w:b/>
              </w:rPr>
              <w:t>Electrik Target</w:t>
            </w:r>
          </w:p>
        </w:tc>
      </w:tr>
      <w:tr>
        <w:tc>
          <w:tcPr>
            <w:tcW w:type="dxa" w:w="2880"/>
          </w:tcPr>
          <w:p>
            <w:r>
              <w:t>Total motor claims (annual)</w:t>
            </w:r>
          </w:p>
        </w:tc>
        <w:tc>
          <w:tcPr>
            <w:tcW w:type="dxa" w:w="2880"/>
          </w:tcPr>
          <w:p>
            <w:r>
              <w:t>~1,000B VND</w:t>
            </w:r>
          </w:p>
        </w:tc>
        <w:tc>
          <w:tcPr>
            <w:tcW w:type="dxa" w:w="2880"/>
          </w:tcPr>
          <w:p>
            <w:r>
              <w:t>1-5% initial</w:t>
            </w:r>
          </w:p>
        </w:tc>
      </w:tr>
      <w:tr>
        <w:tc>
          <w:tcPr>
            <w:tcW w:type="dxa" w:w="2880"/>
          </w:tcPr>
          <w:p>
            <w:r>
              <w:t>VinFast insurance revenue</w:t>
            </w:r>
          </w:p>
        </w:tc>
        <w:tc>
          <w:tcPr>
            <w:tcW w:type="dxa" w:w="2880"/>
          </w:tcPr>
          <w:p>
            <w:r>
              <w:t>~29B VND potential</w:t>
            </w:r>
          </w:p>
        </w:tc>
        <w:tc>
          <w:tcPr>
            <w:tcW w:type="dxa" w:w="2880"/>
          </w:tcPr>
          <w:p>
            <w:r>
              <w:t>15% penetration</w:t>
            </w:r>
          </w:p>
        </w:tc>
      </w:tr>
      <w:tr>
        <w:tc>
          <w:tcPr>
            <w:tcW w:type="dxa" w:w="2880"/>
          </w:tcPr>
          <w:p>
            <w:r>
              <w:t>Garage insurance revenue</w:t>
            </w:r>
          </w:p>
        </w:tc>
        <w:tc>
          <w:tcPr>
            <w:tcW w:type="dxa" w:w="2880"/>
          </w:tcPr>
          <w:p>
            <w:r>
              <w:t>~600M VND/garage/month</w:t>
            </w:r>
          </w:p>
        </w:tc>
        <w:tc>
          <w:tcPr>
            <w:tcW w:type="dxa" w:w="2880"/>
          </w:tcPr>
          <w:p>
            <w:r>
              <w:t>151 VF garages + private</w:t>
            </w:r>
          </w:p>
        </w:tc>
      </w:tr>
      <w:tr>
        <w:tc>
          <w:tcPr>
            <w:tcW w:type="dxa" w:w="2880"/>
          </w:tcPr>
          <w:p>
            <w:r>
              <w:t>Global embedded insurance (2029)</w:t>
            </w:r>
          </w:p>
        </w:tc>
        <w:tc>
          <w:tcPr>
            <w:tcW w:type="dxa" w:w="2880"/>
          </w:tcPr>
          <w:p>
            <w:r>
              <w:t>$703B</w:t>
            </w:r>
          </w:p>
        </w:tc>
        <w:tc>
          <w:tcPr>
            <w:tcW w:type="dxa" w:w="2880"/>
          </w:tcPr>
          <w:p>
            <w:r>
              <w:t>Long-term reference</w:t>
            </w:r>
          </w:p>
        </w:tc>
      </w:tr>
    </w:tbl>
    <w:p/>
    <w:p>
      <w:r>
        <w:br w:type="page"/>
      </w:r>
    </w:p>
    <w:p>
      <w:pPr>
        <w:pStyle w:val="Heading1"/>
      </w:pPr>
      <w:r>
        <w:t>9. Strategic Recommendations</w:t>
      </w:r>
    </w:p>
    <w:p>
      <w:pPr>
        <w:pStyle w:val="Heading2"/>
      </w:pPr>
      <w:r>
        <w:t>9.1 Target Market</w:t>
      </w:r>
    </w:p>
    <w:p>
      <w:r>
        <w:rPr>
          <w:b/>
        </w:rPr>
        <w:t>Primary Target: Collision Market</w:t>
      </w:r>
    </w:p>
    <w:p>
      <w:r>
        <w:t>This includes:</w:t>
      </w:r>
    </w:p>
    <w:p>
      <w:r>
        <w:t>• Repair garages (VinFast authorized + private network)</w:t>
      </w:r>
    </w:p>
    <w:p>
      <w:r>
        <w:t>• Insurance companies (claims departments)</w:t>
      </w:r>
    </w:p>
    <w:p>
      <w:r>
        <w:rPr>
          <w:b/>
        </w:rPr>
        <w:t>NOT Primary Target:</w:t>
      </w:r>
    </w:p>
    <w:p>
      <w:r>
        <w:t>• Car owners (well-served, vitamins only)</w:t>
      </w:r>
    </w:p>
    <w:p>
      <w:r>
        <w:t>• VinFast/OEM (won't co-develop)</w:t>
      </w:r>
    </w:p>
    <w:p>
      <w:pPr>
        <w:pStyle w:val="Heading2"/>
      </w:pPr>
      <w:r>
        <w:t>9.2 Entry Points (Prioritized)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Entry Point</w:t>
            </w:r>
          </w:p>
        </w:tc>
        <w:tc>
          <w:tcPr>
            <w:tcW w:type="dxa" w:w="2160"/>
          </w:tcPr>
          <w:p>
            <w:r>
              <w:rPr>
                <w:b/>
              </w:rPr>
              <w:t>Rationale</w:t>
            </w:r>
          </w:p>
        </w:tc>
        <w:tc>
          <w:tcPr>
            <w:tcW w:type="dxa" w:w="2160"/>
          </w:tcPr>
          <w:p>
            <w:r>
              <w:rPr>
                <w:b/>
              </w:rPr>
              <w:t>Effort</w:t>
            </w:r>
          </w:p>
        </w:tc>
      </w:tr>
      <w:tr>
        <w:tc>
          <w:tcPr>
            <w:tcW w:type="dxa" w:w="2160"/>
          </w:tcPr>
          <w:p>
            <w:r>
              <w:t>1</w:t>
            </w:r>
          </w:p>
        </w:tc>
        <w:tc>
          <w:tcPr>
            <w:tcW w:type="dxa" w:w="2160"/>
          </w:tcPr>
          <w:p>
            <w:r>
              <w:t>AI Call Center</w:t>
            </w:r>
          </w:p>
        </w:tc>
        <w:tc>
          <w:tcPr>
            <w:tcW w:type="dxa" w:w="2160"/>
          </w:tcPr>
          <w:p>
            <w:r>
              <w:t>Explicit demand, quick win for leadership</w:t>
            </w:r>
          </w:p>
        </w:tc>
        <w:tc>
          <w:tcPr>
            <w:tcW w:type="dxa" w:w="2160"/>
          </w:tcPr>
          <w:p>
            <w:r>
              <w:t>Medium</w:t>
            </w:r>
          </w:p>
        </w:tc>
      </w:tr>
      <w:tr>
        <w:tc>
          <w:tcPr>
            <w:tcW w:type="dxa" w:w="2160"/>
          </w:tcPr>
          <w:p>
            <w:r>
              <w:t>2</w:t>
            </w:r>
          </w:p>
        </w:tc>
        <w:tc>
          <w:tcPr>
            <w:tcW w:type="dxa" w:w="2160"/>
          </w:tcPr>
          <w:p>
            <w:r>
              <w:t>Garage Portal</w:t>
            </w:r>
          </w:p>
        </w:tc>
        <w:tc>
          <w:tcPr>
            <w:tcW w:type="dxa" w:w="2160"/>
          </w:tcPr>
          <w:p>
            <w:r>
              <w:t>High pain, low politics, clear ROI</w:t>
            </w:r>
          </w:p>
        </w:tc>
        <w:tc>
          <w:tcPr>
            <w:tcW w:type="dxa" w:w="2160"/>
          </w:tcPr>
          <w:p>
            <w:r>
              <w:t>Medium</w:t>
            </w:r>
          </w:p>
        </w:tc>
      </w:tr>
      <w:tr>
        <w:tc>
          <w:tcPr>
            <w:tcW w:type="dxa" w:w="2160"/>
          </w:tcPr>
          <w:p>
            <w:r>
              <w:t>3</w:t>
            </w:r>
          </w:p>
        </w:tc>
        <w:tc>
          <w:tcPr>
            <w:tcW w:type="dxa" w:w="2160"/>
          </w:tcPr>
          <w:p>
            <w:r>
              <w:t>Claims Triage</w:t>
            </w:r>
          </w:p>
        </w:tc>
        <w:tc>
          <w:tcPr>
            <w:tcW w:type="dxa" w:w="2160"/>
          </w:tcPr>
          <w:p>
            <w:r>
              <w:t>Meets 40% AI KPI requirement</w:t>
            </w:r>
          </w:p>
        </w:tc>
        <w:tc>
          <w:tcPr>
            <w:tcW w:type="dxa" w:w="2160"/>
          </w:tcPr>
          <w:p>
            <w:r>
              <w:t>High</w:t>
            </w:r>
          </w:p>
        </w:tc>
      </w:tr>
    </w:tbl>
    <w:p/>
    <w:p>
      <w:pPr>
        <w:pStyle w:val="Heading2"/>
      </w:pPr>
      <w:r>
        <w:t>9.3 What NOT to Lead With</w:t>
      </w:r>
    </w:p>
    <w:tbl>
      <w:tblPr>
        <w:tblStyle w:val="TableGrid"/>
        <w:tblW w:type="auto" w:w="0"/>
        <w:tblLook w:firstColumn="1" w:firstRow="1" w:lastColumn="0" w:lastRow="0" w:noHBand="0" w:noVBand="1" w:val="04A0"/>
      </w:tblPr>
      <w:tblGrid>
        <w:gridCol w:w="4320"/>
        <w:gridCol w:w="4320"/>
      </w:tblGrid>
      <w:tr>
        <w:tc>
          <w:tcPr>
            <w:tcW w:type="dxa" w:w="4320"/>
          </w:tcPr>
          <w:p>
            <w:r>
              <w:rPr>
                <w:b/>
              </w:rPr>
              <w:t>Don't Lead With</w:t>
            </w:r>
          </w:p>
        </w:tc>
        <w:tc>
          <w:tcPr>
            <w:tcW w:type="dxa" w:w="4320"/>
          </w:tcPr>
          <w:p>
            <w:r>
              <w:rPr>
                <w:b/>
              </w:rPr>
              <w:t>Reason</w:t>
            </w:r>
          </w:p>
        </w:tc>
      </w:tr>
      <w:tr>
        <w:tc>
          <w:tcPr>
            <w:tcW w:type="dxa" w:w="4320"/>
          </w:tcPr>
          <w:p>
            <w:r>
              <w:t>Fraud detection</w:t>
            </w:r>
          </w:p>
        </w:tc>
        <w:tc>
          <w:tcPr>
            <w:tcW w:type="dxa" w:w="4320"/>
          </w:tcPr>
          <w:p>
            <w:r>
              <w:t>Not a leadership priority ("luật ngầm")</w:t>
            </w:r>
          </w:p>
        </w:tc>
      </w:tr>
      <w:tr>
        <w:tc>
          <w:tcPr>
            <w:tcW w:type="dxa" w:w="4320"/>
          </w:tcPr>
          <w:p>
            <w:r>
              <w:t>Consumer claims experience</w:t>
            </w:r>
          </w:p>
        </w:tc>
        <w:tc>
          <w:tcPr>
            <w:tcW w:type="dxa" w:w="4320"/>
          </w:tcPr>
          <w:p>
            <w:r>
              <w:t>Vitamins, not painkillers</w:t>
            </w:r>
          </w:p>
        </w:tc>
      </w:tr>
      <w:tr>
        <w:tc>
          <w:tcPr>
            <w:tcW w:type="dxa" w:w="4320"/>
          </w:tcPr>
          <w:p>
            <w:r>
              <w:t>VinFast integration</w:t>
            </w:r>
          </w:p>
        </w:tc>
        <w:tc>
          <w:tcPr>
            <w:tcW w:type="dxa" w:w="4320"/>
          </w:tcPr>
          <w:p>
            <w:r>
              <w:t>They won't co-develop</w:t>
            </w:r>
          </w:p>
        </w:tc>
      </w:tr>
      <w:tr>
        <w:tc>
          <w:tcPr>
            <w:tcW w:type="dxa" w:w="4320"/>
          </w:tcPr>
          <w:p>
            <w:r>
              <w:t>Full platform from day one</w:t>
            </w:r>
          </w:p>
        </w:tc>
        <w:tc>
          <w:tcPr>
            <w:tcW w:type="dxa" w:w="4320"/>
          </w:tcPr>
          <w:p>
            <w:r>
              <w:t>Too much risk, validate first</w:t>
            </w:r>
          </w:p>
        </w:tc>
      </w:tr>
    </w:tbl>
    <w:p/>
    <w:p>
      <w:pPr>
        <w:pStyle w:val="Heading2"/>
      </w:pPr>
      <w:r>
        <w:t>9.4 Go-to-Market Strategy</w:t>
      </w:r>
    </w:p>
    <w:p>
      <w:r>
        <w:rPr>
          <w:b/>
        </w:rPr>
        <w:t>1. Target insurers, not OEMs</w:t>
      </w:r>
    </w:p>
    <w:p>
      <w:r>
        <w:t>Insurers have the pain and the budget. OEMs will follow once insurers prove value.</w:t>
      </w:r>
    </w:p>
    <w:p>
      <w:r>
        <w:rPr>
          <w:b/>
        </w:rPr>
        <w:t>2. Pitch multiple insurers simultaneously</w:t>
      </w:r>
    </w:p>
    <w:p>
      <w:r>
        <w:t>Create competitive pressure in the industry. "Your competitor is already piloting."</w:t>
      </w:r>
    </w:p>
    <w:p>
      <w:r>
        <w:rPr>
          <w:b/>
        </w:rPr>
        <w:t>3. Focus messaging on:</w:t>
      </w:r>
    </w:p>
    <w:p>
      <w:r>
        <w:t>• Innovation &amp; modernization (looks good to shareholders)</w:t>
      </w:r>
    </w:p>
    <w:p>
      <w:r>
        <w:t>• Operational efficiency (meets KPIs, saves resources)</w:t>
      </w:r>
    </w:p>
    <w:p>
      <w:r>
        <w:t>• Fast, measurable results (quick wins)</w:t>
      </w:r>
    </w:p>
    <w:p>
      <w:r>
        <w:t>• Personal wins for leadership (recognition, bonuses)</w:t>
      </w:r>
    </w:p>
    <w:p>
      <w:r>
        <w:rPr>
          <w:b/>
        </w:rPr>
        <w:t>4. Start with POC, not platform</w:t>
      </w:r>
    </w:p>
    <w:p>
      <w:r>
        <w:t>5 garages + 1 strong insurer. Prove value before scaling.</w:t>
      </w:r>
    </w:p>
    <w:p>
      <w:pPr>
        <w:pStyle w:val="Heading2"/>
      </w:pPr>
      <w:r>
        <w:t>9.5 Positioning: "Honest Score"</w:t>
      </w:r>
    </w:p>
    <w:p>
      <w:r>
        <w:t>Instead of positioning around fraud detection (negative framing), position around "Honest Score"—rewarding transparent customers with faster processing. Same AI technology, better customer psychology, builds trust instead of suspicion.</w:t>
      </w:r>
    </w:p>
    <w:p>
      <w:r>
        <w:br w:type="page"/>
      </w:r>
    </w:p>
    <w:p>
      <w:pPr>
        <w:pStyle w:val="Heading1"/>
      </w:pPr>
      <w:r>
        <w:t>10. Implementation Roadmap</w:t>
      </w:r>
    </w:p>
    <w:p>
      <w:pPr>
        <w:pStyle w:val="Heading2"/>
      </w:pPr>
      <w:r>
        <w:t>Phase 1: Pilot (2025)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Activity</w:t>
            </w:r>
          </w:p>
        </w:tc>
        <w:tc>
          <w:tcPr>
            <w:tcW w:type="dxa" w:w="2880"/>
          </w:tcPr>
          <w:p>
            <w:r>
              <w:rPr>
                <w:b/>
              </w:rPr>
              <w:t>Deliverable</w:t>
            </w:r>
          </w:p>
        </w:tc>
      </w:tr>
      <w:tr>
        <w:tc>
          <w:tcPr>
            <w:tcW w:type="dxa" w:w="2880"/>
          </w:tcPr>
          <w:p>
            <w:r>
              <w:t>1-2</w:t>
            </w:r>
          </w:p>
        </w:tc>
        <w:tc>
          <w:tcPr>
            <w:tcW w:type="dxa" w:w="2880"/>
          </w:tcPr>
          <w:p>
            <w:r>
              <w:t>Identify 1 insurer partner willing to pilot</w:t>
            </w:r>
          </w:p>
        </w:tc>
        <w:tc>
          <w:tcPr>
            <w:tcW w:type="dxa" w:w="2880"/>
          </w:tcPr>
          <w:p>
            <w:r>
              <w:t>Signed LOI</w:t>
            </w:r>
          </w:p>
        </w:tc>
      </w:tr>
      <w:tr>
        <w:tc>
          <w:tcPr>
            <w:tcW w:type="dxa" w:w="2880"/>
          </w:tcPr>
          <w:p>
            <w:r>
              <w:t>1-2</w:t>
            </w:r>
          </w:p>
        </w:tc>
        <w:tc>
          <w:tcPr>
            <w:tcW w:type="dxa" w:w="2880"/>
          </w:tcPr>
          <w:p>
            <w:r>
              <w:t>Map 5 target garages (VF authorized + private)</w:t>
            </w:r>
          </w:p>
        </w:tc>
        <w:tc>
          <w:tcPr>
            <w:tcW w:type="dxa" w:w="2880"/>
          </w:tcPr>
          <w:p>
            <w:r>
              <w:t>Garage list</w:t>
            </w:r>
          </w:p>
        </w:tc>
      </w:tr>
      <w:tr>
        <w:tc>
          <w:tcPr>
            <w:tcW w:type="dxa" w:w="2880"/>
          </w:tcPr>
          <w:p>
            <w:r>
              <w:t>3-4</w:t>
            </w:r>
          </w:p>
        </w:tc>
        <w:tc>
          <w:tcPr>
            <w:tcW w:type="dxa" w:w="2880"/>
          </w:tcPr>
          <w:p>
            <w:r>
              <w:t>Define MVP scope: Garage Portal OR AI Call Center</w:t>
            </w:r>
          </w:p>
        </w:tc>
        <w:tc>
          <w:tcPr>
            <w:tcW w:type="dxa" w:w="2880"/>
          </w:tcPr>
          <w:p>
            <w:r>
              <w:t>PRD</w:t>
            </w:r>
          </w:p>
        </w:tc>
      </w:tr>
      <w:tr>
        <w:tc>
          <w:tcPr>
            <w:tcW w:type="dxa" w:w="2880"/>
          </w:tcPr>
          <w:p>
            <w:r>
              <w:t>5-8</w:t>
            </w:r>
          </w:p>
        </w:tc>
        <w:tc>
          <w:tcPr>
            <w:tcW w:type="dxa" w:w="2880"/>
          </w:tcPr>
          <w:p>
            <w:r>
              <w:t>Build narrow MVP for chosen entry point</w:t>
            </w:r>
          </w:p>
        </w:tc>
        <w:tc>
          <w:tcPr>
            <w:tcW w:type="dxa" w:w="2880"/>
          </w:tcPr>
          <w:p>
            <w:r>
              <w:t>Working prototype</w:t>
            </w:r>
          </w:p>
        </w:tc>
      </w:tr>
      <w:tr>
        <w:tc>
          <w:tcPr>
            <w:tcW w:type="dxa" w:w="2880"/>
          </w:tcPr>
          <w:p>
            <w:r>
              <w:t>9-12</w:t>
            </w:r>
          </w:p>
        </w:tc>
        <w:tc>
          <w:tcPr>
            <w:tcW w:type="dxa" w:w="2880"/>
          </w:tcPr>
          <w:p>
            <w:r>
              <w:t>Run POC with garage + insurer pair</w:t>
            </w:r>
          </w:p>
        </w:tc>
        <w:tc>
          <w:tcPr>
            <w:tcW w:type="dxa" w:w="2880"/>
          </w:tcPr>
          <w:p>
            <w:r>
              <w:t>Pilot data</w:t>
            </w:r>
          </w:p>
        </w:tc>
      </w:tr>
      <w:tr>
        <w:tc>
          <w:tcPr>
            <w:tcW w:type="dxa" w:w="2880"/>
          </w:tcPr>
          <w:p>
            <w:r>
              <w:t>12</w:t>
            </w:r>
          </w:p>
        </w:tc>
        <w:tc>
          <w:tcPr>
            <w:tcW w:type="dxa" w:w="2880"/>
          </w:tcPr>
          <w:p>
            <w:r>
              <w:t>Evaluate: processing time, satisfaction, ROI</w:t>
            </w:r>
          </w:p>
        </w:tc>
        <w:tc>
          <w:tcPr>
            <w:tcW w:type="dxa" w:w="2880"/>
          </w:tcPr>
          <w:p>
            <w:r>
              <w:t>Decision to proceed</w:t>
            </w:r>
          </w:p>
        </w:tc>
      </w:tr>
    </w:tbl>
    <w:p/>
    <w:p>
      <w:r>
        <w:rPr>
          <w:b/>
        </w:rPr>
        <w:t>Success Criteria:</w:t>
      </w:r>
    </w:p>
    <w:p>
      <w:r>
        <w:t>• Claims processed 10x faster (target: 4 hours for simple, 48 hours for complex)</w:t>
      </w:r>
    </w:p>
    <w:p>
      <w:r>
        <w:t>• Positive feedback from pilot garages and insurer</w:t>
      </w:r>
    </w:p>
    <w:p>
      <w:r>
        <w:t>• Clear path to revenue model</w:t>
      </w:r>
    </w:p>
    <w:p>
      <w:pPr>
        <w:pStyle w:val="Heading2"/>
      </w:pPr>
      <w:r>
        <w:t>Phase 2: Expand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Quarter</w:t>
            </w:r>
          </w:p>
        </w:tc>
        <w:tc>
          <w:tcPr>
            <w:tcW w:type="dxa" w:w="2880"/>
          </w:tcPr>
          <w:p>
            <w:r>
              <w:rPr>
                <w:b/>
              </w:rPr>
              <w:t>Activity</w:t>
            </w:r>
          </w:p>
        </w:tc>
        <w:tc>
          <w:tcPr>
            <w:tcW w:type="dxa" w:w="2880"/>
          </w:tcPr>
          <w:p>
            <w:r>
              <w:rPr>
                <w:b/>
              </w:rPr>
              <w:t>Target</w:t>
            </w:r>
          </w:p>
        </w:tc>
      </w:tr>
      <w:tr>
        <w:tc>
          <w:tcPr>
            <w:tcW w:type="dxa" w:w="2880"/>
          </w:tcPr>
          <w:p>
            <w:r>
              <w:t>Q1</w:t>
            </w:r>
          </w:p>
        </w:tc>
        <w:tc>
          <w:tcPr>
            <w:tcW w:type="dxa" w:w="2880"/>
          </w:tcPr>
          <w:p>
            <w:r>
              <w:t>Expand to all VinFast garages (151)</w:t>
            </w:r>
          </w:p>
        </w:tc>
        <w:tc>
          <w:tcPr>
            <w:tcW w:type="dxa" w:w="2880"/>
          </w:tcPr>
          <w:p>
            <w:r>
              <w:t>Full VF network</w:t>
            </w:r>
          </w:p>
        </w:tc>
      </w:tr>
      <w:tr>
        <w:tc>
          <w:tcPr>
            <w:tcW w:type="dxa" w:w="2880"/>
          </w:tcPr>
          <w:p>
            <w:r>
              <w:t>Q2</w:t>
            </w:r>
          </w:p>
        </w:tc>
        <w:tc>
          <w:tcPr>
            <w:tcW w:type="dxa" w:w="2880"/>
          </w:tcPr>
          <w:p>
            <w:r>
              <w:t>Add 2 more insurer partners</w:t>
            </w:r>
          </w:p>
        </w:tc>
        <w:tc>
          <w:tcPr>
            <w:tcW w:type="dxa" w:w="2880"/>
          </w:tcPr>
          <w:p>
            <w:r>
              <w:t>3 insurers total</w:t>
            </w:r>
          </w:p>
        </w:tc>
      </w:tr>
      <w:tr>
        <w:tc>
          <w:tcPr>
            <w:tcW w:type="dxa" w:w="2880"/>
          </w:tcPr>
          <w:p>
            <w:r>
              <w:t>Q3</w:t>
            </w:r>
          </w:p>
        </w:tc>
        <w:tc>
          <w:tcPr>
            <w:tcW w:type="dxa" w:w="2880"/>
          </w:tcPr>
          <w:p>
            <w:r>
              <w:t>Build centralized data center</w:t>
            </w:r>
          </w:p>
        </w:tc>
        <w:tc>
          <w:tcPr>
            <w:tcW w:type="dxa" w:w="2880"/>
          </w:tcPr>
          <w:p>
            <w:r>
              <w:t>Shared claims database</w:t>
            </w:r>
          </w:p>
        </w:tc>
      </w:tr>
      <w:tr>
        <w:tc>
          <w:tcPr>
            <w:tcW w:type="dxa" w:w="2880"/>
          </w:tcPr>
          <w:p>
            <w:r>
              <w:t>Q4</w:t>
            </w:r>
          </w:p>
        </w:tc>
        <w:tc>
          <w:tcPr>
            <w:tcW w:type="dxa" w:w="2880"/>
          </w:tcPr>
          <w:p>
            <w:r>
              <w:t>Add second entry point (triage or call center)</w:t>
            </w:r>
          </w:p>
        </w:tc>
        <w:tc>
          <w:tcPr>
            <w:tcW w:type="dxa" w:w="2880"/>
          </w:tcPr>
          <w:p>
            <w:r>
              <w:t>Multi-product</w:t>
            </w:r>
          </w:p>
        </w:tc>
      </w:tr>
    </w:tbl>
    <w:p/>
    <w:p>
      <w:pPr>
        <w:pStyle w:val="Heading2"/>
      </w:pPr>
      <w:r>
        <w:t>Phase 3: Scale (2027)</w:t>
      </w:r>
    </w:p>
    <w:tbl>
      <w:tblPr>
        <w:tblStyle w:val="TableGrid"/>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Description</w:t>
            </w:r>
          </w:p>
        </w:tc>
      </w:tr>
      <w:tr>
        <w:tc>
          <w:tcPr>
            <w:tcW w:type="dxa" w:w="4320"/>
          </w:tcPr>
          <w:p>
            <w:r>
              <w:t>Nationwide coverage</w:t>
            </w:r>
          </w:p>
        </w:tc>
        <w:tc>
          <w:tcPr>
            <w:tcW w:type="dxa" w:w="4320"/>
          </w:tcPr>
          <w:p>
            <w:r>
              <w:t>Expand beyond VinFast to all auto garages</w:t>
            </w:r>
          </w:p>
        </w:tc>
      </w:tr>
      <w:tr>
        <w:tc>
          <w:tcPr>
            <w:tcW w:type="dxa" w:w="4320"/>
          </w:tcPr>
          <w:p>
            <w:r>
              <w:t>Motorcycle segment</w:t>
            </w:r>
          </w:p>
        </w:tc>
        <w:tc>
          <w:tcPr>
            <w:tcW w:type="dxa" w:w="4320"/>
          </w:tcPr>
          <w:p>
            <w:r>
              <w:t>Include motorcycle insurance (larger volume)</w:t>
            </w:r>
          </w:p>
        </w:tc>
      </w:tr>
      <w:tr>
        <w:tc>
          <w:tcPr>
            <w:tcW w:type="dxa" w:w="4320"/>
          </w:tcPr>
          <w:p>
            <w:r>
              <w:t>National database</w:t>
            </w:r>
          </w:p>
        </w:tc>
        <w:tc>
          <w:tcPr>
            <w:tcW w:type="dxa" w:w="4320"/>
          </w:tcPr>
          <w:p>
            <w:r>
              <w:t>Establish industry-standard claims database</w:t>
            </w:r>
          </w:p>
        </w:tc>
      </w:tr>
      <w:tr>
        <w:tc>
          <w:tcPr>
            <w:tcW w:type="dxa" w:w="4320"/>
          </w:tcPr>
          <w:p>
            <w:r>
              <w:t>Platform status</w:t>
            </w:r>
          </w:p>
        </w:tc>
        <w:tc>
          <w:tcPr>
            <w:tcW w:type="dxa" w:w="4320"/>
          </w:tcPr>
          <w:p>
            <w:r>
              <w:t>Become essential infrastructure for Vietnam collision market</w:t>
            </w:r>
          </w:p>
        </w:tc>
      </w:tr>
    </w:tbl>
    <w:p/>
    <w:p>
      <w:pPr>
        <w:pStyle w:val="Heading2"/>
      </w:pPr>
      <w:r>
        <w:t>Key Principle</w:t>
      </w:r>
    </w:p>
    <w:p>
      <w:r>
        <w:rPr>
          <w:i/>
        </w:rPr>
        <w:t>"Solve a smaller problem first to validate desirability risk. Don't build the platform. Build one feature. Prove it works. Then expand."</w:t>
      </w:r>
    </w:p>
    <w:p>
      <w:r>
        <w:br w:type="page"/>
      </w:r>
    </w:p>
    <w:p>
      <w:pPr>
        <w:pStyle w:val="Heading1"/>
      </w:pPr>
      <w:r>
        <w:t>11. Appendices</w:t>
      </w:r>
    </w:p>
    <w:p>
      <w:pPr>
        <w:pStyle w:val="Heading2"/>
      </w:pPr>
      <w:r>
        <w:t>A. Research Documents Index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Content</w:t>
            </w:r>
          </w:p>
        </w:tc>
      </w:tr>
      <w:tr>
        <w:tc>
          <w:tcPr>
            <w:tcW w:type="dxa" w:w="2160"/>
          </w:tcPr>
          <w:p>
            <w:r>
              <w:t>00</w:t>
            </w:r>
          </w:p>
        </w:tc>
        <w:tc>
          <w:tcPr>
            <w:tcW w:type="dxa" w:w="2160"/>
          </w:tcPr>
          <w:p>
            <w:r>
              <w:t>timeline-index.md</w:t>
            </w:r>
          </w:p>
        </w:tc>
        <w:tc>
          <w:tcPr>
            <w:tcW w:type="dxa" w:w="2160"/>
          </w:tcPr>
          <w:p>
            <w:r>
              <w:t>-</w:t>
            </w:r>
          </w:p>
        </w:tc>
        <w:tc>
          <w:tcPr>
            <w:tcW w:type="dxa" w:w="2160"/>
          </w:tcPr>
          <w:p>
            <w:r>
              <w:t>Master synthesis document</w:t>
            </w:r>
          </w:p>
        </w:tc>
      </w:tr>
      <w:tr>
        <w:tc>
          <w:tcPr>
            <w:tcW w:type="dxa" w:w="2160"/>
          </w:tcPr>
          <w:p>
            <w:r>
              <w:t>01</w:t>
            </w:r>
          </w:p>
        </w:tc>
        <w:tc>
          <w:tcPr>
            <w:tcW w:type="dxa" w:w="2160"/>
          </w:tcPr>
          <w:p>
            <w:r>
              <w:t>problem-statement.md</w:t>
            </w:r>
          </w:p>
        </w:tc>
        <w:tc>
          <w:tcPr>
            <w:tcW w:type="dxa" w:w="2160"/>
          </w:tcPr>
          <w:p>
            <w:r>
              <w:t>Jul 31</w:t>
            </w:r>
          </w:p>
        </w:tc>
        <w:tc>
          <w:tcPr>
            <w:tcW w:type="dxa" w:w="2160"/>
          </w:tcPr>
          <w:p>
            <w:r>
              <w:t>BeeVN gaps, opportunities identified</w:t>
            </w:r>
          </w:p>
        </w:tc>
      </w:tr>
      <w:tr>
        <w:tc>
          <w:tcPr>
            <w:tcW w:type="dxa" w:w="2160"/>
          </w:tcPr>
          <w:p>
            <w:r>
              <w:t>02</w:t>
            </w:r>
          </w:p>
        </w:tc>
        <w:tc>
          <w:tcPr>
            <w:tcW w:type="dxa" w:w="2160"/>
          </w:tcPr>
          <w:p>
            <w:r>
              <w:t>value-proposition.md</w:t>
            </w:r>
          </w:p>
        </w:tc>
        <w:tc>
          <w:tcPr>
            <w:tcW w:type="dxa" w:w="2160"/>
          </w:tcPr>
          <w:p>
            <w:r>
              <w:t>Aug 2</w:t>
            </w:r>
          </w:p>
        </w:tc>
        <w:tc>
          <w:tcPr>
            <w:tcW w:type="dxa" w:w="2160"/>
          </w:tcPr>
          <w:p>
            <w:r>
              <w:t>Embedded insurance VP + landing page</w:t>
            </w:r>
          </w:p>
        </w:tc>
      </w:tr>
      <w:tr>
        <w:tc>
          <w:tcPr>
            <w:tcW w:type="dxa" w:w="2160"/>
          </w:tcPr>
          <w:p>
            <w:r>
              <w:t>03</w:t>
            </w:r>
          </w:p>
        </w:tc>
        <w:tc>
          <w:tcPr>
            <w:tcW w:type="dxa" w:w="2160"/>
          </w:tcPr>
          <w:p>
            <w:r>
              <w:t>embedded-insurance-research.md</w:t>
            </w:r>
          </w:p>
        </w:tc>
        <w:tc>
          <w:tcPr>
            <w:tcW w:type="dxa" w:w="2160"/>
          </w:tcPr>
          <w:p>
            <w:r>
              <w:t>Aug 6</w:t>
            </w:r>
          </w:p>
        </w:tc>
        <w:tc>
          <w:tcPr>
            <w:tcW w:type="dxa" w:w="2160"/>
          </w:tcPr>
          <w:p>
            <w:r>
              <w:t>Market context research</w:t>
            </w:r>
          </w:p>
        </w:tc>
      </w:tr>
      <w:tr>
        <w:tc>
          <w:tcPr>
            <w:tcW w:type="dxa" w:w="2160"/>
          </w:tcPr>
          <w:p>
            <w:r>
              <w:t>04</w:t>
            </w:r>
          </w:p>
        </w:tc>
        <w:tc>
          <w:tcPr>
            <w:tcW w:type="dxa" w:w="2160"/>
          </w:tcPr>
          <w:p>
            <w:r>
              <w:t>market-research.md</w:t>
            </w:r>
          </w:p>
        </w:tc>
        <w:tc>
          <w:tcPr>
            <w:tcW w:type="dxa" w:w="2160"/>
          </w:tcPr>
          <w:p>
            <w:r>
              <w:t>Aug 7</w:t>
            </w:r>
          </w:p>
        </w:tc>
        <w:tc>
          <w:tcPr>
            <w:tcW w:type="dxa" w:w="2160"/>
          </w:tcPr>
          <w:p>
            <w:r>
              <w:t>VinFast sales, revenue sizing</w:t>
            </w:r>
          </w:p>
        </w:tc>
      </w:tr>
      <w:tr>
        <w:tc>
          <w:tcPr>
            <w:tcW w:type="dxa" w:w="2160"/>
          </w:tcPr>
          <w:p>
            <w:r>
              <w:t>05</w:t>
            </w:r>
          </w:p>
        </w:tc>
        <w:tc>
          <w:tcPr>
            <w:tcW w:type="dxa" w:w="2160"/>
          </w:tcPr>
          <w:p>
            <w:r>
              <w:t>pivot-to-claims.md</w:t>
            </w:r>
          </w:p>
        </w:tc>
        <w:tc>
          <w:tcPr>
            <w:tcW w:type="dxa" w:w="2160"/>
          </w:tcPr>
          <w:p>
            <w:r>
              <w:t>Aug 22-24</w:t>
            </w:r>
          </w:p>
        </w:tc>
        <w:tc>
          <w:tcPr>
            <w:tcW w:type="dxa" w:w="2160"/>
          </w:tcPr>
          <w:p>
            <w:r>
              <w:t>Pivot decision, competitive landscape</w:t>
            </w:r>
          </w:p>
        </w:tc>
      </w:tr>
      <w:tr>
        <w:tc>
          <w:tcPr>
            <w:tcW w:type="dxa" w:w="2160"/>
          </w:tcPr>
          <w:p>
            <w:r>
              <w:t>06</w:t>
            </w:r>
          </w:p>
        </w:tc>
        <w:tc>
          <w:tcPr>
            <w:tcW w:type="dxa" w:w="2160"/>
          </w:tcPr>
          <w:p>
            <w:r>
              <w:t>claims-market-research.md</w:t>
            </w:r>
          </w:p>
        </w:tc>
        <w:tc>
          <w:tcPr>
            <w:tcW w:type="dxa" w:w="2160"/>
          </w:tcPr>
          <w:p>
            <w:r>
              <w:t>Aug 26</w:t>
            </w:r>
          </w:p>
        </w:tc>
        <w:tc>
          <w:tcPr>
            <w:tcW w:type="dxa" w:w="2160"/>
          </w:tcPr>
          <w:p>
            <w:r>
              <w:t>Market size, fraud types</w:t>
            </w:r>
          </w:p>
        </w:tc>
      </w:tr>
      <w:tr>
        <w:tc>
          <w:tcPr>
            <w:tcW w:type="dxa" w:w="2160"/>
          </w:tcPr>
          <w:p>
            <w:r>
              <w:t>07</w:t>
            </w:r>
          </w:p>
        </w:tc>
        <w:tc>
          <w:tcPr>
            <w:tcW w:type="dxa" w:w="2160"/>
          </w:tcPr>
          <w:p>
            <w:r>
              <w:t>cto-pitch-mvp.md</w:t>
            </w:r>
          </w:p>
        </w:tc>
        <w:tc>
          <w:tcPr>
            <w:tcW w:type="dxa" w:w="2160"/>
          </w:tcPr>
          <w:p>
            <w:r>
              <w:t>Aug 29</w:t>
            </w:r>
          </w:p>
        </w:tc>
        <w:tc>
          <w:tcPr>
            <w:tcW w:type="dxa" w:w="2160"/>
          </w:tcPr>
          <w:p>
            <w:r>
              <w:t>MVP roadmap for technical partner</w:t>
            </w:r>
          </w:p>
        </w:tc>
      </w:tr>
      <w:tr>
        <w:tc>
          <w:tcPr>
            <w:tcW w:type="dxa" w:w="2160"/>
          </w:tcPr>
          <w:p>
            <w:r>
              <w:t>08</w:t>
            </w:r>
          </w:p>
        </w:tc>
        <w:tc>
          <w:tcPr>
            <w:tcW w:type="dxa" w:w="2160"/>
          </w:tcPr>
          <w:p>
            <w:r>
              <w:t>federated-learning-research.md</w:t>
            </w:r>
          </w:p>
        </w:tc>
        <w:tc>
          <w:tcPr>
            <w:tcW w:type="dxa" w:w="2160"/>
          </w:tcPr>
          <w:p>
            <w:r>
              <w:t>Sep 22</w:t>
            </w:r>
          </w:p>
        </w:tc>
        <w:tc>
          <w:tcPr>
            <w:tcW w:type="dxa" w:w="2160"/>
          </w:tcPr>
          <w:p>
            <w:r>
              <w:t>Privacy-preserving ML</w:t>
            </w:r>
          </w:p>
        </w:tc>
      </w:tr>
      <w:tr>
        <w:tc>
          <w:tcPr>
            <w:tcW w:type="dxa" w:w="2160"/>
          </w:tcPr>
          <w:p>
            <w:r>
              <w:t>09</w:t>
            </w:r>
          </w:p>
        </w:tc>
        <w:tc>
          <w:tcPr>
            <w:tcW w:type="dxa" w:w="2160"/>
          </w:tcPr>
          <w:p>
            <w:r>
              <w:t>claim-triage-system.md</w:t>
            </w:r>
          </w:p>
        </w:tc>
        <w:tc>
          <w:tcPr>
            <w:tcW w:type="dxa" w:w="2160"/>
          </w:tcPr>
          <w:p>
            <w:r>
              <w:t>Sep 25</w:t>
            </w:r>
          </w:p>
        </w:tc>
        <w:tc>
          <w:tcPr>
            <w:tcW w:type="dxa" w:w="2160"/>
          </w:tcPr>
          <w:p>
            <w:r>
              <w:t>Triage concept design</w:t>
            </w:r>
          </w:p>
        </w:tc>
      </w:tr>
      <w:tr>
        <w:tc>
          <w:tcPr>
            <w:tcW w:type="dxa" w:w="2160"/>
          </w:tcPr>
          <w:p>
            <w:r>
              <w:t>10</w:t>
            </w:r>
          </w:p>
        </w:tc>
        <w:tc>
          <w:tcPr>
            <w:tcW w:type="dxa" w:w="2160"/>
          </w:tcPr>
          <w:p>
            <w:r>
              <w:t>customer-interviews.md</w:t>
            </w:r>
          </w:p>
        </w:tc>
        <w:tc>
          <w:tcPr>
            <w:tcW w:type="dxa" w:w="2160"/>
          </w:tcPr>
          <w:p>
            <w:r>
              <w:t>Sep 24-25</w:t>
            </w:r>
          </w:p>
        </w:tc>
        <w:tc>
          <w:tcPr>
            <w:tcW w:type="dxa" w:w="2160"/>
          </w:tcPr>
          <w:p>
            <w:r>
              <w:t>Critical interview evidence</w:t>
            </w:r>
          </w:p>
        </w:tc>
      </w:tr>
      <w:tr>
        <w:tc>
          <w:tcPr>
            <w:tcW w:type="dxa" w:w="2160"/>
          </w:tcPr>
          <w:p>
            <w:r>
              <w:t>11</w:t>
            </w:r>
          </w:p>
        </w:tc>
        <w:tc>
          <w:tcPr>
            <w:tcW w:type="dxa" w:w="2160"/>
          </w:tcPr>
          <w:p>
            <w:r>
              <w:t>garage-interview.md</w:t>
            </w:r>
          </w:p>
        </w:tc>
        <w:tc>
          <w:tcPr>
            <w:tcW w:type="dxa" w:w="2160"/>
          </w:tcPr>
          <w:p>
            <w:r>
              <w:t>Sep 25</w:t>
            </w:r>
          </w:p>
        </w:tc>
        <w:tc>
          <w:tcPr>
            <w:tcW w:type="dxa" w:w="2160"/>
          </w:tcPr>
          <w:p>
            <w:r>
              <w:t>Workshop manager insights</w:t>
            </w:r>
          </w:p>
        </w:tc>
      </w:tr>
      <w:tr>
        <w:tc>
          <w:tcPr>
            <w:tcW w:type="dxa" w:w="2160"/>
          </w:tcPr>
          <w:p>
            <w:r>
              <w:t>12</w:t>
            </w:r>
          </w:p>
        </w:tc>
        <w:tc>
          <w:tcPr>
            <w:tcW w:type="dxa" w:w="2160"/>
          </w:tcPr>
          <w:p>
            <w:r>
              <w:t>marketing-copy.md</w:t>
            </w:r>
          </w:p>
        </w:tc>
        <w:tc>
          <w:tcPr>
            <w:tcW w:type="dxa" w:w="2160"/>
          </w:tcPr>
          <w:p>
            <w:r>
              <w:t>Oct 10</w:t>
            </w:r>
          </w:p>
        </w:tc>
        <w:tc>
          <w:tcPr>
            <w:tcW w:type="dxa" w:w="2160"/>
          </w:tcPr>
          <w:p>
            <w:r>
              <w:t>Positioning by audience</w:t>
            </w:r>
          </w:p>
        </w:tc>
      </w:tr>
      <w:tr>
        <w:tc>
          <w:tcPr>
            <w:tcW w:type="dxa" w:w="2160"/>
          </w:tcPr>
          <w:p>
            <w:r>
              <w:t>13</w:t>
            </w:r>
          </w:p>
        </w:tc>
        <w:tc>
          <w:tcPr>
            <w:tcW w:type="dxa" w:w="2160"/>
          </w:tcPr>
          <w:p>
            <w:r>
              <w:t>product-concept-sep5.md</w:t>
            </w:r>
          </w:p>
        </w:tc>
        <w:tc>
          <w:tcPr>
            <w:tcW w:type="dxa" w:w="2160"/>
          </w:tcPr>
          <w:p>
            <w:r>
              <w:t>Sep 5</w:t>
            </w:r>
          </w:p>
        </w:tc>
        <w:tc>
          <w:tcPr>
            <w:tcW w:type="dxa" w:w="2160"/>
          </w:tcPr>
          <w:p>
            <w:r>
              <w:t>Historical product concept</w:t>
            </w:r>
          </w:p>
        </w:tc>
      </w:tr>
      <w:tr>
        <w:tc>
          <w:tcPr>
            <w:tcW w:type="dxa" w:w="2160"/>
          </w:tcPr>
          <w:p>
            <w:r>
              <w:t>14</w:t>
            </w:r>
          </w:p>
        </w:tc>
        <w:tc>
          <w:tcPr>
            <w:tcW w:type="dxa" w:w="2160"/>
          </w:tcPr>
          <w:p>
            <w:r>
              <w:t>pivot-vpc-bmc.md</w:t>
            </w:r>
          </w:p>
        </w:tc>
        <w:tc>
          <w:tcPr>
            <w:tcW w:type="dxa" w:w="2160"/>
          </w:tcPr>
          <w:p>
            <w:r>
              <w:t>Aug 22</w:t>
            </w:r>
          </w:p>
        </w:tc>
        <w:tc>
          <w:tcPr>
            <w:tcW w:type="dxa" w:w="2160"/>
          </w:tcPr>
          <w:p>
            <w:r>
              <w:t>Full VPC/BMC frameworks</w:t>
            </w:r>
          </w:p>
        </w:tc>
      </w:tr>
      <w:tr>
        <w:tc>
          <w:tcPr>
            <w:tcW w:type="dxa" w:w="2160"/>
          </w:tcPr>
          <w:p>
            <w:r>
              <w:t>15</w:t>
            </w:r>
          </w:p>
        </w:tc>
        <w:tc>
          <w:tcPr>
            <w:tcW w:type="dxa" w:w="2160"/>
          </w:tcPr>
          <w:p>
            <w:r>
              <w:t>weekly-validation-sep30.md</w:t>
            </w:r>
          </w:p>
        </w:tc>
        <w:tc>
          <w:tcPr>
            <w:tcW w:type="dxa" w:w="2160"/>
          </w:tcPr>
          <w:p>
            <w:r>
              <w:t>Sep 30</w:t>
            </w:r>
          </w:p>
        </w:tc>
        <w:tc>
          <w:tcPr>
            <w:tcW w:type="dxa" w:w="2160"/>
          </w:tcPr>
          <w:p>
            <w:r>
              <w:t>Synthesis + start small</w:t>
            </w:r>
          </w:p>
        </w:tc>
      </w:tr>
      <w:tr>
        <w:tc>
          <w:tcPr>
            <w:tcW w:type="dxa" w:w="2160"/>
          </w:tcPr>
          <w:p>
            <w:r>
              <w:t>16</w:t>
            </w:r>
          </w:p>
        </w:tc>
        <w:tc>
          <w:tcPr>
            <w:tcW w:type="dxa" w:w="2160"/>
          </w:tcPr>
          <w:p>
            <w:r>
              <w:t>formal-proposal.md</w:t>
            </w:r>
          </w:p>
        </w:tc>
        <w:tc>
          <w:tcPr>
            <w:tcW w:type="dxa" w:w="2160"/>
          </w:tcPr>
          <w:p>
            <w:r>
              <w:t>Sep 15</w:t>
            </w:r>
          </w:p>
        </w:tc>
        <w:tc>
          <w:tcPr>
            <w:tcW w:type="dxa" w:w="2160"/>
          </w:tcPr>
          <w:p>
            <w:r>
              <w:t>Đề án for stakeholders</w:t>
            </w:r>
          </w:p>
        </w:tc>
      </w:tr>
      <w:tr>
        <w:tc>
          <w:tcPr>
            <w:tcW w:type="dxa" w:w="2160"/>
          </w:tcPr>
          <w:p>
            <w:r>
              <w:t>17</w:t>
            </w:r>
          </w:p>
        </w:tc>
        <w:tc>
          <w:tcPr>
            <w:tcW w:type="dxa" w:w="2160"/>
          </w:tcPr>
          <w:p>
            <w:r>
              <w:t>competitive-analysis.md</w:t>
            </w:r>
          </w:p>
        </w:tc>
        <w:tc>
          <w:tcPr>
            <w:tcW w:type="dxa" w:w="2160"/>
          </w:tcPr>
          <w:p>
            <w:r>
              <w:t>Sep 18</w:t>
            </w:r>
          </w:p>
        </w:tc>
        <w:tc>
          <w:tcPr>
            <w:tcW w:type="dxa" w:w="2160"/>
          </w:tcPr>
          <w:p>
            <w:r>
              <w:t>12 solutions analyzed</w:t>
            </w:r>
          </w:p>
        </w:tc>
      </w:tr>
    </w:tbl>
    <w:p/>
    <w:p>
      <w:pPr>
        <w:pStyle w:val="Heading2"/>
      </w:pPr>
      <w:r>
        <w:t>B. VinFast Partnership Context</w:t>
      </w:r>
    </w:p>
    <w:p>
      <w:r>
        <w:t>In December 2024, VinFast signed agreements with 7 major insurance companies to shorten inspection and approval times for VinFast car owners:</w:t>
      </w:r>
    </w:p>
    <w:tbl>
      <w:tblPr>
        <w:tblStyle w:val="TableGrid"/>
        <w:tblW w:type="auto" w:w="0"/>
        <w:tblLook w:firstColumn="1" w:firstRow="1" w:lastColumn="0" w:lastRow="0" w:noHBand="0" w:noVBand="1" w:val="04A0"/>
      </w:tblPr>
      <w:tblGrid>
        <w:gridCol w:w="4320"/>
        <w:gridCol w:w="4320"/>
      </w:tblGrid>
      <w:tr>
        <w:tc>
          <w:tcPr>
            <w:tcW w:type="dxa" w:w="4320"/>
          </w:tcPr>
          <w:p>
            <w:r>
              <w:rPr>
                <w:b/>
              </w:rPr>
              <w:t>Insurer</w:t>
            </w:r>
          </w:p>
        </w:tc>
        <w:tc>
          <w:tcPr>
            <w:tcW w:type="dxa" w:w="4320"/>
          </w:tcPr>
          <w:p>
            <w:r>
              <w:rPr>
                <w:b/>
              </w:rPr>
              <w:t>Type</w:t>
            </w:r>
          </w:p>
        </w:tc>
      </w:tr>
      <w:tr>
        <w:tc>
          <w:tcPr>
            <w:tcW w:type="dxa" w:w="4320"/>
          </w:tcPr>
          <w:p>
            <w:r>
              <w:t>PVI</w:t>
            </w:r>
          </w:p>
        </w:tc>
        <w:tc>
          <w:tcPr>
            <w:tcW w:type="dxa" w:w="4320"/>
          </w:tcPr>
          <w:p>
            <w:r>
              <w:t>State-owned, largest P&amp;C</w:t>
            </w:r>
          </w:p>
        </w:tc>
      </w:tr>
      <w:tr>
        <w:tc>
          <w:tcPr>
            <w:tcW w:type="dxa" w:w="4320"/>
          </w:tcPr>
          <w:p>
            <w:r>
              <w:t>Bảo Việt</w:t>
            </w:r>
          </w:p>
        </w:tc>
        <w:tc>
          <w:tcPr>
            <w:tcW w:type="dxa" w:w="4320"/>
          </w:tcPr>
          <w:p>
            <w:r>
              <w:t>State-owned, diversified</w:t>
            </w:r>
          </w:p>
        </w:tc>
      </w:tr>
      <w:tr>
        <w:tc>
          <w:tcPr>
            <w:tcW w:type="dxa" w:w="4320"/>
          </w:tcPr>
          <w:p>
            <w:r>
              <w:t>BIC</w:t>
            </w:r>
          </w:p>
        </w:tc>
        <w:tc>
          <w:tcPr>
            <w:tcW w:type="dxa" w:w="4320"/>
          </w:tcPr>
          <w:p>
            <w:r>
              <w:t>BIDV subsidiary</w:t>
            </w:r>
          </w:p>
        </w:tc>
      </w:tr>
      <w:tr>
        <w:tc>
          <w:tcPr>
            <w:tcW w:type="dxa" w:w="4320"/>
          </w:tcPr>
          <w:p>
            <w:r>
              <w:t>VBI</w:t>
            </w:r>
          </w:p>
        </w:tc>
        <w:tc>
          <w:tcPr>
            <w:tcW w:type="dxa" w:w="4320"/>
          </w:tcPr>
          <w:p>
            <w:r>
              <w:t>Vietcombank subsidiary</w:t>
            </w:r>
          </w:p>
        </w:tc>
      </w:tr>
      <w:tr>
        <w:tc>
          <w:tcPr>
            <w:tcW w:type="dxa" w:w="4320"/>
          </w:tcPr>
          <w:p>
            <w:r>
              <w:t>PTI</w:t>
            </w:r>
          </w:p>
        </w:tc>
        <w:tc>
          <w:tcPr>
            <w:tcW w:type="dxa" w:w="4320"/>
          </w:tcPr>
          <w:p>
            <w:r>
              <w:t>Post &amp; Telecom</w:t>
            </w:r>
          </w:p>
        </w:tc>
      </w:tr>
      <w:tr>
        <w:tc>
          <w:tcPr>
            <w:tcW w:type="dxa" w:w="4320"/>
          </w:tcPr>
          <w:p>
            <w:r>
              <w:t>BSH</w:t>
            </w:r>
          </w:p>
        </w:tc>
        <w:tc>
          <w:tcPr>
            <w:tcW w:type="dxa" w:w="4320"/>
          </w:tcPr>
          <w:p>
            <w:r>
              <w:t>Private</w:t>
            </w:r>
          </w:p>
        </w:tc>
      </w:tr>
      <w:tr>
        <w:tc>
          <w:tcPr>
            <w:tcW w:type="dxa" w:w="4320"/>
          </w:tcPr>
          <w:p>
            <w:r>
              <w:t>VNI</w:t>
            </w:r>
          </w:p>
        </w:tc>
        <w:tc>
          <w:tcPr>
            <w:tcW w:type="dxa" w:w="4320"/>
          </w:tcPr>
          <w:p>
            <w:r>
              <w:t>Private</w:t>
            </w:r>
          </w:p>
        </w:tc>
      </w:tr>
    </w:tbl>
    <w:p/>
    <w:p>
      <w:pPr>
        <w:pStyle w:val="Heading2"/>
      </w:pPr>
      <w:r>
        <w:t>C. Regulatory Context</w:t>
      </w:r>
    </w:p>
    <w:p>
      <w:r>
        <w:rPr>
          <w:b/>
        </w:rPr>
        <w:t xml:space="preserve">Nghị định 67/2023/NĐ-CP: </w:t>
      </w:r>
      <w:r>
        <w:t>Regulates documents and responsibilities for mandatory motor vehicle liability insurance. Directly affects claims documentation checklist requirements.</w:t>
      </w:r>
    </w:p>
    <w:p>
      <w:r>
        <w:rPr>
          <w:b/>
        </w:rPr>
        <w:t>Insurance Commission Caps (MoF regulated):</w:t>
      </w:r>
    </w:p>
    <w:p>
      <w:r>
        <w:t>• Motor liability insurance: max 20%</w:t>
      </w:r>
    </w:p>
    <w:p>
      <w:r>
        <w:t>• Non-life general: 5-20%</w:t>
      </w:r>
    </w:p>
    <w:p>
      <w:r>
        <w:t>• Brokerage: max 15% of premium</w:t>
      </w:r>
    </w:p>
    <w:p>
      <w:pPr>
        <w:pStyle w:val="Heading2"/>
      </w:pPr>
      <w:r>
        <w:t>D.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BeeVN</w:t>
            </w:r>
          </w:p>
        </w:tc>
        <w:tc>
          <w:tcPr>
            <w:tcW w:type="dxa" w:w="4320"/>
          </w:tcPr>
          <w:p>
            <w:r>
              <w:t>Vingroup's in-house insurance broker</w:t>
            </w:r>
          </w:p>
        </w:tc>
      </w:tr>
      <w:tr>
        <w:tc>
          <w:tcPr>
            <w:tcW w:type="dxa" w:w="4320"/>
          </w:tcPr>
          <w:p>
            <w:r>
              <w:t>CQLTT</w:t>
            </w:r>
          </w:p>
        </w:tc>
        <w:tc>
          <w:tcPr>
            <w:tcW w:type="dxa" w:w="4320"/>
          </w:tcPr>
          <w:p>
            <w:r>
              <w:t>Market regulator (Cục Quản lý Thị trường)</w:t>
            </w:r>
          </w:p>
        </w:tc>
      </w:tr>
      <w:tr>
        <w:tc>
          <w:tcPr>
            <w:tcW w:type="dxa" w:w="4320"/>
          </w:tcPr>
          <w:p>
            <w:r>
              <w:t>DMS</w:t>
            </w:r>
          </w:p>
        </w:tc>
        <w:tc>
          <w:tcPr>
            <w:tcW w:type="dxa" w:w="4320"/>
          </w:tcPr>
          <w:p>
            <w:r>
              <w:t>Dealer Management System (OEM-provided)</w:t>
            </w:r>
          </w:p>
        </w:tc>
      </w:tr>
      <w:tr>
        <w:tc>
          <w:tcPr>
            <w:tcW w:type="dxa" w:w="4320"/>
          </w:tcPr>
          <w:p>
            <w:r>
              <w:t>MISA</w:t>
            </w:r>
          </w:p>
        </w:tc>
        <w:tc>
          <w:tcPr>
            <w:tcW w:type="dxa" w:w="4320"/>
          </w:tcPr>
          <w:p>
            <w:r>
              <w:t>Popular Vietnamese accounting software</w:t>
            </w:r>
          </w:p>
        </w:tc>
      </w:tr>
      <w:tr>
        <w:tc>
          <w:tcPr>
            <w:tcW w:type="dxa" w:w="4320"/>
          </w:tcPr>
          <w:p>
            <w:r>
              <w:t>Luật ngầm</w:t>
            </w:r>
          </w:p>
        </w:tc>
        <w:tc>
          <w:tcPr>
            <w:tcW w:type="dxa" w:w="4320"/>
          </w:tcPr>
          <w:p>
            <w:r>
              <w:t>"Unwritten rule" - tacit industry acceptance of fraud</w:t>
            </w:r>
          </w:p>
        </w:tc>
      </w:tr>
      <w:tr>
        <w:tc>
          <w:tcPr>
            <w:tcW w:type="dxa" w:w="4320"/>
          </w:tcPr>
          <w:p>
            <w:r>
              <w:t>VPC</w:t>
            </w:r>
          </w:p>
        </w:tc>
        <w:tc>
          <w:tcPr>
            <w:tcW w:type="dxa" w:w="4320"/>
          </w:tcPr>
          <w:p>
            <w:r>
              <w:t>Value Proposition Canvas</w:t>
            </w:r>
          </w:p>
        </w:tc>
      </w:tr>
      <w:tr>
        <w:tc>
          <w:tcPr>
            <w:tcW w:type="dxa" w:w="4320"/>
          </w:tcPr>
          <w:p>
            <w:r>
              <w:t>BMC</w:t>
            </w:r>
          </w:p>
        </w:tc>
        <w:tc>
          <w:tcPr>
            <w:tcW w:type="dxa" w:w="4320"/>
          </w:tcPr>
          <w:p>
            <w:r>
              <w:t>Business Model Canvas</w:t>
            </w:r>
          </w:p>
        </w:tc>
      </w:tr>
      <w:tr>
        <w:tc>
          <w:tcPr>
            <w:tcW w:type="dxa" w:w="4320"/>
          </w:tcPr>
          <w:p>
            <w:r>
              <w:t>POC</w:t>
            </w:r>
          </w:p>
        </w:tc>
        <w:tc>
          <w:tcPr>
            <w:tcW w:type="dxa" w:w="4320"/>
          </w:tcPr>
          <w:p>
            <w:r>
              <w:t>Proof of Concept</w:t>
            </w:r>
          </w:p>
        </w:tc>
      </w:tr>
      <w:tr>
        <w:tc>
          <w:tcPr>
            <w:tcW w:type="dxa" w:w="4320"/>
          </w:tcPr>
          <w:p>
            <w:r>
              <w:t>TPA</w:t>
            </w:r>
          </w:p>
        </w:tc>
        <w:tc>
          <w:tcPr>
            <w:tcW w:type="dxa" w:w="4320"/>
          </w:tcPr>
          <w:p>
            <w:r>
              <w:t>Third Party Administrator</w:t>
            </w:r>
          </w:p>
        </w:tc>
      </w:tr>
      <w:tr>
        <w:tc>
          <w:tcPr>
            <w:tcW w:type="dxa" w:w="4320"/>
          </w:tcPr>
          <w:p>
            <w:r>
              <w:t>UBI</w:t>
            </w:r>
          </w:p>
        </w:tc>
        <w:tc>
          <w:tcPr>
            <w:tcW w:type="dxa" w:w="4320"/>
          </w:tcPr>
          <w:p>
            <w:r>
              <w:t>Usage-Based Insurance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