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69" w:rsidRPr="00715CFA" w:rsidRDefault="00046459" w:rsidP="00046459">
      <w:pPr>
        <w:pStyle w:val="Overskrift1"/>
        <w:jc w:val="center"/>
      </w:pPr>
      <w:r w:rsidRPr="00715CFA">
        <w:t>Disposition 6 – Differentiation og Integration</w:t>
      </w:r>
    </w:p>
    <w:p w:rsidR="00046459" w:rsidRPr="00715CFA" w:rsidRDefault="00046459" w:rsidP="00046459"/>
    <w:p w:rsidR="00046459" w:rsidRPr="00715CFA" w:rsidRDefault="00046459" w:rsidP="00046459">
      <w:pPr>
        <w:pStyle w:val="Overskrift2"/>
      </w:pPr>
      <w:r w:rsidRPr="00715CFA">
        <w:t>Differentiation</w:t>
      </w:r>
    </w:p>
    <w:p w:rsidR="00046459" w:rsidRDefault="00715CFA" w:rsidP="00046459">
      <w:r w:rsidRPr="00715CFA">
        <w:t xml:space="preserve">Vi anvender I DSP verdenen </w:t>
      </w:r>
      <w:proofErr w:type="spellStart"/>
      <w:r>
        <w:t>differentiators</w:t>
      </w:r>
      <w:proofErr w:type="spellEnd"/>
      <w:r>
        <w:t xml:space="preserve"> når vi skal bruge applikationer som skal differentierer noget. F.eks. bliver </w:t>
      </w:r>
      <w:proofErr w:type="spellStart"/>
      <w:r>
        <w:t>differentiators</w:t>
      </w:r>
      <w:proofErr w:type="spellEnd"/>
      <w:r>
        <w:t xml:space="preserve"> brugt ved FM ved demodulation. </w:t>
      </w:r>
    </w:p>
    <w:p w:rsidR="00715CFA" w:rsidRDefault="00715CFA" w:rsidP="00046459"/>
    <w:p w:rsidR="00715CFA" w:rsidRDefault="00715CFA" w:rsidP="00046459">
      <w:r>
        <w:t xml:space="preserve">Kigges der på en sinus funktion: </w:t>
      </w:r>
    </w:p>
    <w:p w:rsidR="00715CFA" w:rsidRPr="00715CFA" w:rsidRDefault="00715CFA" w:rsidP="000464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:rsidR="00715CFA" w:rsidRDefault="00715CFA" w:rsidP="00046459">
      <w:pPr>
        <w:rPr>
          <w:rFonts w:eastAsiaTheme="minorEastAsia"/>
        </w:rPr>
      </w:pPr>
      <w:r>
        <w:rPr>
          <w:rFonts w:eastAsiaTheme="minorEastAsia"/>
        </w:rPr>
        <w:t>Vil den differentieres som:</w:t>
      </w:r>
    </w:p>
    <w:p w:rsidR="00715CFA" w:rsidRPr="00715CFA" w:rsidRDefault="00715CFA" w:rsidP="000464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=ω∙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(ωt)</m:t>
          </m:r>
        </m:oMath>
      </m:oMathPara>
    </w:p>
    <w:p w:rsidR="00715CFA" w:rsidRDefault="00715CFA" w:rsidP="00046459">
      <w:pPr>
        <w:rPr>
          <w:rFonts w:eastAsiaTheme="minorEastAsia"/>
        </w:rPr>
      </w:pPr>
      <w:r>
        <w:rPr>
          <w:rFonts w:eastAsiaTheme="minorEastAsia"/>
        </w:rPr>
        <w:t xml:space="preserve">Dette er vigtigt at forstå vigtigheden af. Fordi dette fortæller os, at ideelt set, vil en sinus funktion differentieret have et frekvens magnitude </w:t>
      </w:r>
      <w:proofErr w:type="spellStart"/>
      <w:r>
        <w:rPr>
          <w:rFonts w:eastAsiaTheme="minorEastAsia"/>
        </w:rPr>
        <w:t>response</w:t>
      </w:r>
      <w:proofErr w:type="spellEnd"/>
      <w:r>
        <w:rPr>
          <w:rFonts w:eastAsiaTheme="minorEastAsia"/>
        </w:rPr>
        <w:t xml:space="preserve"> som vokser af en lige linje som funktion af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imod større og større frekvenser. Dette beskriver blot hvordan sinus-funktioner rent matematisk ”burde” differentieres. Dette kan ”efterlignes” ved at skabe et filter som påvirker en signal på samme måde i dets frekvens magnitude </w:t>
      </w:r>
      <w:proofErr w:type="spellStart"/>
      <w:r>
        <w:rPr>
          <w:rFonts w:eastAsiaTheme="minorEastAsia"/>
        </w:rPr>
        <w:t>response</w:t>
      </w:r>
      <w:proofErr w:type="spellEnd"/>
      <w:r>
        <w:rPr>
          <w:rFonts w:eastAsiaTheme="minorEastAsia"/>
        </w:rPr>
        <w:t xml:space="preserve">. For at lave et </w:t>
      </w:r>
      <w:proofErr w:type="spellStart"/>
      <w:r>
        <w:rPr>
          <w:rFonts w:eastAsiaTheme="minorEastAsia"/>
        </w:rPr>
        <w:t>differentiator</w:t>
      </w:r>
      <w:proofErr w:type="spellEnd"/>
      <w:r>
        <w:rPr>
          <w:rFonts w:eastAsiaTheme="minorEastAsia"/>
        </w:rPr>
        <w:t xml:space="preserve"> filter, skal filterets frekvens </w:t>
      </w:r>
      <w:proofErr w:type="spellStart"/>
      <w:r>
        <w:rPr>
          <w:rFonts w:eastAsiaTheme="minorEastAsia"/>
        </w:rPr>
        <w:t>response</w:t>
      </w:r>
      <w:proofErr w:type="spellEnd"/>
      <w:r>
        <w:rPr>
          <w:rFonts w:eastAsiaTheme="minorEastAsia"/>
        </w:rPr>
        <w:t xml:space="preserve"> altså blot vokse imod større frekvenser. Dette ses illustreret i figuren under:</w:t>
      </w:r>
    </w:p>
    <w:p w:rsidR="00715CFA" w:rsidRDefault="00715CFA" w:rsidP="00715CFA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5137AA07" wp14:editId="32FB43D8">
            <wp:extent cx="4285397" cy="5100325"/>
            <wp:effectExtent l="0" t="0" r="127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044" cy="51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FA" w:rsidRDefault="00715CFA" w:rsidP="00715CFA">
      <w:r>
        <w:t>Her ses der i (a) hvordan frekvens responset ideelt burde se ud, og det ses som overføringsfunktion som:</w:t>
      </w:r>
    </w:p>
    <w:p w:rsidR="00715CFA" w:rsidRDefault="00715CFA" w:rsidP="00715CFA">
      <w:pPr>
        <w:jc w:val="center"/>
      </w:pPr>
      <w:r>
        <w:rPr>
          <w:noProof/>
          <w:lang w:eastAsia="da-DK"/>
        </w:rPr>
        <w:drawing>
          <wp:inline distT="0" distB="0" distL="0" distR="0" wp14:anchorId="7262898A" wp14:editId="3BC93AB2">
            <wp:extent cx="1238340" cy="566951"/>
            <wp:effectExtent l="0" t="0" r="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659" cy="5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FA" w:rsidRDefault="00715CFA" w:rsidP="00715CFA">
      <w:r>
        <w:t xml:space="preserve">Der er som udgangspunkt to nemme implementeringer af </w:t>
      </w:r>
      <w:proofErr w:type="spellStart"/>
      <w:r>
        <w:t>differentiators</w:t>
      </w:r>
      <w:proofErr w:type="spellEnd"/>
      <w:r>
        <w:t xml:space="preserve">. First-difference </w:t>
      </w:r>
      <w:proofErr w:type="spellStart"/>
      <w:r>
        <w:t>differentiators</w:t>
      </w:r>
      <w:proofErr w:type="spellEnd"/>
      <w:r>
        <w:t xml:space="preserve"> og central-difference </w:t>
      </w:r>
      <w:proofErr w:type="spellStart"/>
      <w:r>
        <w:t>differentiators</w:t>
      </w:r>
      <w:proofErr w:type="spellEnd"/>
      <w:r>
        <w:t xml:space="preserve">. Som har følgende to overføringsfunktioner: </w:t>
      </w:r>
    </w:p>
    <w:p w:rsidR="00715CFA" w:rsidRDefault="00715CFA" w:rsidP="00715CFA">
      <w:pPr>
        <w:jc w:val="center"/>
      </w:pPr>
      <w:r>
        <w:rPr>
          <w:noProof/>
          <w:lang w:eastAsia="da-DK"/>
        </w:rPr>
        <w:drawing>
          <wp:inline distT="0" distB="0" distL="0" distR="0" wp14:anchorId="4E94580E" wp14:editId="1AA3EE4E">
            <wp:extent cx="1624084" cy="585330"/>
            <wp:effectExtent l="0" t="0" r="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3106" cy="5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6914296C" wp14:editId="45860A9F">
            <wp:extent cx="2202900" cy="794309"/>
            <wp:effectExtent l="0" t="0" r="6985" b="635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25"/>
                    <a:stretch/>
                  </pic:blipFill>
                  <pic:spPr bwMode="auto">
                    <a:xfrm>
                      <a:off x="0" y="0"/>
                      <a:ext cx="2269319" cy="81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FA" w:rsidRDefault="00715CFA" w:rsidP="00715CFA">
      <w:pPr>
        <w:rPr>
          <w:noProof/>
          <w:lang w:eastAsia="da-DK"/>
        </w:rPr>
      </w:pPr>
    </w:p>
    <w:p w:rsidR="00715CFA" w:rsidRDefault="00D97BDB" w:rsidP="00715CFA">
      <w:pPr>
        <w:rPr>
          <w:noProof/>
          <w:lang w:eastAsia="da-DK"/>
        </w:rPr>
      </w:pPr>
      <w:r>
        <w:rPr>
          <w:noProof/>
          <w:lang w:eastAsia="da-DK"/>
        </w:rPr>
        <w:t xml:space="preserve">Disse har følgende frekvens response udtrykt som: </w:t>
      </w:r>
    </w:p>
    <w:p w:rsidR="00D97BDB" w:rsidRDefault="00D97BDB" w:rsidP="00715CFA">
      <w:pPr>
        <w:rPr>
          <w:noProof/>
          <w:lang w:eastAsia="da-DK"/>
        </w:rPr>
      </w:pPr>
    </w:p>
    <w:p w:rsidR="00D97BDB" w:rsidRDefault="00D97BDB" w:rsidP="00D97BDB">
      <w:pPr>
        <w:jc w:val="center"/>
        <w:rPr>
          <w:noProof/>
          <w:lang w:eastAsia="da-DK"/>
        </w:rPr>
      </w:pPr>
      <w:r>
        <w:rPr>
          <w:noProof/>
          <w:lang w:eastAsia="da-DK"/>
        </w:rPr>
        <w:lastRenderedPageBreak/>
        <w:drawing>
          <wp:inline distT="0" distB="0" distL="0" distR="0" wp14:anchorId="2768EAE6" wp14:editId="25A87B33">
            <wp:extent cx="2028825" cy="647557"/>
            <wp:effectExtent l="0" t="0" r="0" b="63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70"/>
                    <a:stretch/>
                  </pic:blipFill>
                  <pic:spPr bwMode="auto">
                    <a:xfrm>
                      <a:off x="0" y="0"/>
                      <a:ext cx="2028825" cy="64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2013D99C" wp14:editId="34900506">
            <wp:extent cx="5867400" cy="2867025"/>
            <wp:effectExtent l="0" t="0" r="0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5A18E5FD" wp14:editId="083BEE62">
            <wp:extent cx="1771650" cy="67201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74"/>
                    <a:stretch/>
                  </pic:blipFill>
                  <pic:spPr bwMode="auto">
                    <a:xfrm>
                      <a:off x="0" y="0"/>
                      <a:ext cx="1771650" cy="67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BDB" w:rsidRDefault="00D97BDB" w:rsidP="00D97BDB">
      <w:pPr>
        <w:rPr>
          <w:noProof/>
          <w:lang w:eastAsia="da-DK"/>
        </w:rPr>
      </w:pPr>
    </w:p>
    <w:p w:rsidR="00715CFA" w:rsidRDefault="00D97BDB" w:rsidP="00715CFA">
      <w:r>
        <w:t xml:space="preserve">Som det ses er forskellen for first-difference og central-difference at de forstærker frekvenser en smule forskelligt. First-difference forstærker også højt-frekvent støj op, hvilket </w:t>
      </w:r>
      <w:proofErr w:type="spellStart"/>
      <w:r>
        <w:t>centra</w:t>
      </w:r>
      <w:proofErr w:type="spellEnd"/>
      <w:r>
        <w:t xml:space="preserve">-difference er bedre til at dæmpe, hvorimod first-difference har en </w:t>
      </w:r>
      <w:proofErr w:type="spellStart"/>
      <w:r>
        <w:t>linære</w:t>
      </w:r>
      <w:proofErr w:type="spellEnd"/>
      <w:r>
        <w:t xml:space="preserve"> frekvens afhængig forstærkning i ”længere tid” / (optil højere frekvenser) end ved central-difference (båndbredde for </w:t>
      </w:r>
      <w:proofErr w:type="spellStart"/>
      <w:r>
        <w:t>differentiatoren</w:t>
      </w:r>
      <w:proofErr w:type="spellEnd"/>
      <w:r>
        <w:t xml:space="preserve">). </w:t>
      </w:r>
      <w:proofErr w:type="spellStart"/>
      <w:r>
        <w:t>Pros</w:t>
      </w:r>
      <w:proofErr w:type="spellEnd"/>
      <w:r>
        <w:t xml:space="preserve"> and cons… </w:t>
      </w:r>
    </w:p>
    <w:p w:rsidR="00046459" w:rsidRDefault="00D97BDB" w:rsidP="00046459">
      <w:r>
        <w:t xml:space="preserve">Endnu et vigtigt element er den lineære fase. Denne fås som sagt for FIR-filters, hvis antallet af filter-koefficienter er anti-symmetriske, hvilket vil betyde at de har et konstant </w:t>
      </w:r>
      <w:proofErr w:type="spellStart"/>
      <w:r>
        <w:t>tidsdelay</w:t>
      </w:r>
      <w:proofErr w:type="spellEnd"/>
      <w:r>
        <w:t xml:space="preserve"> (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) som er givet ved: </w:t>
      </w:r>
    </w:p>
    <w:p w:rsidR="00D97BDB" w:rsidRPr="00D97BDB" w:rsidRDefault="00D97BDB" w:rsidP="000464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diff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samples </m:t>
          </m:r>
        </m:oMath>
      </m:oMathPara>
    </w:p>
    <w:p w:rsidR="00D97BDB" w:rsidRPr="00715CFA" w:rsidRDefault="00D97BDB" w:rsidP="00046459">
      <w:r>
        <w:rPr>
          <w:rFonts w:eastAsiaTheme="minorEastAsia"/>
        </w:rPr>
        <w:t>Hvor D er antallet af unit-</w:t>
      </w:r>
      <w:proofErr w:type="spellStart"/>
      <w:r>
        <w:rPr>
          <w:rFonts w:eastAsiaTheme="minorEastAsia"/>
        </w:rPr>
        <w:t>delays</w:t>
      </w:r>
      <w:proofErr w:type="spellEnd"/>
      <w:r>
        <w:rPr>
          <w:rFonts w:eastAsiaTheme="minorEastAsia"/>
        </w:rPr>
        <w:t xml:space="preserve"> i filtreringen. Det er i den forbindelse meget vigtigt </w:t>
      </w:r>
      <w:proofErr w:type="spellStart"/>
      <w:r>
        <w:rPr>
          <w:rFonts w:eastAsiaTheme="minorEastAsia"/>
        </w:rPr>
        <w:t>hviis</w:t>
      </w:r>
      <w:proofErr w:type="spellEnd"/>
      <w:r>
        <w:rPr>
          <w:rFonts w:eastAsiaTheme="minorEastAsia"/>
        </w:rPr>
        <w:t xml:space="preserve"> flere systemer skal synkroniseres, at deres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group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delay</w:t>
      </w:r>
      <w:proofErr w:type="spellEnd"/>
      <w:r>
        <w:rPr>
          <w:rFonts w:eastAsiaTheme="minorEastAsia"/>
        </w:rPr>
        <w:t xml:space="preserve">) er en </w:t>
      </w:r>
      <w:proofErr w:type="spellStart"/>
      <w:r>
        <w:rPr>
          <w:rFonts w:eastAsiaTheme="minorEastAsia"/>
        </w:rPr>
        <w:t>integer</w:t>
      </w:r>
      <w:proofErr w:type="spellEnd"/>
      <w:r>
        <w:rPr>
          <w:rFonts w:eastAsiaTheme="minorEastAsia"/>
        </w:rPr>
        <w:t xml:space="preserve"> (helt tal). </w:t>
      </w:r>
      <w:r w:rsidR="001C4FDA">
        <w:rPr>
          <w:rFonts w:eastAsiaTheme="minorEastAsia"/>
        </w:rPr>
        <w:t xml:space="preserve">Her vil first-difference </w:t>
      </w:r>
      <w:proofErr w:type="spellStart"/>
      <w:r w:rsidR="001C4FDA">
        <w:rPr>
          <w:rFonts w:eastAsiaTheme="minorEastAsia"/>
        </w:rPr>
        <w:t>differentiatoren</w:t>
      </w:r>
      <w:proofErr w:type="spellEnd"/>
      <w:r w:rsidR="001C4FDA">
        <w:rPr>
          <w:rFonts w:eastAsiaTheme="minorEastAsia"/>
        </w:rPr>
        <w:t xml:space="preserve"> have ét unit-</w:t>
      </w:r>
      <w:proofErr w:type="spellStart"/>
      <w:r w:rsidR="001C4FDA">
        <w:rPr>
          <w:rFonts w:eastAsiaTheme="minorEastAsia"/>
        </w:rPr>
        <w:t>delay</w:t>
      </w:r>
      <w:proofErr w:type="spellEnd"/>
      <w:r w:rsidR="001C4FDA">
        <w:rPr>
          <w:rFonts w:eastAsiaTheme="minorEastAsia"/>
        </w:rPr>
        <w:t xml:space="preserve"> og altså ende med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samples</m:t>
        </m:r>
      </m:oMath>
      <w:r w:rsidR="001C4FDA">
        <w:rPr>
          <w:rFonts w:eastAsiaTheme="minorEastAsia"/>
        </w:rPr>
        <w:t xml:space="preserve">, hvilket IKKE er en integer, hvor central-difference differentiator vil have et group delay på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 samples</m:t>
        </m:r>
      </m:oMath>
      <w:r w:rsidR="001C4FDA">
        <w:rPr>
          <w:rFonts w:eastAsiaTheme="minorEastAsia"/>
        </w:rPr>
        <w:t>.</w:t>
      </w:r>
    </w:p>
    <w:p w:rsidR="001C4FDA" w:rsidRDefault="001C4FDA" w:rsidP="00046459"/>
    <w:p w:rsidR="001C4FDA" w:rsidRPr="001C4FDA" w:rsidRDefault="001C4FDA" w:rsidP="00046459">
      <w:pPr>
        <w:rPr>
          <w:b/>
          <w:i/>
        </w:rPr>
      </w:pPr>
      <w:r>
        <w:rPr>
          <w:b/>
          <w:i/>
        </w:rPr>
        <w:t xml:space="preserve">Andre </w:t>
      </w:r>
      <w:proofErr w:type="spellStart"/>
      <w:r>
        <w:rPr>
          <w:b/>
          <w:i/>
        </w:rPr>
        <w:t>differentiators</w:t>
      </w:r>
      <w:proofErr w:type="spellEnd"/>
      <w:r>
        <w:rPr>
          <w:b/>
          <w:i/>
        </w:rPr>
        <w:t>:</w:t>
      </w:r>
    </w:p>
    <w:p w:rsidR="00046459" w:rsidRPr="00715CFA" w:rsidRDefault="001C4FDA" w:rsidP="00046459">
      <w:r>
        <w:t xml:space="preserve">Der findes selvfølgelig et hav af forskellige implementeringer, nogle bedre end andre. Bl.a. Richard </w:t>
      </w:r>
      <w:proofErr w:type="spellStart"/>
      <w:r>
        <w:t>H</w:t>
      </w:r>
      <w:r w:rsidR="006251E9">
        <w:t>ammnig</w:t>
      </w:r>
      <w:proofErr w:type="spellEnd"/>
      <w:r w:rsidR="006251E9">
        <w:t xml:space="preserve"> har beskrevet nogle stykker. </w:t>
      </w:r>
      <w:bookmarkStart w:id="0" w:name="_GoBack"/>
      <w:bookmarkEnd w:id="0"/>
    </w:p>
    <w:p w:rsidR="00046459" w:rsidRPr="00715CFA" w:rsidRDefault="00046459" w:rsidP="00046459"/>
    <w:p w:rsidR="00046459" w:rsidRPr="001C4FDA" w:rsidRDefault="00046459" w:rsidP="00046459">
      <w:pPr>
        <w:pStyle w:val="Overskrift2"/>
      </w:pPr>
      <w:r w:rsidRPr="001C4FDA">
        <w:t>Integration</w:t>
      </w:r>
    </w:p>
    <w:p w:rsidR="00046459" w:rsidRPr="001C4FDA" w:rsidRDefault="00046459" w:rsidP="00046459"/>
    <w:p w:rsidR="00046459" w:rsidRPr="001C4FDA" w:rsidRDefault="00046459" w:rsidP="00046459"/>
    <w:p w:rsidR="00046459" w:rsidRPr="001C4FDA" w:rsidRDefault="00046459"/>
    <w:sectPr w:rsidR="00046459" w:rsidRPr="001C4F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9"/>
    <w:rsid w:val="00046459"/>
    <w:rsid w:val="001008A1"/>
    <w:rsid w:val="001C4FDA"/>
    <w:rsid w:val="006251E9"/>
    <w:rsid w:val="00715CFA"/>
    <w:rsid w:val="00923A69"/>
    <w:rsid w:val="00D9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1C02"/>
  <w15:chartTrackingRefBased/>
  <w15:docId w15:val="{3C750424-A562-4684-8B64-5B45CE91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6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6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64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715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 Gadegaard</cp:lastModifiedBy>
  <cp:revision>4</cp:revision>
  <dcterms:created xsi:type="dcterms:W3CDTF">2016-06-21T13:54:00Z</dcterms:created>
  <dcterms:modified xsi:type="dcterms:W3CDTF">2016-06-22T08:57:00Z</dcterms:modified>
</cp:coreProperties>
</file>