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1D4A7" w14:textId="77777777" w:rsidR="00F376EB" w:rsidRDefault="00F376EB" w:rsidP="00F376EB">
      <w:pPr>
        <w:ind w:left="-567"/>
        <w:jc w:val="center"/>
        <w:rPr>
          <w:b/>
          <w:bCs/>
        </w:rPr>
      </w:pPr>
    </w:p>
    <w:p w14:paraId="703E58EF" w14:textId="296C26C8" w:rsidR="00F376EB" w:rsidRDefault="00A50FDD" w:rsidP="00F376EB">
      <w:pPr>
        <w:ind w:left="-426"/>
        <w:jc w:val="center"/>
        <w:rPr>
          <w:b/>
          <w:bCs/>
        </w:rPr>
      </w:pPr>
      <w:r>
        <w:rPr>
          <w:b/>
          <w:bCs/>
        </w:rPr>
        <w:t xml:space="preserve">FEBRUARY </w:t>
      </w:r>
      <w:r w:rsidR="00F546EB">
        <w:rPr>
          <w:b/>
          <w:bCs/>
        </w:rPr>
        <w:t>2025</w:t>
      </w:r>
      <w:r w:rsidR="00F376EB">
        <w:rPr>
          <w:b/>
          <w:bCs/>
        </w:rPr>
        <w:t xml:space="preserve"> BVCA MODEL FORM DOCUMENTS</w:t>
      </w:r>
    </w:p>
    <w:p w14:paraId="04F1957E" w14:textId="02A9BC27" w:rsidR="00F376EB" w:rsidRPr="00F376EB" w:rsidRDefault="00F376EB" w:rsidP="00F376EB">
      <w:pPr>
        <w:jc w:val="center"/>
        <w:rPr>
          <w:b/>
          <w:bCs/>
        </w:rPr>
      </w:pPr>
      <w:r>
        <w:rPr>
          <w:b/>
          <w:bCs/>
        </w:rPr>
        <w:t>SUMMARY OF TERMS</w:t>
      </w:r>
    </w:p>
    <w:tbl>
      <w:tblPr>
        <w:tblStyle w:val="TableGrid"/>
        <w:tblpPr w:leftFromText="180" w:rightFromText="180" w:vertAnchor="text" w:horzAnchor="page" w:tblpX="1011" w:tblpY="166"/>
        <w:tblW w:w="9764" w:type="dxa"/>
        <w:tblLook w:val="04A0" w:firstRow="1" w:lastRow="0" w:firstColumn="1" w:lastColumn="0" w:noHBand="0" w:noVBand="1"/>
      </w:tblPr>
      <w:tblGrid>
        <w:gridCol w:w="9764"/>
      </w:tblGrid>
      <w:tr w:rsidR="00F376EB" w14:paraId="186EFC25" w14:textId="77777777" w:rsidTr="00E4371C">
        <w:trPr>
          <w:trHeight w:val="755"/>
        </w:trPr>
        <w:tc>
          <w:tcPr>
            <w:tcW w:w="9764" w:type="dxa"/>
            <w:tcBorders>
              <w:top w:val="single" w:sz="12" w:space="0" w:color="auto"/>
              <w:left w:val="single" w:sz="12" w:space="0" w:color="auto"/>
              <w:bottom w:val="single" w:sz="12" w:space="0" w:color="auto"/>
              <w:right w:val="single" w:sz="12" w:space="0" w:color="auto"/>
            </w:tcBorders>
          </w:tcPr>
          <w:p w14:paraId="7BF8F229" w14:textId="35187DCE" w:rsidR="00F376EB" w:rsidRPr="00F376EB" w:rsidRDefault="00F376EB" w:rsidP="00860C43">
            <w:pPr>
              <w:pStyle w:val="Paragraph1"/>
              <w:numPr>
                <w:ilvl w:val="0"/>
                <w:numId w:val="0"/>
              </w:numPr>
              <w:rPr>
                <w:b/>
                <w:bCs/>
                <w:sz w:val="19"/>
                <w:szCs w:val="19"/>
              </w:rPr>
            </w:pPr>
            <w:r w:rsidRPr="00F376EB">
              <w:rPr>
                <w:b/>
                <w:bCs/>
                <w:sz w:val="19"/>
                <w:szCs w:val="19"/>
              </w:rPr>
              <w:t>This document</w:t>
            </w:r>
            <w:r>
              <w:rPr>
                <w:b/>
                <w:bCs/>
                <w:sz w:val="19"/>
                <w:szCs w:val="19"/>
              </w:rPr>
              <w:t xml:space="preserve"> </w:t>
            </w:r>
            <w:r w:rsidR="00860C43">
              <w:rPr>
                <w:b/>
                <w:bCs/>
                <w:sz w:val="19"/>
                <w:szCs w:val="19"/>
              </w:rPr>
              <w:t xml:space="preserve">provides </w:t>
            </w:r>
            <w:r>
              <w:rPr>
                <w:b/>
                <w:bCs/>
                <w:sz w:val="19"/>
                <w:szCs w:val="19"/>
              </w:rPr>
              <w:t xml:space="preserve">a summary of </w:t>
            </w:r>
            <w:r w:rsidR="00860C43">
              <w:rPr>
                <w:b/>
                <w:bCs/>
                <w:sz w:val="19"/>
                <w:szCs w:val="19"/>
              </w:rPr>
              <w:t xml:space="preserve">the </w:t>
            </w:r>
            <w:r w:rsidR="00652D84">
              <w:rPr>
                <w:b/>
                <w:bCs/>
                <w:sz w:val="19"/>
                <w:szCs w:val="19"/>
              </w:rPr>
              <w:t>February</w:t>
            </w:r>
            <w:r w:rsidR="00E87EDA">
              <w:rPr>
                <w:b/>
                <w:bCs/>
                <w:sz w:val="19"/>
                <w:szCs w:val="19"/>
              </w:rPr>
              <w:t xml:space="preserve"> 2025</w:t>
            </w:r>
            <w:r w:rsidR="00860C43">
              <w:rPr>
                <w:b/>
                <w:bCs/>
                <w:sz w:val="19"/>
                <w:szCs w:val="19"/>
              </w:rPr>
              <w:t xml:space="preserve"> versions of the BVCA model form documents.  It is intended to be a resource to help parties understand the terms and conditions set out in the documents and inform transaction negotiations at the term sheet stage.  The summary is laid out in a form that may be used as a term sheet</w:t>
            </w:r>
            <w:r w:rsidR="00E4371C">
              <w:rPr>
                <w:b/>
                <w:bCs/>
                <w:sz w:val="19"/>
                <w:szCs w:val="19"/>
              </w:rPr>
              <w:t>, but is not intended to be a pro-forma term sheet for all transactions using the model form documents</w:t>
            </w:r>
            <w:r w:rsidR="00860C43">
              <w:rPr>
                <w:b/>
                <w:bCs/>
                <w:sz w:val="19"/>
                <w:szCs w:val="19"/>
              </w:rPr>
              <w:t>.</w:t>
            </w:r>
            <w:r w:rsidR="00E4371C">
              <w:rPr>
                <w:b/>
                <w:bCs/>
                <w:sz w:val="19"/>
                <w:szCs w:val="19"/>
              </w:rPr>
              <w:t xml:space="preserve">  It is recognised that in practice the form and scope of the transaction term sheet will be determined by the lead investor(s), and consequently that most term sheets will in a different form to this summary and may be significantly shorter</w:t>
            </w:r>
            <w:r w:rsidR="00E4371C" w:rsidRPr="002E1EE9">
              <w:rPr>
                <w:b/>
                <w:bCs/>
                <w:sz w:val="19"/>
                <w:szCs w:val="19"/>
              </w:rPr>
              <w:t xml:space="preserve">. </w:t>
            </w:r>
            <w:r w:rsidR="00860C43" w:rsidRPr="002E1EE9">
              <w:rPr>
                <w:b/>
                <w:bCs/>
                <w:sz w:val="19"/>
                <w:szCs w:val="19"/>
              </w:rPr>
              <w:t xml:space="preserve"> </w:t>
            </w:r>
            <w:r w:rsidR="0087159D" w:rsidRPr="002E1EE9">
              <w:rPr>
                <w:b/>
                <w:bCs/>
                <w:sz w:val="19"/>
                <w:szCs w:val="19"/>
              </w:rPr>
              <w:t xml:space="preserve">Parties should consider </w:t>
            </w:r>
            <w:r w:rsidR="00810E74" w:rsidRPr="002E1EE9">
              <w:rPr>
                <w:b/>
                <w:bCs/>
                <w:sz w:val="19"/>
                <w:szCs w:val="19"/>
              </w:rPr>
              <w:t>each transaction in context of current conditions and the nature of the transaction.</w:t>
            </w:r>
            <w:r w:rsidR="00A26903" w:rsidRPr="002E1EE9">
              <w:rPr>
                <w:b/>
                <w:bCs/>
                <w:sz w:val="19"/>
                <w:szCs w:val="19"/>
              </w:rPr>
              <w:t xml:space="preserve">  The alternatives provided herein should not be construed as an endorsement of current “market” norms, which evolve over time, but rather to reflect the material provisions in the model documents.</w:t>
            </w:r>
          </w:p>
        </w:tc>
      </w:tr>
    </w:tbl>
    <w:p w14:paraId="63E314F5" w14:textId="0A9D8D65" w:rsidR="00E512AB" w:rsidRPr="0022666D" w:rsidRDefault="00E512AB" w:rsidP="00A26903">
      <w:pPr>
        <w:pStyle w:val="BodyText"/>
        <w:ind w:left="-450" w:right="421"/>
      </w:pPr>
      <w:r>
        <w:t xml:space="preserve"> </w:t>
      </w:r>
    </w:p>
    <w:tbl>
      <w:tblPr>
        <w:tblW w:w="9781"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tblCellMar>
        <w:tblLook w:val="04A0" w:firstRow="1" w:lastRow="0" w:firstColumn="1" w:lastColumn="0" w:noHBand="0" w:noVBand="1"/>
      </w:tblPr>
      <w:tblGrid>
        <w:gridCol w:w="2268"/>
        <w:gridCol w:w="7513"/>
      </w:tblGrid>
      <w:tr w:rsidR="005A748B" w:rsidRPr="0022666D" w14:paraId="50EF6E5C" w14:textId="77777777" w:rsidTr="00C7563F">
        <w:trPr>
          <w:cantSplit/>
          <w:trHeight w:val="281"/>
        </w:trPr>
        <w:tc>
          <w:tcPr>
            <w:tcW w:w="9781" w:type="dxa"/>
            <w:gridSpan w:val="2"/>
            <w:tcBorders>
              <w:top w:val="single" w:sz="4" w:space="0" w:color="auto"/>
              <w:left w:val="single" w:sz="4" w:space="0" w:color="auto"/>
              <w:bottom w:val="single" w:sz="4" w:space="0" w:color="auto"/>
              <w:right w:val="single" w:sz="4" w:space="0" w:color="auto"/>
            </w:tcBorders>
            <w:hideMark/>
          </w:tcPr>
          <w:p w14:paraId="457C69B0" w14:textId="77777777" w:rsidR="005A748B" w:rsidRPr="0022666D" w:rsidRDefault="005A748B" w:rsidP="005A748B">
            <w:pPr>
              <w:pStyle w:val="Heading1"/>
            </w:pPr>
            <w:r w:rsidRPr="0022666D">
              <w:t>Subscription Terms</w:t>
            </w:r>
          </w:p>
        </w:tc>
      </w:tr>
      <w:tr w:rsidR="005A748B" w:rsidRPr="0022666D" w14:paraId="0CEBB7AA" w14:textId="77777777" w:rsidTr="00C7563F">
        <w:trPr>
          <w:cantSplit/>
          <w:trHeight w:val="567"/>
        </w:trPr>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0C69AF12" w14:textId="77777777" w:rsidR="005A748B" w:rsidRPr="00041BB3" w:rsidRDefault="005A748B" w:rsidP="003D795D">
            <w:pPr>
              <w:pStyle w:val="BodyText"/>
              <w:rPr>
                <w:b/>
                <w:bCs/>
              </w:rPr>
            </w:pPr>
            <w:r w:rsidRPr="00041BB3">
              <w:rPr>
                <w:b/>
                <w:bCs/>
              </w:rPr>
              <w:t>Company</w:t>
            </w:r>
          </w:p>
        </w:tc>
        <w:tc>
          <w:tcPr>
            <w:tcW w:w="7513" w:type="dxa"/>
            <w:tcBorders>
              <w:top w:val="single" w:sz="4" w:space="0" w:color="auto"/>
              <w:left w:val="single" w:sz="4" w:space="0" w:color="auto"/>
              <w:bottom w:val="single" w:sz="4" w:space="0" w:color="auto"/>
              <w:right w:val="single" w:sz="4" w:space="0" w:color="auto"/>
            </w:tcBorders>
            <w:hideMark/>
          </w:tcPr>
          <w:p w14:paraId="4D6DEB61" w14:textId="25F6A291" w:rsidR="005A748B" w:rsidRPr="0022666D" w:rsidRDefault="005A748B" w:rsidP="007C11B6">
            <w:pPr>
              <w:pStyle w:val="BodyText"/>
              <w:spacing w:after="120"/>
              <w:rPr>
                <w:b/>
                <w:bCs/>
              </w:rPr>
            </w:pPr>
            <w:r w:rsidRPr="0022666D">
              <w:t xml:space="preserve">[●], a </w:t>
            </w:r>
            <w:r>
              <w:t xml:space="preserve">private limited </w:t>
            </w:r>
            <w:r w:rsidRPr="0022666D">
              <w:t xml:space="preserve">company incorporated </w:t>
            </w:r>
            <w:r w:rsidR="002F52F9">
              <w:t>under the laws of</w:t>
            </w:r>
            <w:r w:rsidRPr="0022666D">
              <w:t xml:space="preserve"> [●] with company number [●] (the "</w:t>
            </w:r>
            <w:r w:rsidRPr="0022666D">
              <w:rPr>
                <w:b/>
              </w:rPr>
              <w:t>Company</w:t>
            </w:r>
            <w:r w:rsidRPr="0022666D">
              <w:t>").</w:t>
            </w:r>
          </w:p>
        </w:tc>
      </w:tr>
      <w:tr w:rsidR="005A748B" w:rsidRPr="0022666D" w14:paraId="627419CE" w14:textId="77777777" w:rsidTr="00C7563F">
        <w:trPr>
          <w:cantSplit/>
          <w:trHeight w:val="42"/>
        </w:trPr>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49F1BCEA" w14:textId="77777777" w:rsidR="005A748B" w:rsidRPr="00041BB3" w:rsidRDefault="005A748B" w:rsidP="003D795D">
            <w:pPr>
              <w:pStyle w:val="BodyText"/>
              <w:rPr>
                <w:b/>
                <w:bCs/>
              </w:rPr>
            </w:pPr>
            <w:r w:rsidRPr="00041BB3">
              <w:rPr>
                <w:b/>
                <w:bCs/>
              </w:rPr>
              <w:t>Security</w:t>
            </w:r>
          </w:p>
        </w:tc>
        <w:tc>
          <w:tcPr>
            <w:tcW w:w="7513" w:type="dxa"/>
            <w:tcBorders>
              <w:top w:val="single" w:sz="4" w:space="0" w:color="auto"/>
              <w:left w:val="single" w:sz="4" w:space="0" w:color="auto"/>
              <w:bottom w:val="single" w:sz="4" w:space="0" w:color="auto"/>
              <w:right w:val="single" w:sz="4" w:space="0" w:color="auto"/>
            </w:tcBorders>
            <w:hideMark/>
          </w:tcPr>
          <w:p w14:paraId="59E933C6" w14:textId="43A3AFE6" w:rsidR="005A748B" w:rsidRPr="00041BB3" w:rsidRDefault="005A748B" w:rsidP="007C11B6">
            <w:pPr>
              <w:pStyle w:val="BodyText"/>
              <w:spacing w:after="120"/>
            </w:pPr>
            <w:r w:rsidRPr="0022666D">
              <w:t>New</w:t>
            </w:r>
            <w:r>
              <w:t>ly created</w:t>
            </w:r>
            <w:r w:rsidRPr="0022666D">
              <w:t xml:space="preserve"> class of Series A</w:t>
            </w:r>
            <w:r w:rsidR="00E4371C">
              <w:t xml:space="preserve"> preferred</w:t>
            </w:r>
            <w:r w:rsidRPr="0022666D">
              <w:t xml:space="preserve"> shares of £[●] each in the capital of the Company ("</w:t>
            </w:r>
            <w:r w:rsidRPr="0022666D">
              <w:rPr>
                <w:b/>
              </w:rPr>
              <w:t>Series A Shares</w:t>
            </w:r>
            <w:r w:rsidRPr="0022666D">
              <w:t>").</w:t>
            </w:r>
          </w:p>
        </w:tc>
      </w:tr>
      <w:tr w:rsidR="005A748B" w:rsidRPr="0022666D" w14:paraId="2493ED2E" w14:textId="77777777" w:rsidTr="00C7563F">
        <w:trPr>
          <w:cantSplit/>
          <w:trHeight w:val="694"/>
        </w:trPr>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1B0EDCBD" w14:textId="77777777" w:rsidR="005A748B" w:rsidRPr="00041BB3" w:rsidRDefault="005A748B" w:rsidP="003D795D">
            <w:pPr>
              <w:pStyle w:val="BodyText"/>
              <w:rPr>
                <w:b/>
                <w:bCs/>
              </w:rPr>
            </w:pPr>
            <w:r w:rsidRPr="00041BB3">
              <w:rPr>
                <w:b/>
                <w:bCs/>
              </w:rPr>
              <w:t>Investors</w:t>
            </w:r>
          </w:p>
        </w:tc>
        <w:tc>
          <w:tcPr>
            <w:tcW w:w="7513" w:type="dxa"/>
            <w:tcBorders>
              <w:top w:val="single" w:sz="4" w:space="0" w:color="auto"/>
              <w:left w:val="single" w:sz="4" w:space="0" w:color="auto"/>
              <w:bottom w:val="single" w:sz="4" w:space="0" w:color="auto"/>
              <w:right w:val="single" w:sz="4" w:space="0" w:color="auto"/>
            </w:tcBorders>
            <w:hideMark/>
          </w:tcPr>
          <w:p w14:paraId="2436FD87" w14:textId="77777777" w:rsidR="005A748B" w:rsidRPr="0022666D" w:rsidRDefault="005A748B" w:rsidP="007C11B6">
            <w:pPr>
              <w:pStyle w:val="BodyText"/>
              <w:spacing w:after="120"/>
            </w:pPr>
            <w:r w:rsidRPr="0022666D">
              <w:t>[●] (the "</w:t>
            </w:r>
            <w:r w:rsidRPr="00041BB3">
              <w:rPr>
                <w:b/>
              </w:rPr>
              <w:t>[Lead] Investor</w:t>
            </w:r>
            <w:r w:rsidRPr="0022666D">
              <w:t>").</w:t>
            </w:r>
          </w:p>
          <w:p w14:paraId="6CA8E6BA" w14:textId="7D0FD035" w:rsidR="005A748B" w:rsidRPr="0022666D" w:rsidRDefault="005A748B" w:rsidP="007C11B6">
            <w:pPr>
              <w:pStyle w:val="BodyText"/>
              <w:spacing w:after="120"/>
            </w:pPr>
            <w:r w:rsidRPr="0022666D">
              <w:t>One or more existing shareholders</w:t>
            </w:r>
            <w:r>
              <w:t>,</w:t>
            </w:r>
            <w:r w:rsidRPr="0022666D">
              <w:t xml:space="preserve"> and/or new investors acceptable to the Company </w:t>
            </w:r>
            <w:r w:rsidR="00A50FDD">
              <w:t>[</w:t>
            </w:r>
            <w:r w:rsidRPr="0022666D">
              <w:t xml:space="preserve">and the </w:t>
            </w:r>
            <w:r w:rsidR="00A50FDD">
              <w:t>[L</w:t>
            </w:r>
            <w:r w:rsidRPr="0022666D">
              <w:t>ead Investor</w:t>
            </w:r>
            <w:r w:rsidR="00A50FDD">
              <w:t xml:space="preserve"> / New Shares Majority]]</w:t>
            </w:r>
            <w:r w:rsidRPr="0022666D">
              <w:t xml:space="preserve"> (each, with the Lead Investor</w:t>
            </w:r>
            <w:r w:rsidR="002F52F9">
              <w:t xml:space="preserve"> [and each Equity Securities Holder (as defined below)]</w:t>
            </w:r>
            <w:r w:rsidRPr="0022666D">
              <w:t>, an "</w:t>
            </w:r>
            <w:r w:rsidRPr="0022666D">
              <w:rPr>
                <w:b/>
              </w:rPr>
              <w:t>Investor</w:t>
            </w:r>
            <w:r w:rsidRPr="0022666D">
              <w:t>" and together the "</w:t>
            </w:r>
            <w:r w:rsidRPr="0022666D">
              <w:rPr>
                <w:b/>
              </w:rPr>
              <w:t>Investors</w:t>
            </w:r>
            <w:r w:rsidRPr="0022666D">
              <w:t>").</w:t>
            </w:r>
          </w:p>
          <w:p w14:paraId="26A860BD" w14:textId="05D364FD" w:rsidR="005A748B" w:rsidRPr="0022666D" w:rsidRDefault="005A748B" w:rsidP="007C11B6">
            <w:pPr>
              <w:pStyle w:val="BodyText"/>
              <w:spacing w:after="120"/>
            </w:pPr>
            <w:r w:rsidRPr="0022666D">
              <w:t>[[●] is a "</w:t>
            </w:r>
            <w:r w:rsidRPr="0022666D">
              <w:rPr>
                <w:b/>
                <w:bCs/>
              </w:rPr>
              <w:t>US Investor</w:t>
            </w:r>
            <w:r w:rsidRPr="0022666D">
              <w:t>"</w:t>
            </w:r>
            <w:r>
              <w:t>.]</w:t>
            </w:r>
            <w:r w:rsidRPr="0022666D">
              <w:t xml:space="preserve"> </w:t>
            </w:r>
            <w:r>
              <w:t>[</w:t>
            </w:r>
            <w:r w:rsidRPr="0022666D">
              <w:t>and</w:t>
            </w:r>
            <w:r>
              <w:t>]</w:t>
            </w:r>
            <w:r w:rsidRPr="0022666D">
              <w:t xml:space="preserve"> </w:t>
            </w:r>
            <w:r>
              <w:t>[</w:t>
            </w:r>
            <w:r w:rsidRPr="0022666D">
              <w:t>[●] is an "</w:t>
            </w:r>
            <w:r w:rsidRPr="0022666D">
              <w:rPr>
                <w:b/>
                <w:bCs/>
              </w:rPr>
              <w:t>EIS/VCT Investor</w:t>
            </w:r>
            <w:r w:rsidRPr="0022666D">
              <w:t>".]</w:t>
            </w:r>
          </w:p>
        </w:tc>
      </w:tr>
      <w:tr w:rsidR="005A748B" w:rsidRPr="0022666D" w14:paraId="0B9A5AF6" w14:textId="77777777" w:rsidTr="00C7563F">
        <w:trPr>
          <w:cantSplit/>
          <w:trHeight w:val="297"/>
        </w:trPr>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59FED23B" w14:textId="77777777" w:rsidR="005A748B" w:rsidRPr="00041BB3" w:rsidRDefault="005A748B" w:rsidP="003D795D">
            <w:pPr>
              <w:pStyle w:val="BodyText"/>
              <w:rPr>
                <w:b/>
                <w:bCs/>
                <w:caps/>
              </w:rPr>
            </w:pPr>
            <w:r w:rsidRPr="00041BB3">
              <w:rPr>
                <w:b/>
                <w:bCs/>
              </w:rPr>
              <w:t>Founder[s]</w:t>
            </w:r>
          </w:p>
        </w:tc>
        <w:tc>
          <w:tcPr>
            <w:tcW w:w="7513" w:type="dxa"/>
            <w:tcBorders>
              <w:top w:val="single" w:sz="4" w:space="0" w:color="auto"/>
              <w:left w:val="single" w:sz="4" w:space="0" w:color="auto"/>
              <w:bottom w:val="single" w:sz="4" w:space="0" w:color="auto"/>
              <w:right w:val="single" w:sz="4" w:space="0" w:color="auto"/>
            </w:tcBorders>
            <w:hideMark/>
          </w:tcPr>
          <w:p w14:paraId="21BA8559" w14:textId="250B0EB1" w:rsidR="005A748B" w:rsidRPr="00B84339" w:rsidRDefault="005A748B" w:rsidP="007C11B6">
            <w:pPr>
              <w:pStyle w:val="BodyText"/>
              <w:spacing w:after="120"/>
            </w:pPr>
            <w:r w:rsidRPr="0022666D">
              <w:t>[●]</w:t>
            </w:r>
          </w:p>
        </w:tc>
      </w:tr>
      <w:tr w:rsidR="005A748B" w:rsidRPr="0022666D" w14:paraId="6A83696E" w14:textId="77777777" w:rsidTr="00C7563F">
        <w:trPr>
          <w:cantSplit/>
          <w:trHeight w:val="472"/>
        </w:trPr>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3BA0489D" w14:textId="58B5BE3C" w:rsidR="005A748B" w:rsidRPr="00041BB3" w:rsidRDefault="008A4918" w:rsidP="003D795D">
            <w:pPr>
              <w:pStyle w:val="BodyText"/>
              <w:rPr>
                <w:b/>
                <w:bCs/>
              </w:rPr>
            </w:pPr>
            <w:r>
              <w:rPr>
                <w:b/>
                <w:bCs/>
              </w:rPr>
              <w:t>[</w:t>
            </w:r>
            <w:r w:rsidR="005A748B" w:rsidRPr="00041BB3">
              <w:rPr>
                <w:b/>
                <w:bCs/>
              </w:rPr>
              <w:t>Subscription Price</w:t>
            </w:r>
          </w:p>
        </w:tc>
        <w:tc>
          <w:tcPr>
            <w:tcW w:w="7513" w:type="dxa"/>
            <w:tcBorders>
              <w:top w:val="single" w:sz="4" w:space="0" w:color="auto"/>
              <w:left w:val="single" w:sz="4" w:space="0" w:color="auto"/>
              <w:bottom w:val="single" w:sz="4" w:space="0" w:color="auto"/>
              <w:right w:val="single" w:sz="4" w:space="0" w:color="auto"/>
            </w:tcBorders>
            <w:hideMark/>
          </w:tcPr>
          <w:p w14:paraId="0F0E8030" w14:textId="27BE9262" w:rsidR="005A748B" w:rsidRDefault="005A748B" w:rsidP="007C11B6">
            <w:pPr>
              <w:pStyle w:val="BodyText"/>
              <w:spacing w:after="120"/>
            </w:pPr>
            <w:r w:rsidRPr="0022666D">
              <w:t>The per share issue price of the Series A Shares (the "</w:t>
            </w:r>
            <w:r w:rsidRPr="0022666D">
              <w:rPr>
                <w:b/>
              </w:rPr>
              <w:t>Subscription Price</w:t>
            </w:r>
            <w:r w:rsidRPr="0022666D">
              <w:t>", the "</w:t>
            </w:r>
            <w:r w:rsidRPr="0022666D">
              <w:rPr>
                <w:b/>
                <w:bCs/>
              </w:rPr>
              <w:t>Preference Amount</w:t>
            </w:r>
            <w:r w:rsidRPr="0022666D">
              <w:t>" and the "</w:t>
            </w:r>
            <w:r w:rsidRPr="0022666D">
              <w:rPr>
                <w:b/>
                <w:bCs/>
              </w:rPr>
              <w:t>Starting Price</w:t>
            </w:r>
            <w:r w:rsidRPr="0022666D">
              <w:t>") [</w:t>
            </w:r>
            <w:r>
              <w:t>will</w:t>
            </w:r>
            <w:r w:rsidRPr="0022666D">
              <w:t xml:space="preserve">] / [is anticipated to] be </w:t>
            </w:r>
            <w:r w:rsidR="002F52F9">
              <w:t>[£/$]</w:t>
            </w:r>
            <w:r w:rsidRPr="0022666D">
              <w:t>[●]</w:t>
            </w:r>
            <w:r>
              <w:t xml:space="preserve"> per Series A Share</w:t>
            </w:r>
            <w:r w:rsidRPr="0022666D">
              <w:t xml:space="preserve">, based upon a pre-money valuation of </w:t>
            </w:r>
            <w:r w:rsidR="00E4371C">
              <w:t>[£/$]</w:t>
            </w:r>
            <w:r w:rsidRPr="0022666D">
              <w:t xml:space="preserve">[●] on a </w:t>
            </w:r>
            <w:r>
              <w:t>F</w:t>
            </w:r>
            <w:r w:rsidRPr="0022666D">
              <w:t xml:space="preserve">ully </w:t>
            </w:r>
            <w:r>
              <w:t>D</w:t>
            </w:r>
            <w:r w:rsidRPr="0022666D">
              <w:t>iluted basis</w:t>
            </w:r>
            <w:r>
              <w:t>.</w:t>
            </w:r>
          </w:p>
          <w:p w14:paraId="3A585A0D" w14:textId="4931923F" w:rsidR="005A748B" w:rsidRPr="0022666D" w:rsidRDefault="005A748B" w:rsidP="007C11B6">
            <w:pPr>
              <w:pStyle w:val="BodyText"/>
              <w:spacing w:after="120"/>
            </w:pPr>
            <w:r>
              <w:t>"</w:t>
            </w:r>
            <w:r>
              <w:rPr>
                <w:b/>
                <w:bCs/>
              </w:rPr>
              <w:t xml:space="preserve">Fully </w:t>
            </w:r>
            <w:r w:rsidRPr="0022666D">
              <w:rPr>
                <w:b/>
                <w:bCs/>
              </w:rPr>
              <w:t>Diluted</w:t>
            </w:r>
            <w:r>
              <w:t xml:space="preserve">" </w:t>
            </w:r>
            <w:r w:rsidRPr="0022666D">
              <w:t>includ</w:t>
            </w:r>
            <w:r>
              <w:t xml:space="preserve">es </w:t>
            </w:r>
            <w:r w:rsidRPr="0022666D">
              <w:t>the</w:t>
            </w:r>
            <w:r>
              <w:t xml:space="preserve"> current </w:t>
            </w:r>
            <w:r w:rsidRPr="0022666D">
              <w:t>ESOP</w:t>
            </w:r>
            <w:r>
              <w:t xml:space="preserve"> (as defined below)</w:t>
            </w:r>
            <w:r w:rsidRPr="0022666D">
              <w:t xml:space="preserve"> [(and the increase </w:t>
            </w:r>
            <w:r>
              <w:t>to the ESOP</w:t>
            </w:r>
            <w:r w:rsidRPr="0022666D">
              <w:t xml:space="preserve"> contemplated by this Term Sheet)]</w:t>
            </w:r>
            <w:r>
              <w:t>, any other outstanding options or warrant</w:t>
            </w:r>
            <w:r w:rsidR="00E4371C">
              <w:t>s</w:t>
            </w:r>
            <w:r>
              <w:t>,</w:t>
            </w:r>
            <w:r w:rsidRPr="0022666D">
              <w:t xml:space="preserve"> and any outstanding convertible loan notes, ASAs, SAFEs or similar instruments</w:t>
            </w:r>
            <w:r>
              <w:t>.</w:t>
            </w:r>
            <w:r w:rsidR="008A4918">
              <w:t>]</w:t>
            </w:r>
            <w:r>
              <w:rPr>
                <w:rFonts w:cs="Arial"/>
                <w:vertAlign w:val="superscript"/>
              </w:rPr>
              <w:footnoteReference w:id="1"/>
            </w:r>
          </w:p>
        </w:tc>
      </w:tr>
      <w:tr w:rsidR="005A748B" w:rsidRPr="0022666D" w14:paraId="4A6D5434" w14:textId="77777777" w:rsidTr="00C7563F">
        <w:trPr>
          <w:cantSplit/>
          <w:trHeight w:val="472"/>
        </w:trPr>
        <w:tc>
          <w:tcPr>
            <w:tcW w:w="2268" w:type="dxa"/>
            <w:tcBorders>
              <w:top w:val="single" w:sz="4" w:space="0" w:color="auto"/>
              <w:left w:val="single" w:sz="4" w:space="0" w:color="auto"/>
              <w:bottom w:val="single" w:sz="4" w:space="0" w:color="auto"/>
              <w:right w:val="single" w:sz="4" w:space="0" w:color="auto"/>
            </w:tcBorders>
            <w:shd w:val="clear" w:color="auto" w:fill="F2F2F2"/>
          </w:tcPr>
          <w:p w14:paraId="4E709074" w14:textId="77777777" w:rsidR="005A748B" w:rsidRPr="0022666D" w:rsidRDefault="005A748B" w:rsidP="00270F7A">
            <w:pPr>
              <w:pStyle w:val="BodyText"/>
              <w:spacing w:after="120"/>
            </w:pPr>
            <w:r w:rsidRPr="00041BB3">
              <w:rPr>
                <w:b/>
                <w:bCs/>
              </w:rPr>
              <w:lastRenderedPageBreak/>
              <w:t>Share Option Pool</w:t>
            </w:r>
          </w:p>
        </w:tc>
        <w:tc>
          <w:tcPr>
            <w:tcW w:w="7513" w:type="dxa"/>
            <w:tcBorders>
              <w:top w:val="single" w:sz="4" w:space="0" w:color="auto"/>
              <w:left w:val="single" w:sz="4" w:space="0" w:color="auto"/>
              <w:bottom w:val="single" w:sz="4" w:space="0" w:color="auto"/>
              <w:right w:val="single" w:sz="4" w:space="0" w:color="auto"/>
            </w:tcBorders>
          </w:tcPr>
          <w:p w14:paraId="4F6296C5" w14:textId="24715348" w:rsidR="005A748B" w:rsidRPr="0022666D" w:rsidRDefault="005A748B" w:rsidP="00270F7A">
            <w:pPr>
              <w:pStyle w:val="BodyText"/>
              <w:spacing w:after="120"/>
            </w:pPr>
            <w:r w:rsidRPr="0022666D">
              <w:t>The Company currently maintains an employee share option pool ("</w:t>
            </w:r>
            <w:r w:rsidRPr="0022666D">
              <w:rPr>
                <w:b/>
                <w:bCs/>
              </w:rPr>
              <w:t>ESOP</w:t>
            </w:r>
            <w:r w:rsidRPr="0022666D">
              <w:t xml:space="preserve">") </w:t>
            </w:r>
            <w:r>
              <w:t>comprising</w:t>
            </w:r>
            <w:r w:rsidRPr="0022666D">
              <w:t xml:space="preserve"> [●] ordinary shares</w:t>
            </w:r>
            <w:r>
              <w:t xml:space="preserve"> </w:t>
            </w:r>
            <w:r w:rsidRPr="0019186C">
              <w:t>of £[●] each</w:t>
            </w:r>
            <w:r>
              <w:t xml:space="preserve"> "</w:t>
            </w:r>
            <w:r w:rsidRPr="00BC37F0">
              <w:rPr>
                <w:b/>
                <w:bCs/>
              </w:rPr>
              <w:t>Ordinary Shares</w:t>
            </w:r>
            <w:r>
              <w:t>")</w:t>
            </w:r>
            <w:r w:rsidRPr="0022666D">
              <w:t>, of which</w:t>
            </w:r>
            <w:r>
              <w:t xml:space="preserve">: </w:t>
            </w:r>
            <w:r w:rsidRPr="0022666D">
              <w:t>[●]</w:t>
            </w:r>
            <w:r>
              <w:t xml:space="preserve"> have been granted,</w:t>
            </w:r>
            <w:r w:rsidRPr="0022666D">
              <w:t xml:space="preserve"> [●]</w:t>
            </w:r>
            <w:r>
              <w:t xml:space="preserve"> </w:t>
            </w:r>
            <w:r w:rsidRPr="0022666D">
              <w:t>have been allocated and/or promised to employees, directors and consultants</w:t>
            </w:r>
            <w:r>
              <w:t xml:space="preserve"> and </w:t>
            </w:r>
            <w:r w:rsidRPr="0022666D">
              <w:t>[●]</w:t>
            </w:r>
            <w:r>
              <w:t xml:space="preserve"> remain unallocated and available for grant</w:t>
            </w:r>
            <w:r w:rsidR="008A4918">
              <w:t>[</w:t>
            </w:r>
            <w:r w:rsidRPr="0022666D">
              <w:t>, as shown in the capitalisation table set out in Schedule 1</w:t>
            </w:r>
            <w:r w:rsidR="008A4918">
              <w:t>]</w:t>
            </w:r>
            <w:r w:rsidRPr="0022666D">
              <w:t>.</w:t>
            </w:r>
            <w:r w:rsidR="00BD0E1E">
              <w:rPr>
                <w:rStyle w:val="FootnoteReference"/>
              </w:rPr>
              <w:footnoteReference w:id="2"/>
            </w:r>
          </w:p>
          <w:p w14:paraId="143EDB3C" w14:textId="4E93CABA" w:rsidR="005A748B" w:rsidRPr="0022666D" w:rsidRDefault="005A748B" w:rsidP="00270F7A">
            <w:pPr>
              <w:pStyle w:val="BodyText"/>
              <w:spacing w:after="120"/>
            </w:pPr>
            <w:r w:rsidRPr="0022666D">
              <w:t xml:space="preserve">On </w:t>
            </w:r>
            <w:r w:rsidR="002F52F9">
              <w:t>C</w:t>
            </w:r>
            <w:r w:rsidRPr="0022666D">
              <w:t>ompletion, the ESOP will be increased by</w:t>
            </w:r>
            <w:r>
              <w:t xml:space="preserve"> an additional</w:t>
            </w:r>
            <w:r w:rsidRPr="0022666D">
              <w:t xml:space="preserve"> [●] </w:t>
            </w:r>
            <w:r>
              <w:t>O</w:t>
            </w:r>
            <w:r w:rsidRPr="0022666D">
              <w:t xml:space="preserve">rdinary </w:t>
            </w:r>
            <w:r>
              <w:t>S</w:t>
            </w:r>
            <w:r w:rsidRPr="0022666D">
              <w:t>hares</w:t>
            </w:r>
            <w:r w:rsidRPr="000F2889">
              <w:t xml:space="preserve"> </w:t>
            </w:r>
            <w:r>
              <w:t>[</w:t>
            </w:r>
            <w:r w:rsidRPr="000F2889">
              <w:t>such that post-</w:t>
            </w:r>
            <w:r w:rsidR="002F52F9">
              <w:t>C</w:t>
            </w:r>
            <w:r w:rsidRPr="000F2889">
              <w:t>ompletion</w:t>
            </w:r>
            <w:r w:rsidRPr="000F2889" w:rsidDel="00E12FE6">
              <w:t xml:space="preserve"> </w:t>
            </w:r>
            <w:r>
              <w:t xml:space="preserve">the total ESOP </w:t>
            </w:r>
            <w:r w:rsidRPr="000F2889">
              <w:t>will represent [●]% of the Fully Diluted Share capital</w:t>
            </w:r>
            <w:r>
              <w:t>] [</w:t>
            </w:r>
            <w:r w:rsidRPr="000F2889">
              <w:t>such that post-</w:t>
            </w:r>
            <w:r w:rsidR="002F52F9">
              <w:t>C</w:t>
            </w:r>
            <w:r w:rsidRPr="000F2889">
              <w:t>ompletion</w:t>
            </w:r>
            <w:r w:rsidRPr="000F2889" w:rsidDel="00E12FE6">
              <w:t xml:space="preserve"> </w:t>
            </w:r>
            <w:r>
              <w:t>the</w:t>
            </w:r>
            <w:r w:rsidR="00E4371C">
              <w:t xml:space="preserve"> total</w:t>
            </w:r>
            <w:r>
              <w:t xml:space="preserve"> unallocated portion of the ESOP </w:t>
            </w:r>
            <w:r w:rsidRPr="000F2889">
              <w:t>will represent [●]% of the Fully Diluted Share capital</w:t>
            </w:r>
            <w:r>
              <w:t>]</w:t>
            </w:r>
            <w:r w:rsidRPr="000F2889">
              <w:t>.  [This increase</w:t>
            </w:r>
            <w:r w:rsidRPr="0022666D">
              <w:t xml:space="preserve"> shall be included within the pre-money valuation of the Company].</w:t>
            </w:r>
          </w:p>
        </w:tc>
      </w:tr>
      <w:tr w:rsidR="005A748B" w:rsidRPr="0022666D" w14:paraId="42B60607" w14:textId="77777777" w:rsidTr="00C7563F">
        <w:trPr>
          <w:cantSplit/>
          <w:trHeight w:val="5661"/>
        </w:trPr>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5F442CB3" w14:textId="77777777" w:rsidR="005A748B" w:rsidRPr="00041BB3" w:rsidRDefault="005A748B" w:rsidP="003D795D">
            <w:pPr>
              <w:pStyle w:val="BodyText"/>
              <w:rPr>
                <w:b/>
                <w:bCs/>
              </w:rPr>
            </w:pPr>
            <w:r w:rsidRPr="00041BB3">
              <w:rPr>
                <w:b/>
                <w:bCs/>
              </w:rPr>
              <w:t>Investment Amounts</w:t>
            </w:r>
          </w:p>
        </w:tc>
        <w:tc>
          <w:tcPr>
            <w:tcW w:w="7513" w:type="dxa"/>
            <w:tcBorders>
              <w:top w:val="single" w:sz="4" w:space="0" w:color="auto"/>
              <w:left w:val="single" w:sz="4" w:space="0" w:color="auto"/>
              <w:bottom w:val="single" w:sz="4" w:space="0" w:color="auto"/>
              <w:right w:val="single" w:sz="4" w:space="0" w:color="auto"/>
            </w:tcBorders>
            <w:hideMark/>
          </w:tcPr>
          <w:p w14:paraId="5573B8C0" w14:textId="3BC9B548" w:rsidR="005A748B" w:rsidRDefault="005A748B" w:rsidP="00270F7A">
            <w:pPr>
              <w:pStyle w:val="BodyText"/>
              <w:spacing w:after="120"/>
            </w:pPr>
            <w:r w:rsidRPr="0022666D">
              <w:t xml:space="preserve">[Lead] Investor: </w:t>
            </w:r>
            <w:r>
              <w:t>[£/$]</w:t>
            </w:r>
            <w:r w:rsidRPr="0022666D">
              <w:t>[●]</w:t>
            </w:r>
            <w:r w:rsidR="002F52F9">
              <w:t xml:space="preserve"> on completion</w:t>
            </w:r>
          </w:p>
          <w:p w14:paraId="56DE901B" w14:textId="6DFB623D" w:rsidR="002F52F9" w:rsidRPr="0022666D" w:rsidRDefault="002F52F9" w:rsidP="00270F7A">
            <w:pPr>
              <w:pStyle w:val="BodyText"/>
              <w:spacing w:after="120"/>
            </w:pPr>
            <w:r>
              <w:t>Other</w:t>
            </w:r>
            <w:r w:rsidRPr="0022666D">
              <w:t xml:space="preserve"> Investor</w:t>
            </w:r>
            <w:r>
              <w:t>s</w:t>
            </w:r>
            <w:r w:rsidRPr="0022666D">
              <w:t xml:space="preserve">: </w:t>
            </w:r>
            <w:r>
              <w:t>[£/$]</w:t>
            </w:r>
            <w:r w:rsidRPr="0022666D">
              <w:t>[●]</w:t>
            </w:r>
            <w:r>
              <w:t xml:space="preserve"> on completion</w:t>
            </w:r>
          </w:p>
          <w:p w14:paraId="538382E7" w14:textId="0EB42F1F" w:rsidR="005A748B" w:rsidRPr="00041BB3" w:rsidRDefault="005A748B" w:rsidP="00270F7A">
            <w:pPr>
              <w:pStyle w:val="BodyText"/>
              <w:spacing w:after="120"/>
            </w:pPr>
            <w:r w:rsidRPr="0022666D">
              <w:t>Additional Investors</w:t>
            </w:r>
            <w:r w:rsidR="002F52F9">
              <w:t xml:space="preserve"> that have been approved by the Company </w:t>
            </w:r>
            <w:r w:rsidR="00A50FDD">
              <w:t>[</w:t>
            </w:r>
            <w:r w:rsidR="00A50FDD" w:rsidRPr="0022666D">
              <w:t xml:space="preserve">and the </w:t>
            </w:r>
            <w:r w:rsidR="00A50FDD">
              <w:t>[L</w:t>
            </w:r>
            <w:r w:rsidR="00A50FDD" w:rsidRPr="0022666D">
              <w:t>ead Investor</w:t>
            </w:r>
            <w:r w:rsidR="00A50FDD">
              <w:t xml:space="preserve"> / New Shares Majority]]</w:t>
            </w:r>
            <w:r w:rsidRPr="0022666D">
              <w:t xml:space="preserve">: </w:t>
            </w:r>
            <w:r>
              <w:t>[up to] [£/$]</w:t>
            </w:r>
            <w:r w:rsidRPr="0022666D">
              <w:t xml:space="preserve"> [●]may be raised by subscription for Series A Shares within [●] business days </w:t>
            </w:r>
            <w:r>
              <w:t>after</w:t>
            </w:r>
            <w:r w:rsidRPr="0022666D">
              <w:t xml:space="preserve"> the</w:t>
            </w:r>
            <w:r w:rsidR="002F52F9">
              <w:t xml:space="preserve"> date of the subscription agreement</w:t>
            </w:r>
            <w:r w:rsidRPr="0022666D">
              <w:t xml:space="preserve"> </w:t>
            </w:r>
            <w:r w:rsidR="002F52F9">
              <w:t xml:space="preserve"> (the </w:t>
            </w:r>
            <w:r w:rsidR="00A50FDD">
              <w:t>“</w:t>
            </w:r>
            <w:r w:rsidRPr="002F52F9">
              <w:rPr>
                <w:b/>
                <w:bCs/>
              </w:rPr>
              <w:t>Execution Date</w:t>
            </w:r>
            <w:r w:rsidR="00A50FDD">
              <w:t>”</w:t>
            </w:r>
            <w:r w:rsidR="002F52F9">
              <w:t>)</w:t>
            </w:r>
            <w:r w:rsidRPr="0022666D">
              <w:t xml:space="preserve"> (</w:t>
            </w:r>
            <w:r w:rsidR="00A50FDD">
              <w:t>“</w:t>
            </w:r>
            <w:r w:rsidRPr="0022666D">
              <w:rPr>
                <w:b/>
                <w:bCs/>
              </w:rPr>
              <w:t>Additional New Shares</w:t>
            </w:r>
            <w:r w:rsidR="00A50FDD">
              <w:t>”</w:t>
            </w:r>
            <w:r w:rsidRPr="0022666D">
              <w:t>)].</w:t>
            </w:r>
          </w:p>
          <w:p w14:paraId="7741B9FF" w14:textId="77777777" w:rsidR="005A748B" w:rsidRPr="00041BB3" w:rsidRDefault="005A748B" w:rsidP="00270F7A">
            <w:pPr>
              <w:pStyle w:val="BodyText"/>
              <w:spacing w:after="120"/>
              <w:rPr>
                <w:i/>
                <w:iCs/>
              </w:rPr>
            </w:pPr>
            <w:r w:rsidRPr="00041BB3">
              <w:rPr>
                <w:i/>
                <w:iCs/>
              </w:rPr>
              <w:t>[The Proposed Financing shall be split between two completions, allocated among the Investors as follows:</w:t>
            </w:r>
          </w:p>
          <w:p w14:paraId="2F8962ED" w14:textId="77777777" w:rsidR="005A748B" w:rsidRPr="00041BB3" w:rsidRDefault="005A748B" w:rsidP="003D795D">
            <w:pPr>
              <w:pStyle w:val="BodyText"/>
              <w:rPr>
                <w:i/>
                <w:iCs/>
                <w:u w:val="single"/>
              </w:rPr>
            </w:pPr>
            <w:r w:rsidRPr="00041BB3">
              <w:rPr>
                <w:i/>
                <w:iCs/>
                <w:u w:val="single"/>
              </w:rPr>
              <w:t>Initial Completion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0"/>
              <w:gridCol w:w="3317"/>
            </w:tblGrid>
            <w:tr w:rsidR="005A748B" w:rsidRPr="00A82229" w14:paraId="0DD806AC" w14:textId="77777777" w:rsidTr="003D795D">
              <w:trPr>
                <w:trHeight w:val="277"/>
              </w:trPr>
              <w:tc>
                <w:tcPr>
                  <w:tcW w:w="3320" w:type="dxa"/>
                  <w:tcBorders>
                    <w:top w:val="single" w:sz="4" w:space="0" w:color="auto"/>
                    <w:left w:val="single" w:sz="4" w:space="0" w:color="auto"/>
                    <w:bottom w:val="single" w:sz="4" w:space="0" w:color="auto"/>
                    <w:right w:val="single" w:sz="4" w:space="0" w:color="auto"/>
                  </w:tcBorders>
                  <w:shd w:val="clear" w:color="auto" w:fill="F2F2F2"/>
                  <w:hideMark/>
                </w:tcPr>
                <w:p w14:paraId="44A4D82B" w14:textId="77777777" w:rsidR="005A748B" w:rsidRPr="00BC37F0" w:rsidRDefault="005A748B" w:rsidP="003D795D">
                  <w:pPr>
                    <w:widowControl w:val="0"/>
                    <w:spacing w:before="120" w:after="120" w:line="240" w:lineRule="auto"/>
                    <w:jc w:val="center"/>
                    <w:rPr>
                      <w:b/>
                      <w:i/>
                      <w:iCs/>
                    </w:rPr>
                  </w:pPr>
                  <w:r w:rsidRPr="00BC37F0">
                    <w:rPr>
                      <w:b/>
                      <w:i/>
                      <w:iCs/>
                    </w:rPr>
                    <w:t>Investor</w:t>
                  </w:r>
                </w:p>
              </w:tc>
              <w:tc>
                <w:tcPr>
                  <w:tcW w:w="3317" w:type="dxa"/>
                  <w:tcBorders>
                    <w:top w:val="single" w:sz="4" w:space="0" w:color="auto"/>
                    <w:left w:val="single" w:sz="4" w:space="0" w:color="auto"/>
                    <w:bottom w:val="single" w:sz="4" w:space="0" w:color="auto"/>
                    <w:right w:val="single" w:sz="4" w:space="0" w:color="auto"/>
                  </w:tcBorders>
                  <w:shd w:val="clear" w:color="auto" w:fill="F2F2F2"/>
                  <w:hideMark/>
                </w:tcPr>
                <w:p w14:paraId="0305BAB3" w14:textId="77777777" w:rsidR="005A748B" w:rsidRPr="00BC37F0" w:rsidRDefault="005A748B" w:rsidP="003D795D">
                  <w:pPr>
                    <w:widowControl w:val="0"/>
                    <w:spacing w:before="120" w:after="120" w:line="240" w:lineRule="auto"/>
                    <w:jc w:val="center"/>
                    <w:rPr>
                      <w:b/>
                      <w:i/>
                      <w:iCs/>
                    </w:rPr>
                  </w:pPr>
                  <w:r w:rsidRPr="00BC37F0">
                    <w:rPr>
                      <w:b/>
                      <w:i/>
                      <w:iCs/>
                    </w:rPr>
                    <w:t>Investment amount</w:t>
                  </w:r>
                </w:p>
              </w:tc>
            </w:tr>
            <w:tr w:rsidR="005A748B" w:rsidRPr="00A82229" w14:paraId="1F5D6629" w14:textId="77777777" w:rsidTr="003D795D">
              <w:trPr>
                <w:trHeight w:val="362"/>
              </w:trPr>
              <w:tc>
                <w:tcPr>
                  <w:tcW w:w="3320" w:type="dxa"/>
                  <w:tcBorders>
                    <w:top w:val="single" w:sz="4" w:space="0" w:color="auto"/>
                    <w:left w:val="single" w:sz="4" w:space="0" w:color="auto"/>
                    <w:bottom w:val="single" w:sz="4" w:space="0" w:color="auto"/>
                    <w:right w:val="single" w:sz="4" w:space="0" w:color="auto"/>
                  </w:tcBorders>
                  <w:hideMark/>
                </w:tcPr>
                <w:p w14:paraId="3384BD51" w14:textId="77777777" w:rsidR="005A748B" w:rsidRPr="00BC37F0" w:rsidRDefault="005A748B" w:rsidP="003D795D">
                  <w:pPr>
                    <w:widowControl w:val="0"/>
                    <w:overflowPunct w:val="0"/>
                    <w:autoSpaceDE w:val="0"/>
                    <w:autoSpaceDN w:val="0"/>
                    <w:spacing w:before="120" w:after="120"/>
                    <w:jc w:val="center"/>
                    <w:textAlignment w:val="baseline"/>
                    <w:rPr>
                      <w:i/>
                      <w:iCs/>
                      <w:szCs w:val="20"/>
                    </w:rPr>
                  </w:pPr>
                  <w:r w:rsidRPr="00BC37F0">
                    <w:rPr>
                      <w:i/>
                      <w:iCs/>
                      <w:szCs w:val="20"/>
                    </w:rPr>
                    <w:t>[●]</w:t>
                  </w:r>
                </w:p>
              </w:tc>
              <w:tc>
                <w:tcPr>
                  <w:tcW w:w="3317" w:type="dxa"/>
                  <w:tcBorders>
                    <w:top w:val="single" w:sz="4" w:space="0" w:color="auto"/>
                    <w:left w:val="single" w:sz="4" w:space="0" w:color="auto"/>
                    <w:bottom w:val="single" w:sz="4" w:space="0" w:color="auto"/>
                    <w:right w:val="single" w:sz="4" w:space="0" w:color="auto"/>
                  </w:tcBorders>
                  <w:hideMark/>
                </w:tcPr>
                <w:p w14:paraId="065FAC30" w14:textId="77777777" w:rsidR="005A748B" w:rsidRPr="00BC37F0" w:rsidRDefault="005A748B" w:rsidP="003D795D">
                  <w:pPr>
                    <w:widowControl w:val="0"/>
                    <w:overflowPunct w:val="0"/>
                    <w:autoSpaceDE w:val="0"/>
                    <w:autoSpaceDN w:val="0"/>
                    <w:spacing w:before="120" w:after="120"/>
                    <w:jc w:val="center"/>
                    <w:textAlignment w:val="baseline"/>
                    <w:rPr>
                      <w:i/>
                      <w:iCs/>
                      <w:szCs w:val="20"/>
                    </w:rPr>
                  </w:pPr>
                  <w:r w:rsidRPr="00BC37F0">
                    <w:rPr>
                      <w:i/>
                      <w:iCs/>
                      <w:szCs w:val="20"/>
                    </w:rPr>
                    <w:t>[●]</w:t>
                  </w:r>
                </w:p>
              </w:tc>
            </w:tr>
          </w:tbl>
          <w:p w14:paraId="5D24F9A0" w14:textId="77777777" w:rsidR="005A748B" w:rsidRPr="00041BB3" w:rsidRDefault="005A748B" w:rsidP="003D795D">
            <w:pPr>
              <w:pStyle w:val="BodyText"/>
              <w:spacing w:before="120"/>
              <w:rPr>
                <w:i/>
                <w:iCs/>
                <w:u w:val="single"/>
              </w:rPr>
            </w:pPr>
            <w:r w:rsidRPr="00041BB3">
              <w:rPr>
                <w:i/>
                <w:iCs/>
                <w:u w:val="single"/>
              </w:rPr>
              <w:t>Second Completion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0"/>
              <w:gridCol w:w="3317"/>
            </w:tblGrid>
            <w:tr w:rsidR="005A748B" w:rsidRPr="00A82229" w14:paraId="1FC977B8" w14:textId="77777777" w:rsidTr="003D795D">
              <w:trPr>
                <w:trHeight w:val="277"/>
              </w:trPr>
              <w:tc>
                <w:tcPr>
                  <w:tcW w:w="3320" w:type="dxa"/>
                  <w:tcBorders>
                    <w:top w:val="single" w:sz="4" w:space="0" w:color="auto"/>
                    <w:left w:val="single" w:sz="4" w:space="0" w:color="auto"/>
                    <w:bottom w:val="single" w:sz="4" w:space="0" w:color="auto"/>
                    <w:right w:val="single" w:sz="4" w:space="0" w:color="auto"/>
                  </w:tcBorders>
                  <w:shd w:val="clear" w:color="auto" w:fill="F2F2F2"/>
                  <w:hideMark/>
                </w:tcPr>
                <w:p w14:paraId="6E895AF2" w14:textId="77777777" w:rsidR="005A748B" w:rsidRPr="00BC37F0" w:rsidRDefault="005A748B" w:rsidP="003D795D">
                  <w:pPr>
                    <w:widowControl w:val="0"/>
                    <w:spacing w:before="120" w:after="120" w:line="240" w:lineRule="auto"/>
                    <w:jc w:val="center"/>
                    <w:rPr>
                      <w:b/>
                      <w:i/>
                      <w:iCs/>
                    </w:rPr>
                  </w:pPr>
                  <w:r w:rsidRPr="00BC37F0">
                    <w:rPr>
                      <w:b/>
                      <w:i/>
                      <w:iCs/>
                    </w:rPr>
                    <w:t>Investor</w:t>
                  </w:r>
                </w:p>
              </w:tc>
              <w:tc>
                <w:tcPr>
                  <w:tcW w:w="3317" w:type="dxa"/>
                  <w:tcBorders>
                    <w:top w:val="single" w:sz="4" w:space="0" w:color="auto"/>
                    <w:left w:val="single" w:sz="4" w:space="0" w:color="auto"/>
                    <w:bottom w:val="single" w:sz="4" w:space="0" w:color="auto"/>
                    <w:right w:val="single" w:sz="4" w:space="0" w:color="auto"/>
                  </w:tcBorders>
                  <w:shd w:val="clear" w:color="auto" w:fill="F2F2F2"/>
                  <w:hideMark/>
                </w:tcPr>
                <w:p w14:paraId="2672DE5E" w14:textId="77777777" w:rsidR="005A748B" w:rsidRPr="00BC37F0" w:rsidRDefault="005A748B" w:rsidP="003D795D">
                  <w:pPr>
                    <w:widowControl w:val="0"/>
                    <w:spacing w:before="120" w:after="120" w:line="240" w:lineRule="auto"/>
                    <w:jc w:val="center"/>
                    <w:rPr>
                      <w:b/>
                      <w:i/>
                      <w:iCs/>
                    </w:rPr>
                  </w:pPr>
                  <w:r w:rsidRPr="00BC37F0">
                    <w:rPr>
                      <w:b/>
                      <w:i/>
                      <w:iCs/>
                    </w:rPr>
                    <w:t>Investment amount</w:t>
                  </w:r>
                </w:p>
              </w:tc>
            </w:tr>
            <w:tr w:rsidR="005A748B" w:rsidRPr="00A82229" w14:paraId="39633FA0" w14:textId="77777777" w:rsidTr="003D795D">
              <w:trPr>
                <w:trHeight w:val="362"/>
              </w:trPr>
              <w:tc>
                <w:tcPr>
                  <w:tcW w:w="3320" w:type="dxa"/>
                  <w:tcBorders>
                    <w:top w:val="single" w:sz="4" w:space="0" w:color="auto"/>
                    <w:left w:val="single" w:sz="4" w:space="0" w:color="auto"/>
                    <w:bottom w:val="single" w:sz="4" w:space="0" w:color="auto"/>
                    <w:right w:val="single" w:sz="4" w:space="0" w:color="auto"/>
                  </w:tcBorders>
                  <w:hideMark/>
                </w:tcPr>
                <w:p w14:paraId="0F0290D5" w14:textId="77777777" w:rsidR="005A748B" w:rsidRPr="00BC37F0" w:rsidRDefault="005A748B" w:rsidP="003D795D">
                  <w:pPr>
                    <w:widowControl w:val="0"/>
                    <w:overflowPunct w:val="0"/>
                    <w:autoSpaceDE w:val="0"/>
                    <w:autoSpaceDN w:val="0"/>
                    <w:spacing w:before="120" w:after="120"/>
                    <w:jc w:val="center"/>
                    <w:textAlignment w:val="baseline"/>
                    <w:rPr>
                      <w:i/>
                      <w:iCs/>
                      <w:szCs w:val="20"/>
                    </w:rPr>
                  </w:pPr>
                  <w:r w:rsidRPr="00BC37F0">
                    <w:rPr>
                      <w:i/>
                      <w:iCs/>
                      <w:szCs w:val="20"/>
                    </w:rPr>
                    <w:t>[●]</w:t>
                  </w:r>
                </w:p>
              </w:tc>
              <w:tc>
                <w:tcPr>
                  <w:tcW w:w="3317" w:type="dxa"/>
                  <w:tcBorders>
                    <w:top w:val="single" w:sz="4" w:space="0" w:color="auto"/>
                    <w:left w:val="single" w:sz="4" w:space="0" w:color="auto"/>
                    <w:bottom w:val="single" w:sz="4" w:space="0" w:color="auto"/>
                    <w:right w:val="single" w:sz="4" w:space="0" w:color="auto"/>
                  </w:tcBorders>
                  <w:hideMark/>
                </w:tcPr>
                <w:p w14:paraId="707AFDB0" w14:textId="77777777" w:rsidR="005A748B" w:rsidRPr="00BC37F0" w:rsidRDefault="005A748B" w:rsidP="003D795D">
                  <w:pPr>
                    <w:widowControl w:val="0"/>
                    <w:overflowPunct w:val="0"/>
                    <w:autoSpaceDE w:val="0"/>
                    <w:autoSpaceDN w:val="0"/>
                    <w:spacing w:before="120" w:after="120"/>
                    <w:jc w:val="center"/>
                    <w:textAlignment w:val="baseline"/>
                    <w:rPr>
                      <w:i/>
                      <w:iCs/>
                      <w:szCs w:val="20"/>
                    </w:rPr>
                  </w:pPr>
                  <w:r w:rsidRPr="00BC37F0">
                    <w:rPr>
                      <w:i/>
                      <w:iCs/>
                      <w:szCs w:val="20"/>
                    </w:rPr>
                    <w:t>[●]</w:t>
                  </w:r>
                </w:p>
              </w:tc>
            </w:tr>
          </w:tbl>
          <w:p w14:paraId="2F8CAC2D" w14:textId="1F757AD8" w:rsidR="005A748B" w:rsidRPr="0022666D" w:rsidRDefault="005A748B" w:rsidP="003D795D">
            <w:pPr>
              <w:rPr>
                <w:rFonts w:cs="Arial"/>
                <w:lang w:eastAsia="zh-CN"/>
              </w:rPr>
            </w:pPr>
          </w:p>
        </w:tc>
      </w:tr>
      <w:tr w:rsidR="005A748B" w:rsidRPr="0022666D" w14:paraId="4BE08020" w14:textId="77777777" w:rsidTr="00C7563F">
        <w:trPr>
          <w:cantSplit/>
          <w:trHeight w:val="527"/>
        </w:trPr>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5C11FF8D" w14:textId="77777777" w:rsidR="005A748B" w:rsidRPr="00041BB3" w:rsidRDefault="005A748B" w:rsidP="003D795D">
            <w:pPr>
              <w:pStyle w:val="BodyText"/>
              <w:rPr>
                <w:b/>
                <w:bCs/>
              </w:rPr>
            </w:pPr>
            <w:r w:rsidRPr="00041BB3">
              <w:rPr>
                <w:b/>
                <w:bCs/>
              </w:rPr>
              <w:t>Initial Completion</w:t>
            </w:r>
          </w:p>
        </w:tc>
        <w:tc>
          <w:tcPr>
            <w:tcW w:w="7513" w:type="dxa"/>
            <w:tcBorders>
              <w:top w:val="single" w:sz="4" w:space="0" w:color="auto"/>
              <w:left w:val="single" w:sz="4" w:space="0" w:color="auto"/>
              <w:bottom w:val="single" w:sz="4" w:space="0" w:color="auto"/>
              <w:right w:val="single" w:sz="4" w:space="0" w:color="auto"/>
            </w:tcBorders>
            <w:hideMark/>
          </w:tcPr>
          <w:p w14:paraId="3985A93A" w14:textId="06C6F20F" w:rsidR="005A748B" w:rsidRPr="0022666D" w:rsidRDefault="005A748B" w:rsidP="00270F7A">
            <w:pPr>
              <w:pStyle w:val="BodyText"/>
              <w:spacing w:after="120"/>
            </w:pPr>
            <w:r w:rsidRPr="0022666D">
              <w:t xml:space="preserve">The targeted Execution Date is [●], </w:t>
            </w:r>
            <w:r>
              <w:t>after which</w:t>
            </w:r>
            <w:r w:rsidRPr="0022666D">
              <w:t xml:space="preserve"> the Investors </w:t>
            </w:r>
            <w:r>
              <w:t>will</w:t>
            </w:r>
            <w:r w:rsidRPr="0022666D">
              <w:t xml:space="preserve"> have [●] business days to remit their subscription funds and complete their</w:t>
            </w:r>
            <w:r>
              <w:t xml:space="preserve"> [initial]</w:t>
            </w:r>
            <w:r w:rsidRPr="0022666D">
              <w:t xml:space="preserve"> subscription for Series A Shares</w:t>
            </w:r>
            <w:r>
              <w:t xml:space="preserve"> in accordance with the terms of the subscription agreement</w:t>
            </w:r>
            <w:r w:rsidRPr="0022666D">
              <w:t>.</w:t>
            </w:r>
          </w:p>
          <w:p w14:paraId="57B9EA37" w14:textId="7361FBC4" w:rsidR="005A748B" w:rsidRPr="0022666D" w:rsidRDefault="005A748B" w:rsidP="00270F7A">
            <w:pPr>
              <w:pStyle w:val="BodyText"/>
              <w:spacing w:after="120"/>
            </w:pPr>
            <w:r w:rsidRPr="0022666D">
              <w:t xml:space="preserve">[The minimum aggregate investment size is </w:t>
            </w:r>
            <w:r w:rsidR="00E4371C">
              <w:t>[£/$]</w:t>
            </w:r>
            <w:r w:rsidRPr="0022666D">
              <w:t xml:space="preserve">[●], which amount shall constitute the threshold of subscriptions required </w:t>
            </w:r>
            <w:r w:rsidR="002F52F9">
              <w:t>for initial completion</w:t>
            </w:r>
            <w:r>
              <w:t xml:space="preserve"> ("</w:t>
            </w:r>
            <w:r>
              <w:rPr>
                <w:b/>
                <w:bCs/>
              </w:rPr>
              <w:t>Completion</w:t>
            </w:r>
            <w:r>
              <w:t>")</w:t>
            </w:r>
            <w:r w:rsidRPr="0022666D">
              <w:t>.]</w:t>
            </w:r>
          </w:p>
          <w:p w14:paraId="125B1926" w14:textId="3397D5FA" w:rsidR="005A748B" w:rsidRPr="0022666D" w:rsidRDefault="005A748B" w:rsidP="00270F7A">
            <w:pPr>
              <w:pStyle w:val="BodyText"/>
              <w:spacing w:after="120"/>
            </w:pPr>
            <w:r w:rsidRPr="0022666D">
              <w:t xml:space="preserve">In the event an Investor defaults on their subscription, the Series A Shares due to be issued to the defaulting </w:t>
            </w:r>
            <w:r>
              <w:t>I</w:t>
            </w:r>
            <w:r w:rsidRPr="0022666D">
              <w:t xml:space="preserve">nvestor(s) may </w:t>
            </w:r>
            <w:r>
              <w:t>be</w:t>
            </w:r>
            <w:r w:rsidRPr="0022666D">
              <w:t xml:space="preserve"> issued by the Company [as Additional New Shares]/[to one or more additional </w:t>
            </w:r>
            <w:r>
              <w:t>I</w:t>
            </w:r>
            <w:r w:rsidRPr="0022666D">
              <w:t xml:space="preserve">nvestors approved by the Company </w:t>
            </w:r>
            <w:r w:rsidR="00A50FDD">
              <w:t>[</w:t>
            </w:r>
            <w:r w:rsidR="00A50FDD" w:rsidRPr="0022666D">
              <w:t xml:space="preserve">and the </w:t>
            </w:r>
            <w:r w:rsidR="00A50FDD">
              <w:t>[L</w:t>
            </w:r>
            <w:r w:rsidR="00A50FDD" w:rsidRPr="0022666D">
              <w:t>ead Investor</w:t>
            </w:r>
            <w:r w:rsidR="00A50FDD">
              <w:t xml:space="preserve"> / New Shares Majority]]</w:t>
            </w:r>
            <w:r w:rsidRPr="0022666D">
              <w:t>].</w:t>
            </w:r>
          </w:p>
        </w:tc>
      </w:tr>
      <w:tr w:rsidR="005A748B" w:rsidRPr="0022666D" w14:paraId="5BB04EE5" w14:textId="77777777" w:rsidTr="00C7563F">
        <w:trPr>
          <w:cantSplit/>
          <w:trHeight w:val="527"/>
        </w:trPr>
        <w:tc>
          <w:tcPr>
            <w:tcW w:w="2268" w:type="dxa"/>
            <w:tcBorders>
              <w:top w:val="single" w:sz="4" w:space="0" w:color="auto"/>
              <w:left w:val="single" w:sz="4" w:space="0" w:color="auto"/>
              <w:bottom w:val="single" w:sz="4" w:space="0" w:color="auto"/>
              <w:right w:val="single" w:sz="4" w:space="0" w:color="auto"/>
            </w:tcBorders>
            <w:shd w:val="clear" w:color="auto" w:fill="F2F2F2"/>
          </w:tcPr>
          <w:p w14:paraId="7EA023BD" w14:textId="77777777" w:rsidR="005A748B" w:rsidRPr="00041BB3" w:rsidRDefault="005A748B" w:rsidP="003D795D">
            <w:pPr>
              <w:pStyle w:val="BodyText"/>
              <w:rPr>
                <w:b/>
                <w:bCs/>
              </w:rPr>
            </w:pPr>
            <w:r w:rsidRPr="00041BB3">
              <w:rPr>
                <w:b/>
                <w:bCs/>
              </w:rPr>
              <w:lastRenderedPageBreak/>
              <w:t>[Second Completion]</w:t>
            </w:r>
          </w:p>
        </w:tc>
        <w:tc>
          <w:tcPr>
            <w:tcW w:w="7513" w:type="dxa"/>
            <w:tcBorders>
              <w:top w:val="single" w:sz="4" w:space="0" w:color="auto"/>
              <w:left w:val="single" w:sz="4" w:space="0" w:color="auto"/>
              <w:bottom w:val="single" w:sz="4" w:space="0" w:color="auto"/>
              <w:right w:val="single" w:sz="4" w:space="0" w:color="auto"/>
            </w:tcBorders>
          </w:tcPr>
          <w:p w14:paraId="6087FAE0" w14:textId="31B60685" w:rsidR="005A748B" w:rsidRPr="0022666D" w:rsidRDefault="005A748B" w:rsidP="00270F7A">
            <w:pPr>
              <w:pStyle w:val="BodyText"/>
              <w:spacing w:after="120"/>
              <w:rPr>
                <w:rFonts w:cs="Arial"/>
                <w:sz w:val="20"/>
                <w:szCs w:val="20"/>
              </w:rPr>
            </w:pPr>
            <w:r w:rsidRPr="0022666D">
              <w:t xml:space="preserve">Second Completion </w:t>
            </w:r>
            <w:r>
              <w:t>will</w:t>
            </w:r>
            <w:r w:rsidRPr="0022666D">
              <w:t xml:space="preserve"> be subject to customary conditions, including</w:t>
            </w:r>
            <w:r>
              <w:t xml:space="preserve"> (without limitation)</w:t>
            </w:r>
            <w:r w:rsidRPr="0022666D">
              <w:t xml:space="preserve"> </w:t>
            </w:r>
            <w:r>
              <w:t xml:space="preserve">(i) </w:t>
            </w:r>
            <w:r w:rsidRPr="0022666D">
              <w:t xml:space="preserve">achievement and/or waiver of the milestones detailed in schedule 3 to the satisfaction of [the Investors]/[the holders of [●]% of the Series A Shares], </w:t>
            </w:r>
            <w:r>
              <w:t xml:space="preserve">(ii) </w:t>
            </w:r>
            <w:r w:rsidRPr="0022666D">
              <w:t>there having been (in the [reasonable] opinion of [the Investors]/[the holders of [●]% of the Series A Shares]) no material adverse</w:t>
            </w:r>
            <w:r w:rsidR="00E4371C">
              <w:t xml:space="preserve"> change</w:t>
            </w:r>
            <w:r w:rsidRPr="0022666D">
              <w:t xml:space="preserve"> in the financial position or prospects of the Company and no material breach of the definitive investment documents</w:t>
            </w:r>
            <w:r w:rsidR="00E4371C">
              <w:t xml:space="preserve"> or the Founder service agreements</w:t>
            </w:r>
            <w:r w:rsidRPr="0022666D">
              <w:t xml:space="preserve"> by the Company and/or a Founder</w:t>
            </w:r>
            <w:r>
              <w:t>,</w:t>
            </w:r>
            <w:r w:rsidRPr="0022666D">
              <w:t xml:space="preserve"> and</w:t>
            </w:r>
            <w:r>
              <w:t xml:space="preserve"> (iii)</w:t>
            </w:r>
            <w:r w:rsidRPr="0022666D">
              <w:t xml:space="preserve"> the Founder[s] continuing to be Service Providers</w:t>
            </w:r>
            <w:r>
              <w:t xml:space="preserve"> (which has the meaning given in "</w:t>
            </w:r>
            <w:r w:rsidRPr="00BC37F0">
              <w:rPr>
                <w:b/>
                <w:bCs/>
              </w:rPr>
              <w:t>Good and Bad Leaver</w:t>
            </w:r>
            <w:r>
              <w:t>" in section 3 (Founder obligations) below)</w:t>
            </w:r>
            <w:r w:rsidRPr="0022666D">
              <w:t>.</w:t>
            </w:r>
          </w:p>
        </w:tc>
      </w:tr>
      <w:tr w:rsidR="005A748B" w:rsidRPr="0022666D" w14:paraId="012B8C94" w14:textId="77777777" w:rsidTr="00C7563F">
        <w:trPr>
          <w:cantSplit/>
          <w:trHeight w:val="3156"/>
        </w:trPr>
        <w:tc>
          <w:tcPr>
            <w:tcW w:w="2268" w:type="dxa"/>
            <w:tcBorders>
              <w:top w:val="single" w:sz="4" w:space="0" w:color="auto"/>
              <w:left w:val="single" w:sz="4" w:space="0" w:color="auto"/>
              <w:bottom w:val="single" w:sz="4" w:space="0" w:color="auto"/>
              <w:right w:val="single" w:sz="4" w:space="0" w:color="auto"/>
            </w:tcBorders>
            <w:shd w:val="clear" w:color="auto" w:fill="F2F2F2"/>
          </w:tcPr>
          <w:p w14:paraId="15CF9A22" w14:textId="77777777" w:rsidR="005A748B" w:rsidRPr="00041BB3" w:rsidRDefault="005A748B" w:rsidP="003D795D">
            <w:pPr>
              <w:pStyle w:val="BodyText"/>
              <w:jc w:val="left"/>
              <w:rPr>
                <w:b/>
                <w:bCs/>
              </w:rPr>
            </w:pPr>
            <w:r w:rsidRPr="00041BB3">
              <w:rPr>
                <w:b/>
                <w:bCs/>
              </w:rPr>
              <w:t>[Equity Securities Agreements and Equity Securities Holders]</w:t>
            </w:r>
          </w:p>
        </w:tc>
        <w:tc>
          <w:tcPr>
            <w:tcW w:w="7513" w:type="dxa"/>
            <w:tcBorders>
              <w:top w:val="single" w:sz="4" w:space="0" w:color="auto"/>
              <w:left w:val="single" w:sz="4" w:space="0" w:color="auto"/>
              <w:bottom w:val="single" w:sz="4" w:space="0" w:color="auto"/>
              <w:right w:val="single" w:sz="4" w:space="0" w:color="auto"/>
            </w:tcBorders>
          </w:tcPr>
          <w:p w14:paraId="5858D641" w14:textId="77777777" w:rsidR="005A748B" w:rsidRPr="0022666D" w:rsidRDefault="005A748B" w:rsidP="00270F7A">
            <w:pPr>
              <w:pStyle w:val="BodyText"/>
              <w:spacing w:after="120"/>
            </w:pPr>
            <w:r w:rsidRPr="0022666D">
              <w:t>The following [</w:t>
            </w:r>
            <w:r>
              <w:t>CLNs (</w:t>
            </w:r>
            <w:r w:rsidRPr="0022666D">
              <w:t>convertible loan notes</w:t>
            </w:r>
            <w:r>
              <w:t>)</w:t>
            </w:r>
            <w:r w:rsidRPr="0022666D">
              <w:t>], [</w:t>
            </w:r>
            <w:r>
              <w:t>SAFEs (</w:t>
            </w:r>
            <w:r w:rsidRPr="0022666D">
              <w:t>simple agreements for future equity</w:t>
            </w:r>
            <w:r>
              <w:t>)</w:t>
            </w:r>
            <w:r w:rsidRPr="0022666D">
              <w:t>], [</w:t>
            </w:r>
            <w:r>
              <w:t>ASAs (</w:t>
            </w:r>
            <w:r w:rsidRPr="0022666D">
              <w:t>advance subscription agreements</w:t>
            </w:r>
            <w:r>
              <w:t>)</w:t>
            </w:r>
            <w:r w:rsidRPr="0022666D">
              <w:t>] of the Company ("</w:t>
            </w:r>
            <w:r w:rsidRPr="0022666D">
              <w:rPr>
                <w:b/>
              </w:rPr>
              <w:t>Equity Securities Agreements</w:t>
            </w:r>
            <w:r w:rsidRPr="0022666D">
              <w:t xml:space="preserve">") will, on </w:t>
            </w:r>
            <w:r>
              <w:t>Completion</w:t>
            </w:r>
            <w:r w:rsidRPr="0022666D">
              <w:t xml:space="preserve">, convert into [Series A Shares] </w:t>
            </w:r>
            <w:r w:rsidRPr="0022666D">
              <w:rPr>
                <w:bCs/>
              </w:rPr>
              <w:t>[</w:t>
            </w:r>
            <w:r w:rsidRPr="0022666D">
              <w:t xml:space="preserve">at the following discounts to the Subscription Price]/[at the following </w:t>
            </w:r>
            <w:r>
              <w:t xml:space="preserve">[pre-money] </w:t>
            </w:r>
            <w:r w:rsidRPr="0022666D">
              <w:t>valuation caps]: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8"/>
              <w:gridCol w:w="2048"/>
              <w:gridCol w:w="2034"/>
            </w:tblGrid>
            <w:tr w:rsidR="005A748B" w:rsidRPr="0022666D" w14:paraId="6A79D711" w14:textId="77777777" w:rsidTr="003D795D">
              <w:trPr>
                <w:trHeight w:val="346"/>
              </w:trPr>
              <w:tc>
                <w:tcPr>
                  <w:tcW w:w="2028" w:type="dxa"/>
                  <w:tcBorders>
                    <w:top w:val="single" w:sz="4" w:space="0" w:color="auto"/>
                    <w:left w:val="single" w:sz="4" w:space="0" w:color="auto"/>
                    <w:bottom w:val="single" w:sz="4" w:space="0" w:color="auto"/>
                    <w:right w:val="single" w:sz="4" w:space="0" w:color="auto"/>
                  </w:tcBorders>
                  <w:shd w:val="clear" w:color="auto" w:fill="F2F2F2"/>
                  <w:hideMark/>
                </w:tcPr>
                <w:p w14:paraId="63205587" w14:textId="75284DFD" w:rsidR="005A748B" w:rsidRPr="0022666D" w:rsidRDefault="005A748B" w:rsidP="003D795D">
                  <w:pPr>
                    <w:widowControl w:val="0"/>
                    <w:spacing w:before="120" w:after="120" w:line="240" w:lineRule="auto"/>
                    <w:jc w:val="center"/>
                    <w:rPr>
                      <w:b/>
                    </w:rPr>
                  </w:pPr>
                  <w:r w:rsidRPr="0022666D">
                    <w:rPr>
                      <w:b/>
                    </w:rPr>
                    <w:t>Equity Securities Holder</w:t>
                  </w:r>
                  <w:r w:rsidR="002F52F9">
                    <w:rPr>
                      <w:b/>
                    </w:rPr>
                    <w:t>[s]</w:t>
                  </w:r>
                </w:p>
              </w:tc>
              <w:tc>
                <w:tcPr>
                  <w:tcW w:w="2048" w:type="dxa"/>
                  <w:tcBorders>
                    <w:top w:val="single" w:sz="4" w:space="0" w:color="auto"/>
                    <w:left w:val="single" w:sz="4" w:space="0" w:color="auto"/>
                    <w:bottom w:val="single" w:sz="4" w:space="0" w:color="auto"/>
                    <w:right w:val="single" w:sz="4" w:space="0" w:color="auto"/>
                  </w:tcBorders>
                  <w:shd w:val="clear" w:color="auto" w:fill="F2F2F2"/>
                  <w:hideMark/>
                </w:tcPr>
                <w:p w14:paraId="6A7DF4AE" w14:textId="77777777" w:rsidR="005A748B" w:rsidRPr="0022666D" w:rsidRDefault="005A748B" w:rsidP="003D795D">
                  <w:pPr>
                    <w:widowControl w:val="0"/>
                    <w:spacing w:before="120" w:after="120" w:line="240" w:lineRule="auto"/>
                    <w:jc w:val="center"/>
                    <w:rPr>
                      <w:b/>
                    </w:rPr>
                  </w:pPr>
                  <w:r w:rsidRPr="0022666D">
                    <w:rPr>
                      <w:b/>
                    </w:rPr>
                    <w:t>Investment amount</w:t>
                  </w:r>
                </w:p>
              </w:tc>
              <w:tc>
                <w:tcPr>
                  <w:tcW w:w="2034" w:type="dxa"/>
                  <w:tcBorders>
                    <w:top w:val="single" w:sz="4" w:space="0" w:color="auto"/>
                    <w:left w:val="single" w:sz="4" w:space="0" w:color="auto"/>
                    <w:bottom w:val="single" w:sz="4" w:space="0" w:color="auto"/>
                    <w:right w:val="single" w:sz="4" w:space="0" w:color="auto"/>
                  </w:tcBorders>
                  <w:shd w:val="clear" w:color="auto" w:fill="F2F2F2"/>
                  <w:hideMark/>
                </w:tcPr>
                <w:p w14:paraId="7D20B2D7" w14:textId="77777777" w:rsidR="005A748B" w:rsidRPr="0022666D" w:rsidRDefault="005A748B" w:rsidP="003D795D">
                  <w:pPr>
                    <w:widowControl w:val="0"/>
                    <w:spacing w:before="120" w:after="120" w:line="240" w:lineRule="auto"/>
                    <w:jc w:val="center"/>
                    <w:rPr>
                      <w:b/>
                    </w:rPr>
                  </w:pPr>
                  <w:r w:rsidRPr="0022666D">
                    <w:rPr>
                      <w:b/>
                    </w:rPr>
                    <w:t>[Discount] / [Valuation Cap]</w:t>
                  </w:r>
                </w:p>
              </w:tc>
            </w:tr>
            <w:tr w:rsidR="005A748B" w:rsidRPr="0022666D" w14:paraId="1251F90D" w14:textId="77777777" w:rsidTr="003D795D">
              <w:trPr>
                <w:trHeight w:val="452"/>
              </w:trPr>
              <w:tc>
                <w:tcPr>
                  <w:tcW w:w="2028" w:type="dxa"/>
                  <w:tcBorders>
                    <w:top w:val="single" w:sz="4" w:space="0" w:color="auto"/>
                    <w:left w:val="single" w:sz="4" w:space="0" w:color="auto"/>
                    <w:bottom w:val="single" w:sz="4" w:space="0" w:color="auto"/>
                    <w:right w:val="single" w:sz="4" w:space="0" w:color="auto"/>
                  </w:tcBorders>
                  <w:hideMark/>
                </w:tcPr>
                <w:p w14:paraId="5F3C95D8" w14:textId="77777777" w:rsidR="005A748B" w:rsidRPr="0022666D" w:rsidRDefault="005A748B" w:rsidP="003D795D">
                  <w:pPr>
                    <w:widowControl w:val="0"/>
                    <w:overflowPunct w:val="0"/>
                    <w:autoSpaceDE w:val="0"/>
                    <w:autoSpaceDN w:val="0"/>
                    <w:spacing w:before="120" w:after="120"/>
                    <w:jc w:val="center"/>
                    <w:textAlignment w:val="baseline"/>
                    <w:rPr>
                      <w:szCs w:val="20"/>
                    </w:rPr>
                  </w:pPr>
                  <w:r w:rsidRPr="0022666D">
                    <w:rPr>
                      <w:szCs w:val="20"/>
                    </w:rPr>
                    <w:t>[●]</w:t>
                  </w:r>
                </w:p>
              </w:tc>
              <w:tc>
                <w:tcPr>
                  <w:tcW w:w="2048" w:type="dxa"/>
                  <w:tcBorders>
                    <w:top w:val="single" w:sz="4" w:space="0" w:color="auto"/>
                    <w:left w:val="single" w:sz="4" w:space="0" w:color="auto"/>
                    <w:bottom w:val="single" w:sz="4" w:space="0" w:color="auto"/>
                    <w:right w:val="single" w:sz="4" w:space="0" w:color="auto"/>
                  </w:tcBorders>
                  <w:hideMark/>
                </w:tcPr>
                <w:p w14:paraId="324D642C" w14:textId="77777777" w:rsidR="005A748B" w:rsidRPr="0022666D" w:rsidRDefault="005A748B" w:rsidP="003D795D">
                  <w:pPr>
                    <w:widowControl w:val="0"/>
                    <w:overflowPunct w:val="0"/>
                    <w:autoSpaceDE w:val="0"/>
                    <w:autoSpaceDN w:val="0"/>
                    <w:spacing w:before="120" w:after="120"/>
                    <w:jc w:val="center"/>
                    <w:textAlignment w:val="baseline"/>
                    <w:rPr>
                      <w:szCs w:val="20"/>
                    </w:rPr>
                  </w:pPr>
                  <w:r w:rsidRPr="0022666D">
                    <w:rPr>
                      <w:szCs w:val="20"/>
                    </w:rPr>
                    <w:t>[●]</w:t>
                  </w:r>
                </w:p>
              </w:tc>
              <w:tc>
                <w:tcPr>
                  <w:tcW w:w="2034" w:type="dxa"/>
                  <w:tcBorders>
                    <w:top w:val="single" w:sz="4" w:space="0" w:color="auto"/>
                    <w:left w:val="single" w:sz="4" w:space="0" w:color="auto"/>
                    <w:bottom w:val="single" w:sz="4" w:space="0" w:color="auto"/>
                    <w:right w:val="single" w:sz="4" w:space="0" w:color="auto"/>
                  </w:tcBorders>
                  <w:hideMark/>
                </w:tcPr>
                <w:p w14:paraId="5E08CA9E" w14:textId="77777777" w:rsidR="005A748B" w:rsidRPr="0022666D" w:rsidRDefault="005A748B" w:rsidP="003D795D">
                  <w:pPr>
                    <w:widowControl w:val="0"/>
                    <w:overflowPunct w:val="0"/>
                    <w:autoSpaceDE w:val="0"/>
                    <w:autoSpaceDN w:val="0"/>
                    <w:spacing w:before="120" w:after="120"/>
                    <w:jc w:val="center"/>
                    <w:textAlignment w:val="baseline"/>
                    <w:rPr>
                      <w:szCs w:val="20"/>
                    </w:rPr>
                  </w:pPr>
                  <w:r w:rsidRPr="0022666D">
                    <w:rPr>
                      <w:szCs w:val="20"/>
                    </w:rPr>
                    <w:t>[●]</w:t>
                  </w:r>
                </w:p>
              </w:tc>
            </w:tr>
          </w:tbl>
          <w:p w14:paraId="6DCC1F8B" w14:textId="77777777" w:rsidR="005A748B" w:rsidRPr="0022666D" w:rsidRDefault="005A748B" w:rsidP="00270F7A">
            <w:pPr>
              <w:pStyle w:val="BodyText"/>
              <w:spacing w:before="120" w:after="120"/>
            </w:pPr>
            <w:r w:rsidRPr="0022666D">
              <w:t xml:space="preserve">[All Equity Securities Holders will be </w:t>
            </w:r>
            <w:r>
              <w:t>[required/</w:t>
            </w:r>
            <w:r w:rsidRPr="0022666D">
              <w:t>expected</w:t>
            </w:r>
            <w:r>
              <w:t>]</w:t>
            </w:r>
            <w:r w:rsidRPr="0022666D">
              <w:t xml:space="preserve"> to sign the subscription agreement and the shareholders' agreement.]</w:t>
            </w:r>
          </w:p>
          <w:p w14:paraId="4AE2FDB3" w14:textId="77777777" w:rsidR="005A748B" w:rsidRPr="0022666D" w:rsidRDefault="005A748B" w:rsidP="00270F7A">
            <w:pPr>
              <w:pStyle w:val="BodyText"/>
              <w:spacing w:after="120"/>
            </w:pPr>
            <w:r w:rsidRPr="0022666D">
              <w:t>[The number of [Series A Shares] to be issued to each Equity Securities Holder is shown in the capitalisation table set out in schedule 1.]</w:t>
            </w:r>
          </w:p>
        </w:tc>
      </w:tr>
      <w:tr w:rsidR="005A748B" w:rsidRPr="0022666D" w14:paraId="1AD4B5A2" w14:textId="77777777" w:rsidTr="00C7563F">
        <w:trPr>
          <w:cantSplit/>
          <w:trHeight w:val="297"/>
        </w:trPr>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7EBCC75A" w14:textId="77777777" w:rsidR="005A748B" w:rsidRPr="00041BB3" w:rsidRDefault="005A748B" w:rsidP="003D795D">
            <w:pPr>
              <w:pStyle w:val="BodyText"/>
              <w:jc w:val="left"/>
              <w:rPr>
                <w:b/>
                <w:bCs/>
              </w:rPr>
            </w:pPr>
            <w:r w:rsidRPr="00041BB3">
              <w:rPr>
                <w:b/>
                <w:bCs/>
              </w:rPr>
              <w:t>Warranties &amp; limitations</w:t>
            </w:r>
          </w:p>
        </w:tc>
        <w:tc>
          <w:tcPr>
            <w:tcW w:w="7513" w:type="dxa"/>
            <w:tcBorders>
              <w:top w:val="single" w:sz="4" w:space="0" w:color="auto"/>
              <w:left w:val="single" w:sz="4" w:space="0" w:color="auto"/>
              <w:bottom w:val="single" w:sz="4" w:space="0" w:color="auto"/>
              <w:right w:val="single" w:sz="4" w:space="0" w:color="auto"/>
            </w:tcBorders>
            <w:hideMark/>
          </w:tcPr>
          <w:p w14:paraId="2B38D3BD" w14:textId="380F4C38" w:rsidR="005A748B" w:rsidRPr="0022666D" w:rsidRDefault="005A748B" w:rsidP="00270F7A">
            <w:pPr>
              <w:pStyle w:val="BodyText"/>
              <w:spacing w:after="120"/>
            </w:pPr>
            <w:r w:rsidRPr="0022666D">
              <w:t xml:space="preserve">The Company will </w:t>
            </w:r>
            <w:r>
              <w:t>give</w:t>
            </w:r>
            <w:r w:rsidRPr="0022666D">
              <w:t xml:space="preserve"> customary warranties to the Investors on the Execution Date.</w:t>
            </w:r>
          </w:p>
          <w:p w14:paraId="3E1FCB68" w14:textId="66EDDF97" w:rsidR="005A748B" w:rsidRPr="0022666D" w:rsidRDefault="005A748B" w:rsidP="00270F7A">
            <w:pPr>
              <w:pStyle w:val="BodyText"/>
              <w:spacing w:after="120"/>
            </w:pPr>
            <w:r w:rsidRPr="0022666D">
              <w:t xml:space="preserve">The warranties </w:t>
            </w:r>
            <w:r>
              <w:t>will</w:t>
            </w:r>
            <w:r w:rsidRPr="0022666D">
              <w:t xml:space="preserve"> be based substantially on the warranty schedule set out in the model form BVCA </w:t>
            </w:r>
            <w:r>
              <w:t>subscription agreement</w:t>
            </w:r>
            <w:r w:rsidRPr="0022666D">
              <w:t>, subject to such</w:t>
            </w:r>
            <w:r w:rsidR="00C702F3">
              <w:t xml:space="preserve"> additions or</w:t>
            </w:r>
            <w:r w:rsidRPr="0022666D">
              <w:t xml:space="preserve"> amendments as may be agreed as part of the Lead Investor's due diligence.  [This </w:t>
            </w:r>
            <w:r>
              <w:t>will</w:t>
            </w:r>
            <w:r w:rsidRPr="0022666D">
              <w:t xml:space="preserve"> include customary US taxation warranties to be made to any US Investors and customary EIS/VCT warranties to be made to any EIS/VCT Investors.]</w:t>
            </w:r>
          </w:p>
          <w:p w14:paraId="64CB3523" w14:textId="77777777" w:rsidR="005A748B" w:rsidRPr="0022666D" w:rsidRDefault="005A748B" w:rsidP="00270F7A">
            <w:pPr>
              <w:pStyle w:val="BodyText"/>
              <w:spacing w:after="120"/>
            </w:pPr>
            <w:r w:rsidRPr="0022666D">
              <w:t xml:space="preserve">The Company's liability under the warranties </w:t>
            </w:r>
            <w:r>
              <w:t>will</w:t>
            </w:r>
            <w:r w:rsidRPr="0022666D">
              <w:t xml:space="preserve"> be limited as follows:</w:t>
            </w:r>
          </w:p>
          <w:p w14:paraId="62C2702E" w14:textId="224332D8" w:rsidR="005A748B" w:rsidRPr="0022666D" w:rsidRDefault="005A748B" w:rsidP="003D795D">
            <w:pPr>
              <w:pStyle w:val="BodyText"/>
              <w:ind w:left="720" w:hanging="360"/>
            </w:pPr>
            <w:r w:rsidRPr="0022666D">
              <w:t>-</w:t>
            </w:r>
            <w:r w:rsidRPr="0022666D">
              <w:rPr>
                <w:rFonts w:eastAsia="STZhongsong" w:cs="Arial"/>
              </w:rPr>
              <w:tab/>
            </w:r>
            <w:r w:rsidRPr="0022666D">
              <w:rPr>
                <w:b/>
                <w:bCs/>
              </w:rPr>
              <w:t xml:space="preserve">Aggregate Liability Cap: </w:t>
            </w:r>
            <w:r w:rsidRPr="0022666D">
              <w:t>an amount equal to the investment amount [and amounts invested under the Equity Securities Agreements]</w:t>
            </w:r>
            <w:r>
              <w:t>;</w:t>
            </w:r>
          </w:p>
          <w:p w14:paraId="58568733" w14:textId="77777777" w:rsidR="005A748B" w:rsidRPr="0022666D" w:rsidRDefault="005A748B" w:rsidP="003D795D">
            <w:pPr>
              <w:pStyle w:val="BodyText"/>
              <w:ind w:left="720" w:hanging="360"/>
              <w:rPr>
                <w:b/>
                <w:bCs/>
              </w:rPr>
            </w:pPr>
            <w:r w:rsidRPr="0022666D">
              <w:rPr>
                <w:bCs/>
              </w:rPr>
              <w:t>-</w:t>
            </w:r>
            <w:r w:rsidRPr="0022666D">
              <w:rPr>
                <w:rFonts w:eastAsia="STZhongsong" w:cs="Arial"/>
                <w:bCs/>
              </w:rPr>
              <w:tab/>
            </w:r>
            <w:r w:rsidRPr="0022666D">
              <w:rPr>
                <w:b/>
                <w:bCs/>
              </w:rPr>
              <w:t>Claim Period</w:t>
            </w:r>
            <w:r w:rsidRPr="00BC37F0">
              <w:t>:</w:t>
            </w:r>
            <w:r w:rsidRPr="0022666D">
              <w:t xml:space="preserve"> [18] months following the Execution Dat</w:t>
            </w:r>
            <w:r w:rsidRPr="00006D88">
              <w:t>e;</w:t>
            </w:r>
            <w:r w:rsidRPr="00BC37F0">
              <w:t xml:space="preserve"> and</w:t>
            </w:r>
          </w:p>
          <w:p w14:paraId="0A8D9E5A" w14:textId="77777777" w:rsidR="005A748B" w:rsidRPr="0022666D" w:rsidRDefault="005A748B" w:rsidP="003D795D">
            <w:pPr>
              <w:pStyle w:val="BodyText"/>
              <w:ind w:left="720" w:hanging="360"/>
            </w:pPr>
            <w:r w:rsidRPr="0022666D">
              <w:t>-</w:t>
            </w:r>
            <w:r w:rsidRPr="0022666D">
              <w:rPr>
                <w:rFonts w:eastAsia="STZhongsong" w:cs="Arial"/>
              </w:rPr>
              <w:tab/>
            </w:r>
            <w:r w:rsidRPr="0022666D">
              <w:rPr>
                <w:b/>
                <w:bCs/>
              </w:rPr>
              <w:t>Disclosure</w:t>
            </w:r>
            <w:r w:rsidRPr="0022666D">
              <w:t>:</w:t>
            </w:r>
            <w:r>
              <w:t xml:space="preserve"> t</w:t>
            </w:r>
            <w:r w:rsidRPr="0022666D">
              <w:t>here will be no general disclosure of any data room prepared by the Company in connection with the Proposed Financing</w:t>
            </w:r>
            <w:r>
              <w:t>.</w:t>
            </w:r>
          </w:p>
          <w:p w14:paraId="7600889B" w14:textId="749AAC97" w:rsidR="005A748B" w:rsidRPr="0022666D" w:rsidRDefault="005A748B" w:rsidP="00270F7A">
            <w:pPr>
              <w:pStyle w:val="BodyText"/>
              <w:spacing w:after="120"/>
            </w:pPr>
            <w:r w:rsidRPr="0022666D">
              <w:rPr>
                <w:lang w:eastAsia="en-US"/>
              </w:rPr>
              <w:t>No warranty claim may be brought against the Company without the prior written consent of [the Lead Investor]/[</w:t>
            </w:r>
            <w:r w:rsidRPr="0022666D">
              <w:t>the holders of [●]% of the Series A Shares]</w:t>
            </w:r>
            <w:r>
              <w:t>.</w:t>
            </w:r>
          </w:p>
          <w:p w14:paraId="0D859F11" w14:textId="77777777" w:rsidR="005A748B" w:rsidRPr="0022666D" w:rsidRDefault="005A748B" w:rsidP="00270F7A">
            <w:pPr>
              <w:pStyle w:val="BodyText"/>
              <w:spacing w:after="120"/>
              <w:rPr>
                <w:lang w:eastAsia="en-US"/>
              </w:rPr>
            </w:pPr>
            <w:r w:rsidRPr="0022666D">
              <w:rPr>
                <w:lang w:eastAsia="en-US"/>
              </w:rPr>
              <w:t xml:space="preserve">[On Second Completion, the Company will </w:t>
            </w:r>
            <w:r>
              <w:rPr>
                <w:lang w:eastAsia="en-US"/>
              </w:rPr>
              <w:t>give</w:t>
            </w:r>
            <w:r w:rsidRPr="0022666D">
              <w:rPr>
                <w:lang w:eastAsia="en-US"/>
              </w:rPr>
              <w:t xml:space="preserve"> a limited suite of warranties covering share capital</w:t>
            </w:r>
            <w:r>
              <w:rPr>
                <w:lang w:eastAsia="en-US"/>
              </w:rPr>
              <w:t xml:space="preserve">, </w:t>
            </w:r>
            <w:r w:rsidRPr="0022666D">
              <w:rPr>
                <w:lang w:eastAsia="en-US"/>
              </w:rPr>
              <w:t xml:space="preserve">authority and </w:t>
            </w:r>
            <w:r>
              <w:rPr>
                <w:lang w:eastAsia="en-US"/>
              </w:rPr>
              <w:t xml:space="preserve">limited </w:t>
            </w:r>
            <w:r w:rsidRPr="0022666D">
              <w:rPr>
                <w:lang w:eastAsia="en-US"/>
              </w:rPr>
              <w:t>financial matters, subject to the same limitations as detailed above.]</w:t>
            </w:r>
          </w:p>
          <w:p w14:paraId="5A341349" w14:textId="77777777" w:rsidR="005A748B" w:rsidRPr="0022666D" w:rsidRDefault="005A748B" w:rsidP="00270F7A">
            <w:pPr>
              <w:pStyle w:val="BodyText"/>
              <w:spacing w:after="120"/>
              <w:rPr>
                <w:rFonts w:cs="Arial"/>
                <w:lang w:eastAsia="en-US"/>
              </w:rPr>
            </w:pPr>
            <w:r w:rsidRPr="0022666D">
              <w:rPr>
                <w:lang w:eastAsia="en-US"/>
              </w:rPr>
              <w:t xml:space="preserve">[Each US Investor </w:t>
            </w:r>
            <w:r>
              <w:rPr>
                <w:lang w:eastAsia="en-US"/>
              </w:rPr>
              <w:t>will</w:t>
            </w:r>
            <w:r w:rsidRPr="0022666D">
              <w:rPr>
                <w:lang w:eastAsia="en-US"/>
              </w:rPr>
              <w:t xml:space="preserve"> </w:t>
            </w:r>
            <w:r>
              <w:rPr>
                <w:lang w:eastAsia="en-US"/>
              </w:rPr>
              <w:t>give</w:t>
            </w:r>
            <w:r w:rsidRPr="0022666D">
              <w:rPr>
                <w:lang w:eastAsia="en-US"/>
              </w:rPr>
              <w:t xml:space="preserve"> customary warranties to the Company concerning its status and position under the United States Securities Act of 1933.]</w:t>
            </w:r>
          </w:p>
        </w:tc>
      </w:tr>
      <w:tr w:rsidR="005A748B" w:rsidRPr="0022666D" w14:paraId="1B164DE1" w14:textId="77777777" w:rsidTr="00C7563F">
        <w:trPr>
          <w:cantSplit/>
          <w:trHeight w:val="281"/>
        </w:trPr>
        <w:tc>
          <w:tcPr>
            <w:tcW w:w="9781" w:type="dxa"/>
            <w:gridSpan w:val="2"/>
            <w:tcBorders>
              <w:top w:val="single" w:sz="4" w:space="0" w:color="auto"/>
              <w:left w:val="single" w:sz="4" w:space="0" w:color="auto"/>
              <w:bottom w:val="single" w:sz="4" w:space="0" w:color="auto"/>
              <w:right w:val="single" w:sz="4" w:space="0" w:color="auto"/>
            </w:tcBorders>
            <w:hideMark/>
          </w:tcPr>
          <w:p w14:paraId="6D48C0B8" w14:textId="77777777" w:rsidR="005A748B" w:rsidRPr="0022666D" w:rsidRDefault="005A748B" w:rsidP="005A748B">
            <w:pPr>
              <w:pStyle w:val="Heading1"/>
            </w:pPr>
            <w:r w:rsidRPr="0022666D">
              <w:lastRenderedPageBreak/>
              <w:t>Terms of the Series A Shares</w:t>
            </w:r>
          </w:p>
        </w:tc>
      </w:tr>
      <w:tr w:rsidR="005A748B" w:rsidRPr="0022666D" w14:paraId="7DB68370" w14:textId="77777777" w:rsidTr="00C7563F">
        <w:trPr>
          <w:cantSplit/>
          <w:trHeight w:val="60"/>
        </w:trPr>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41B66E1B" w14:textId="5F62BF88" w:rsidR="005A748B" w:rsidRPr="00041BB3" w:rsidRDefault="005A748B" w:rsidP="003D795D">
            <w:pPr>
              <w:pStyle w:val="BodyText"/>
              <w:rPr>
                <w:b/>
                <w:bCs/>
              </w:rPr>
            </w:pPr>
            <w:r w:rsidRPr="00041BB3">
              <w:rPr>
                <w:b/>
                <w:bCs/>
              </w:rPr>
              <w:t>Liquidation</w:t>
            </w:r>
            <w:r w:rsidR="00C702F3">
              <w:rPr>
                <w:b/>
                <w:bCs/>
              </w:rPr>
              <w:t xml:space="preserve"> </w:t>
            </w:r>
            <w:r w:rsidRPr="00041BB3">
              <w:rPr>
                <w:b/>
                <w:bCs/>
              </w:rPr>
              <w:t>Preference</w:t>
            </w:r>
          </w:p>
        </w:tc>
        <w:tc>
          <w:tcPr>
            <w:tcW w:w="7513" w:type="dxa"/>
            <w:tcBorders>
              <w:top w:val="single" w:sz="4" w:space="0" w:color="auto"/>
              <w:left w:val="single" w:sz="4" w:space="0" w:color="auto"/>
              <w:bottom w:val="single" w:sz="4" w:space="0" w:color="auto"/>
              <w:right w:val="single" w:sz="4" w:space="0" w:color="auto"/>
            </w:tcBorders>
            <w:hideMark/>
          </w:tcPr>
          <w:p w14:paraId="0EAAD296" w14:textId="7318E031" w:rsidR="005A748B" w:rsidRPr="0022666D" w:rsidRDefault="005A748B" w:rsidP="00270F7A">
            <w:pPr>
              <w:pStyle w:val="BodyText"/>
              <w:spacing w:after="120"/>
            </w:pPr>
            <w:r w:rsidRPr="0022666D">
              <w:t xml:space="preserve">The Series A Shares </w:t>
            </w:r>
            <w:r>
              <w:t>will</w:t>
            </w:r>
            <w:r w:rsidRPr="0022666D">
              <w:t xml:space="preserve"> carry a one times </w:t>
            </w:r>
            <w:r>
              <w:t xml:space="preserve">(1x) </w:t>
            </w:r>
            <w:r w:rsidRPr="0022666D">
              <w:t>non-participating liquidation preference</w:t>
            </w:r>
            <w:r w:rsidR="00C702F3">
              <w:t xml:space="preserve"> </w:t>
            </w:r>
            <w:r w:rsidRPr="0022666D">
              <w:t xml:space="preserve">on a liquidation, distribution of assets or share / asset </w:t>
            </w:r>
            <w:r>
              <w:t xml:space="preserve">sale </w:t>
            </w:r>
            <w:r w:rsidRPr="0022666D">
              <w:t>of the Company,</w:t>
            </w:r>
            <w:r w:rsidR="00C702F3">
              <w:t xml:space="preserve"> whereby</w:t>
            </w:r>
            <w:r w:rsidRPr="0022666D">
              <w:t xml:space="preserve"> the holders of Series A Shares will be entitled to receive, in priority to other share classes, an amount per Series A Share equal to the greater of (i) the Preference Amount </w:t>
            </w:r>
            <w:r w:rsidR="00C702F3">
              <w:t xml:space="preserve">(together with any arrears and </w:t>
            </w:r>
            <w:r w:rsidRPr="0022666D">
              <w:t xml:space="preserve">subject to customary adjustments) and (ii) the amount that would be received if the Series A Shares were converted into </w:t>
            </w:r>
            <w:r w:rsidR="00E4371C">
              <w:t>O</w:t>
            </w:r>
            <w:r w:rsidRPr="0022666D">
              <w:t xml:space="preserve">rdinary </w:t>
            </w:r>
            <w:r w:rsidR="00E4371C">
              <w:t>S</w:t>
            </w:r>
            <w:r w:rsidRPr="0022666D">
              <w:t xml:space="preserve">hares immediately prior to such distribution and </w:t>
            </w:r>
            <w:r>
              <w:t>such distribution made</w:t>
            </w:r>
            <w:r w:rsidRPr="0022666D">
              <w:t xml:space="preserve"> pro-rata among the holders of the shares in the capital of the </w:t>
            </w:r>
            <w:r>
              <w:t>C</w:t>
            </w:r>
            <w:r w:rsidRPr="0022666D">
              <w:t>ompany (excluding deferred and treasury shares)</w:t>
            </w:r>
            <w:r w:rsidR="00E4371C">
              <w:t xml:space="preserve"> (being the "</w:t>
            </w:r>
            <w:r w:rsidR="00E4371C">
              <w:rPr>
                <w:b/>
                <w:bCs/>
              </w:rPr>
              <w:t>equity shares</w:t>
            </w:r>
            <w:r w:rsidR="00E4371C">
              <w:t>")</w:t>
            </w:r>
            <w:r w:rsidRPr="0022666D">
              <w:t>.</w:t>
            </w:r>
          </w:p>
          <w:p w14:paraId="4A5D70A0" w14:textId="77777777" w:rsidR="005A748B" w:rsidRPr="0022666D" w:rsidRDefault="005A748B" w:rsidP="00270F7A">
            <w:pPr>
              <w:pStyle w:val="BodyText"/>
              <w:spacing w:after="120"/>
            </w:pPr>
            <w:r w:rsidRPr="0022666D">
              <w:t xml:space="preserve">[The liquidation preference </w:t>
            </w:r>
            <w:r>
              <w:t>will be structured in a manner consistent with</w:t>
            </w:r>
            <w:r w:rsidRPr="0022666D">
              <w:t xml:space="preserve"> the EIS/VCT provisions.]</w:t>
            </w:r>
          </w:p>
        </w:tc>
      </w:tr>
      <w:tr w:rsidR="005A748B" w:rsidRPr="0022666D" w14:paraId="4A4131A7" w14:textId="77777777" w:rsidTr="00C7563F">
        <w:trPr>
          <w:cantSplit/>
          <w:trHeight w:val="297"/>
        </w:trPr>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5DDD4D4E" w14:textId="77777777" w:rsidR="005A748B" w:rsidRPr="00041BB3" w:rsidRDefault="005A748B" w:rsidP="003D795D">
            <w:pPr>
              <w:pStyle w:val="BodyText"/>
              <w:rPr>
                <w:b/>
                <w:bCs/>
              </w:rPr>
            </w:pPr>
            <w:r w:rsidRPr="00041BB3">
              <w:rPr>
                <w:b/>
                <w:bCs/>
              </w:rPr>
              <w:t>Conversion</w:t>
            </w:r>
          </w:p>
        </w:tc>
        <w:tc>
          <w:tcPr>
            <w:tcW w:w="7513" w:type="dxa"/>
            <w:tcBorders>
              <w:top w:val="single" w:sz="4" w:space="0" w:color="auto"/>
              <w:left w:val="single" w:sz="4" w:space="0" w:color="auto"/>
              <w:bottom w:val="single" w:sz="4" w:space="0" w:color="auto"/>
              <w:right w:val="single" w:sz="4" w:space="0" w:color="auto"/>
            </w:tcBorders>
            <w:hideMark/>
          </w:tcPr>
          <w:p w14:paraId="0DEB9FA7" w14:textId="5615E015" w:rsidR="005A748B" w:rsidRPr="0022666D" w:rsidRDefault="005A748B" w:rsidP="003D795D">
            <w:pPr>
              <w:pStyle w:val="BodyText"/>
            </w:pPr>
            <w:r w:rsidRPr="0022666D">
              <w:t xml:space="preserve">The Series A Shares </w:t>
            </w:r>
            <w:r w:rsidR="00C702F3">
              <w:t>will convert</w:t>
            </w:r>
            <w:r w:rsidRPr="0022666D">
              <w:t xml:space="preserve"> into </w:t>
            </w:r>
            <w:r w:rsidR="00E4371C">
              <w:t>O</w:t>
            </w:r>
            <w:r w:rsidRPr="0022666D">
              <w:t xml:space="preserve">rdinary </w:t>
            </w:r>
            <w:r w:rsidR="00E4371C">
              <w:t>S</w:t>
            </w:r>
            <w:r w:rsidRPr="0022666D">
              <w:t xml:space="preserve">hares on a </w:t>
            </w:r>
            <w:r>
              <w:t>one-</w:t>
            </w:r>
            <w:r w:rsidRPr="0022666D">
              <w:t>for</w:t>
            </w:r>
            <w:r>
              <w:t>-one</w:t>
            </w:r>
            <w:r w:rsidRPr="0022666D">
              <w:t xml:space="preserve"> basis</w:t>
            </w:r>
            <w:r>
              <w:t xml:space="preserve"> (without need for further shareholder resolution or class consent)</w:t>
            </w:r>
            <w:r w:rsidRPr="0022666D">
              <w:t xml:space="preserve"> </w:t>
            </w:r>
            <w:r w:rsidR="00C702F3">
              <w:t>as follows</w:t>
            </w:r>
            <w:r w:rsidRPr="0022666D">
              <w:t>:</w:t>
            </w:r>
          </w:p>
          <w:p w14:paraId="235875E1" w14:textId="4BD14B50" w:rsidR="005A748B" w:rsidRPr="0022666D" w:rsidRDefault="005A748B" w:rsidP="003D795D">
            <w:pPr>
              <w:pStyle w:val="BodyText"/>
              <w:ind w:left="720" w:hanging="360"/>
            </w:pPr>
            <w:r w:rsidRPr="0022666D">
              <w:t>-</w:t>
            </w:r>
            <w:r w:rsidRPr="0022666D">
              <w:rPr>
                <w:rFonts w:eastAsia="STZhongsong" w:cs="Arial"/>
              </w:rPr>
              <w:tab/>
            </w:r>
            <w:r w:rsidRPr="0022666D">
              <w:t>voluntarily at the election of each holder</w:t>
            </w:r>
            <w:r>
              <w:t xml:space="preserve"> [other than</w:t>
            </w:r>
            <w:r w:rsidR="00E4371C">
              <w:t xml:space="preserve"> </w:t>
            </w:r>
            <w:r w:rsidR="002F52F9">
              <w:t>EIS/VCT Investors</w:t>
            </w:r>
            <w:r>
              <w:t>]</w:t>
            </w:r>
            <w:r w:rsidRPr="0022666D">
              <w:t>;</w:t>
            </w:r>
          </w:p>
          <w:p w14:paraId="13AEF2A9" w14:textId="77777777" w:rsidR="005A748B" w:rsidRPr="0022666D" w:rsidRDefault="005A748B" w:rsidP="003D795D">
            <w:pPr>
              <w:pStyle w:val="BodyText"/>
              <w:ind w:left="720" w:hanging="360"/>
            </w:pPr>
            <w:r w:rsidRPr="0022666D">
              <w:t>-</w:t>
            </w:r>
            <w:r w:rsidRPr="0022666D">
              <w:rPr>
                <w:rFonts w:eastAsia="STZhongsong" w:cs="Arial"/>
              </w:rPr>
              <w:tab/>
            </w:r>
            <w:r w:rsidRPr="0022666D">
              <w:t>automatically at the election of an Investor Majority</w:t>
            </w:r>
            <w:r>
              <w:t xml:space="preserve"> (as defined below)</w:t>
            </w:r>
            <w:r w:rsidRPr="0022666D">
              <w:t>; and</w:t>
            </w:r>
          </w:p>
          <w:p w14:paraId="39A00088" w14:textId="190B5FE8" w:rsidR="005A748B" w:rsidRPr="0022666D" w:rsidRDefault="005A748B" w:rsidP="00270F7A">
            <w:pPr>
              <w:pStyle w:val="BodyText"/>
              <w:spacing w:after="120"/>
              <w:ind w:left="714" w:hanging="357"/>
              <w:rPr>
                <w:rFonts w:cs="Arial"/>
                <w:lang w:eastAsia="en-US"/>
              </w:rPr>
            </w:pPr>
            <w:r w:rsidRPr="0022666D">
              <w:t>-</w:t>
            </w:r>
            <w:r w:rsidRPr="0022666D">
              <w:rPr>
                <w:rFonts w:eastAsia="STZhongsong" w:cs="Arial"/>
              </w:rPr>
              <w:tab/>
            </w:r>
            <w:r w:rsidRPr="0022666D">
              <w:t xml:space="preserve">automatically upon the occurrence of an IPO </w:t>
            </w:r>
            <w:r>
              <w:t>(on a designated exchange) ("</w:t>
            </w:r>
            <w:r w:rsidRPr="00BC37F0">
              <w:rPr>
                <w:b/>
                <w:bCs/>
              </w:rPr>
              <w:t>IPO</w:t>
            </w:r>
            <w:r>
              <w:t xml:space="preserve">") </w:t>
            </w:r>
            <w:r w:rsidRPr="0022666D">
              <w:t xml:space="preserve">in which the net aggregate subscription amount in respect of new </w:t>
            </w:r>
            <w:r w:rsidR="00E4371C">
              <w:t>O</w:t>
            </w:r>
            <w:r w:rsidRPr="0022666D">
              <w:t xml:space="preserve">rdinary </w:t>
            </w:r>
            <w:r w:rsidR="00E4371C">
              <w:t>S</w:t>
            </w:r>
            <w:r w:rsidRPr="0022666D">
              <w:t xml:space="preserve">hares issued at the time of the IPO is not less than </w:t>
            </w:r>
            <w:r w:rsidR="00E4371C">
              <w:t>[£/$]</w:t>
            </w:r>
            <w:r w:rsidRPr="0022666D">
              <w:t xml:space="preserve">[●] at an issue price per Ordinary Share of at least </w:t>
            </w:r>
            <w:r w:rsidR="00E4371C">
              <w:t>[£/$]</w:t>
            </w:r>
            <w:r w:rsidRPr="0022666D">
              <w:t xml:space="preserve">[●] / [[●] times the </w:t>
            </w:r>
            <w:r>
              <w:t>Starting Price.</w:t>
            </w:r>
          </w:p>
        </w:tc>
      </w:tr>
      <w:tr w:rsidR="005A748B" w:rsidRPr="0022666D" w14:paraId="628181E0" w14:textId="77777777" w:rsidTr="00C7563F">
        <w:trPr>
          <w:cantSplit/>
          <w:trHeight w:val="297"/>
        </w:trPr>
        <w:tc>
          <w:tcPr>
            <w:tcW w:w="2268" w:type="dxa"/>
            <w:tcBorders>
              <w:top w:val="single" w:sz="4" w:space="0" w:color="auto"/>
              <w:left w:val="single" w:sz="4" w:space="0" w:color="auto"/>
              <w:bottom w:val="single" w:sz="4" w:space="0" w:color="auto"/>
              <w:right w:val="single" w:sz="4" w:space="0" w:color="auto"/>
            </w:tcBorders>
            <w:shd w:val="clear" w:color="auto" w:fill="F2F2F2"/>
          </w:tcPr>
          <w:p w14:paraId="421AC21D" w14:textId="77777777" w:rsidR="005A748B" w:rsidRPr="004722A8" w:rsidRDefault="005A748B" w:rsidP="003D795D">
            <w:pPr>
              <w:pStyle w:val="BodyText"/>
              <w:rPr>
                <w:b/>
                <w:bCs/>
              </w:rPr>
            </w:pPr>
            <w:r w:rsidRPr="004722A8">
              <w:rPr>
                <w:b/>
                <w:bCs/>
              </w:rPr>
              <w:t>Voting</w:t>
            </w:r>
          </w:p>
        </w:tc>
        <w:tc>
          <w:tcPr>
            <w:tcW w:w="7513" w:type="dxa"/>
            <w:tcBorders>
              <w:top w:val="single" w:sz="4" w:space="0" w:color="auto"/>
              <w:left w:val="single" w:sz="4" w:space="0" w:color="auto"/>
              <w:bottom w:val="single" w:sz="4" w:space="0" w:color="auto"/>
              <w:right w:val="single" w:sz="4" w:space="0" w:color="auto"/>
            </w:tcBorders>
          </w:tcPr>
          <w:p w14:paraId="1795A256" w14:textId="77777777" w:rsidR="005A748B" w:rsidRPr="00AA2538" w:rsidRDefault="005A748B" w:rsidP="00270F7A">
            <w:pPr>
              <w:pStyle w:val="BodyText"/>
              <w:spacing w:after="120"/>
              <w:rPr>
                <w:lang w:eastAsia="en-US"/>
              </w:rPr>
            </w:pPr>
            <w:r>
              <w:t xml:space="preserve">[Subject to standard EIS/VCT caps,] </w:t>
            </w:r>
            <w:r w:rsidRPr="0022666D">
              <w:t xml:space="preserve">The Series A Shares shall rank </w:t>
            </w:r>
            <w:proofErr w:type="spellStart"/>
            <w:r w:rsidRPr="0022666D">
              <w:t>pari</w:t>
            </w:r>
            <w:proofErr w:type="spellEnd"/>
            <w:r w:rsidRPr="0022666D">
              <w:t xml:space="preserve"> passu with the Company's other classes of equity share in respect of voting rights and shall carry one vote per share on a show of hands.</w:t>
            </w:r>
          </w:p>
        </w:tc>
      </w:tr>
      <w:tr w:rsidR="005A748B" w:rsidRPr="0022666D" w14:paraId="5DAFEDA0" w14:textId="77777777" w:rsidTr="00C7563F">
        <w:trPr>
          <w:cantSplit/>
          <w:trHeight w:val="297"/>
        </w:trPr>
        <w:tc>
          <w:tcPr>
            <w:tcW w:w="2268" w:type="dxa"/>
            <w:tcBorders>
              <w:top w:val="single" w:sz="4" w:space="0" w:color="auto"/>
              <w:left w:val="single" w:sz="4" w:space="0" w:color="auto"/>
              <w:bottom w:val="single" w:sz="4" w:space="0" w:color="auto"/>
              <w:right w:val="single" w:sz="4" w:space="0" w:color="auto"/>
            </w:tcBorders>
            <w:shd w:val="clear" w:color="auto" w:fill="F2F2F2"/>
          </w:tcPr>
          <w:p w14:paraId="1D6056E7" w14:textId="77777777" w:rsidR="005A748B" w:rsidRPr="004722A8" w:rsidRDefault="005A748B" w:rsidP="003D795D">
            <w:pPr>
              <w:pStyle w:val="BodyText"/>
              <w:rPr>
                <w:b/>
                <w:bCs/>
              </w:rPr>
            </w:pPr>
            <w:r w:rsidRPr="004722A8">
              <w:rPr>
                <w:b/>
                <w:bCs/>
              </w:rPr>
              <w:t>Dividends</w:t>
            </w:r>
          </w:p>
        </w:tc>
        <w:tc>
          <w:tcPr>
            <w:tcW w:w="7513" w:type="dxa"/>
            <w:tcBorders>
              <w:top w:val="single" w:sz="4" w:space="0" w:color="auto"/>
              <w:left w:val="single" w:sz="4" w:space="0" w:color="auto"/>
              <w:bottom w:val="single" w:sz="4" w:space="0" w:color="auto"/>
              <w:right w:val="single" w:sz="4" w:space="0" w:color="auto"/>
            </w:tcBorders>
          </w:tcPr>
          <w:p w14:paraId="13F29E4F" w14:textId="5BF84856" w:rsidR="005A748B" w:rsidRPr="00AA2538" w:rsidRDefault="005A748B" w:rsidP="00270F7A">
            <w:pPr>
              <w:pStyle w:val="BodyText"/>
              <w:spacing w:after="120"/>
            </w:pPr>
            <w:r>
              <w:t xml:space="preserve">[Subject to standard EIS/VCT caps,] </w:t>
            </w:r>
            <w:r w:rsidRPr="0022666D">
              <w:t xml:space="preserve">Any profits available </w:t>
            </w:r>
            <w:r w:rsidR="001B5388">
              <w:t>for distribution which the Board</w:t>
            </w:r>
            <w:r w:rsidR="000B6FBC">
              <w:t xml:space="preserve"> [with Investor Majority Consent] </w:t>
            </w:r>
            <w:r w:rsidR="001B5388">
              <w:t xml:space="preserve">resolves </w:t>
            </w:r>
            <w:r w:rsidR="000B6FBC">
              <w:t>to distribute</w:t>
            </w:r>
            <w:r w:rsidRPr="0022666D">
              <w:t xml:space="preserve"> in a financial year shall be distributed</w:t>
            </w:r>
            <w:r>
              <w:t xml:space="preserve"> (after </w:t>
            </w:r>
            <w:r w:rsidR="00E4371C">
              <w:t xml:space="preserve">a </w:t>
            </w:r>
            <w:r>
              <w:t>nominal distribution to deferred shareholders, if any)</w:t>
            </w:r>
            <w:r w:rsidRPr="0022666D">
              <w:t xml:space="preserve"> </w:t>
            </w:r>
            <w:r>
              <w:t>among</w:t>
            </w:r>
            <w:r w:rsidRPr="0022666D">
              <w:t xml:space="preserve"> the holders of </w:t>
            </w:r>
            <w:r w:rsidR="00E4371C">
              <w:t xml:space="preserve">all </w:t>
            </w:r>
            <w:r w:rsidRPr="0022666D">
              <w:t xml:space="preserve">equity shares on a </w:t>
            </w:r>
            <w:proofErr w:type="spellStart"/>
            <w:r w:rsidRPr="0022666D">
              <w:t>pari</w:t>
            </w:r>
            <w:proofErr w:type="spellEnd"/>
            <w:r w:rsidRPr="0022666D">
              <w:t xml:space="preserve"> passu basis.</w:t>
            </w:r>
            <w:r w:rsidR="00BA52A5">
              <w:t xml:space="preserve"> </w:t>
            </w:r>
          </w:p>
        </w:tc>
      </w:tr>
      <w:tr w:rsidR="005A748B" w:rsidRPr="0022666D" w14:paraId="595CE3E4" w14:textId="77777777" w:rsidTr="00C7563F">
        <w:trPr>
          <w:cantSplit/>
          <w:trHeight w:val="297"/>
        </w:trPr>
        <w:tc>
          <w:tcPr>
            <w:tcW w:w="2268" w:type="dxa"/>
            <w:tcBorders>
              <w:top w:val="single" w:sz="4" w:space="0" w:color="auto"/>
              <w:left w:val="single" w:sz="4" w:space="0" w:color="auto"/>
              <w:bottom w:val="single" w:sz="4" w:space="0" w:color="auto"/>
              <w:right w:val="single" w:sz="4" w:space="0" w:color="auto"/>
            </w:tcBorders>
            <w:shd w:val="clear" w:color="auto" w:fill="F2F2F2"/>
          </w:tcPr>
          <w:p w14:paraId="413C046B" w14:textId="77777777" w:rsidR="005A748B" w:rsidRPr="004722A8" w:rsidRDefault="005A748B" w:rsidP="003D795D">
            <w:pPr>
              <w:pStyle w:val="BodyText"/>
              <w:rPr>
                <w:b/>
                <w:bCs/>
              </w:rPr>
            </w:pPr>
            <w:r w:rsidRPr="004722A8">
              <w:rPr>
                <w:b/>
                <w:bCs/>
              </w:rPr>
              <w:t>Variation of class rights</w:t>
            </w:r>
          </w:p>
        </w:tc>
        <w:tc>
          <w:tcPr>
            <w:tcW w:w="7513" w:type="dxa"/>
            <w:tcBorders>
              <w:top w:val="single" w:sz="4" w:space="0" w:color="auto"/>
              <w:left w:val="single" w:sz="4" w:space="0" w:color="auto"/>
              <w:bottom w:val="single" w:sz="4" w:space="0" w:color="auto"/>
              <w:right w:val="single" w:sz="4" w:space="0" w:color="auto"/>
            </w:tcBorders>
          </w:tcPr>
          <w:p w14:paraId="368248ED" w14:textId="77777777" w:rsidR="005A748B" w:rsidRPr="00B84339" w:rsidRDefault="005A748B" w:rsidP="00270F7A">
            <w:pPr>
              <w:pStyle w:val="BodyText"/>
              <w:spacing w:after="120"/>
            </w:pPr>
            <w:r w:rsidRPr="0022666D">
              <w:t xml:space="preserve">The rights attaching to any class of share in the capital of the Company may only be varied or abrogated with the prior written consent of the holders of </w:t>
            </w:r>
            <w:r>
              <w:t>[</w:t>
            </w:r>
            <w:r w:rsidRPr="0022666D">
              <w:t>a majority</w:t>
            </w:r>
            <w:r>
              <w:t>]</w:t>
            </w:r>
            <w:r w:rsidRPr="0022666D">
              <w:t xml:space="preserve"> of the issued shares of that class [(provided that</w:t>
            </w:r>
            <w:r>
              <w:t xml:space="preserve"> classes treated in a proportionate manner shall be aggregated for the purpose of any such vote.]</w:t>
            </w:r>
          </w:p>
          <w:p w14:paraId="3F346D96" w14:textId="3AA03CBD" w:rsidR="005A748B" w:rsidRPr="00BC37F0" w:rsidRDefault="005A748B" w:rsidP="00270F7A">
            <w:pPr>
              <w:pStyle w:val="BodyText"/>
              <w:spacing w:after="120"/>
              <w:rPr>
                <w:rFonts w:cs="Arial"/>
                <w:lang w:eastAsia="en-US"/>
              </w:rPr>
            </w:pPr>
            <w:r w:rsidRPr="00DD2730">
              <w:t xml:space="preserve">This will not apply to </w:t>
            </w:r>
            <w:r w:rsidRPr="006D35E0">
              <w:t xml:space="preserve">the automatic conversion of </w:t>
            </w:r>
            <w:r w:rsidR="00E4371C">
              <w:t xml:space="preserve">the </w:t>
            </w:r>
            <w:r w:rsidRPr="006D35E0">
              <w:t xml:space="preserve">Series A Shares in the circumstances specified above </w:t>
            </w:r>
            <w:r w:rsidR="00E4371C">
              <w:t xml:space="preserve">(under the Conversion section) </w:t>
            </w:r>
            <w:r w:rsidRPr="006D35E0">
              <w:t xml:space="preserve">and </w:t>
            </w:r>
            <w:r>
              <w:t xml:space="preserve">the </w:t>
            </w:r>
            <w:r w:rsidRPr="006D35E0">
              <w:t>conversion of</w:t>
            </w:r>
            <w:r>
              <w:t xml:space="preserve"> a</w:t>
            </w:r>
            <w:r w:rsidRPr="006D35E0">
              <w:t xml:space="preserve"> </w:t>
            </w:r>
            <w:r>
              <w:t xml:space="preserve">leaver's </w:t>
            </w:r>
            <w:r w:rsidRPr="006D35E0">
              <w:t>shares into deferred shares in accordance with the Company's articles</w:t>
            </w:r>
            <w:r>
              <w:t>.</w:t>
            </w:r>
          </w:p>
        </w:tc>
      </w:tr>
      <w:tr w:rsidR="005A748B" w:rsidRPr="0022666D" w14:paraId="02A5439A" w14:textId="77777777" w:rsidTr="00C7563F">
        <w:trPr>
          <w:cantSplit/>
          <w:trHeight w:val="297"/>
        </w:trPr>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5B9F77D8" w14:textId="77777777" w:rsidR="005A748B" w:rsidRPr="004722A8" w:rsidRDefault="005A748B" w:rsidP="003D795D">
            <w:pPr>
              <w:pStyle w:val="BodyText"/>
              <w:rPr>
                <w:b/>
                <w:bCs/>
              </w:rPr>
            </w:pPr>
            <w:r w:rsidRPr="004722A8">
              <w:rPr>
                <w:b/>
                <w:bCs/>
              </w:rPr>
              <w:t>Anti-Dilution Protection</w:t>
            </w:r>
          </w:p>
        </w:tc>
        <w:tc>
          <w:tcPr>
            <w:tcW w:w="7513" w:type="dxa"/>
            <w:tcBorders>
              <w:top w:val="single" w:sz="4" w:space="0" w:color="auto"/>
              <w:left w:val="single" w:sz="4" w:space="0" w:color="auto"/>
              <w:bottom w:val="single" w:sz="4" w:space="0" w:color="auto"/>
              <w:right w:val="single" w:sz="4" w:space="0" w:color="auto"/>
            </w:tcBorders>
            <w:hideMark/>
          </w:tcPr>
          <w:p w14:paraId="0FC58764" w14:textId="2ED6A6B0" w:rsidR="005A748B" w:rsidRPr="0022666D" w:rsidRDefault="005A748B" w:rsidP="00270F7A">
            <w:pPr>
              <w:pStyle w:val="BodyText"/>
              <w:spacing w:after="120"/>
            </w:pPr>
            <w:r>
              <w:t>[Save for EIS</w:t>
            </w:r>
            <w:r w:rsidR="002F52F9">
              <w:t>/VCT</w:t>
            </w:r>
            <w:r>
              <w:t xml:space="preserve"> Investors,] </w:t>
            </w:r>
            <w:r w:rsidRPr="0022666D">
              <w:t xml:space="preserve">The Series A Shares shall carry standard broad-based weighted average anti-dilution protection in respect of a new issue of </w:t>
            </w:r>
            <w:r w:rsidR="00C702F3">
              <w:t>securities</w:t>
            </w:r>
            <w:r w:rsidRPr="0022666D">
              <w:t xml:space="preserve"> (save for those issues exempted from pre-emption</w:t>
            </w:r>
            <w:r>
              <w:t xml:space="preserve"> as detailed below</w:t>
            </w:r>
            <w:r w:rsidR="00E4371C">
              <w:t xml:space="preserve"> under the Pre-emption on new issuance section</w:t>
            </w:r>
            <w:r w:rsidRPr="0022666D">
              <w:t xml:space="preserve">) at a price per </w:t>
            </w:r>
            <w:r w:rsidR="00C702F3">
              <w:t>security</w:t>
            </w:r>
            <w:r w:rsidRPr="0022666D">
              <w:t xml:space="preserve"> below Starting Price (subject to customary adjustment).</w:t>
            </w:r>
            <w:r w:rsidR="00BA52A5">
              <w:t xml:space="preserve">  </w:t>
            </w:r>
          </w:p>
          <w:p w14:paraId="27E7CCB7" w14:textId="42135D20" w:rsidR="005A748B" w:rsidRPr="0022666D" w:rsidRDefault="005A748B" w:rsidP="00270F7A">
            <w:pPr>
              <w:pStyle w:val="BodyText"/>
              <w:spacing w:after="120"/>
            </w:pPr>
            <w:r w:rsidRPr="0022666D">
              <w:t>[</w:t>
            </w:r>
            <w:r>
              <w:t>The Series A Shares held by</w:t>
            </w:r>
            <w:r w:rsidRPr="0022666D">
              <w:t xml:space="preserve"> EIS</w:t>
            </w:r>
            <w:r w:rsidR="002F52F9">
              <w:t>/VCT</w:t>
            </w:r>
            <w:r w:rsidRPr="0022666D">
              <w:t xml:space="preserve"> Investors shall be excluded from the anti-dilution protection.]</w:t>
            </w:r>
          </w:p>
        </w:tc>
      </w:tr>
      <w:tr w:rsidR="005A748B" w:rsidRPr="0022666D" w14:paraId="0FBEB12E" w14:textId="77777777" w:rsidTr="00C7563F">
        <w:trPr>
          <w:cantSplit/>
          <w:trHeight w:val="297"/>
        </w:trPr>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191F2A7D" w14:textId="77777777" w:rsidR="005A748B" w:rsidRPr="004722A8" w:rsidRDefault="005A748B" w:rsidP="003D795D">
            <w:pPr>
              <w:pStyle w:val="BodyText"/>
              <w:jc w:val="left"/>
              <w:rPr>
                <w:b/>
                <w:bCs/>
              </w:rPr>
            </w:pPr>
            <w:r w:rsidRPr="004722A8">
              <w:rPr>
                <w:b/>
                <w:bCs/>
              </w:rPr>
              <w:lastRenderedPageBreak/>
              <w:t>Pre-emption on new issuance</w:t>
            </w:r>
          </w:p>
        </w:tc>
        <w:tc>
          <w:tcPr>
            <w:tcW w:w="7513" w:type="dxa"/>
            <w:tcBorders>
              <w:top w:val="single" w:sz="4" w:space="0" w:color="auto"/>
              <w:left w:val="single" w:sz="4" w:space="0" w:color="auto"/>
              <w:bottom w:val="single" w:sz="4" w:space="0" w:color="auto"/>
              <w:right w:val="single" w:sz="4" w:space="0" w:color="auto"/>
            </w:tcBorders>
            <w:hideMark/>
          </w:tcPr>
          <w:p w14:paraId="5BADB216" w14:textId="770CD15C" w:rsidR="005A748B" w:rsidRPr="0022666D" w:rsidRDefault="005A748B" w:rsidP="00270F7A">
            <w:pPr>
              <w:pStyle w:val="BodyText"/>
              <w:spacing w:after="120"/>
            </w:pPr>
            <w:r w:rsidRPr="0022666D">
              <w:t>[</w:t>
            </w:r>
            <w:r>
              <w:t xml:space="preserve">A </w:t>
            </w:r>
            <w:r w:rsidRPr="0022666D">
              <w:t>"</w:t>
            </w:r>
            <w:r w:rsidRPr="0022666D">
              <w:rPr>
                <w:b/>
                <w:bCs/>
              </w:rPr>
              <w:t>Major Investor</w:t>
            </w:r>
            <w:r w:rsidRPr="0022666D">
              <w:t xml:space="preserve">" </w:t>
            </w:r>
            <w:r>
              <w:t>will</w:t>
            </w:r>
            <w:r w:rsidRPr="0022666D">
              <w:t xml:space="preserve"> be any Investor </w:t>
            </w:r>
            <w:r>
              <w:t>that continues to hold</w:t>
            </w:r>
            <w:r w:rsidRPr="0022666D">
              <w:t xml:space="preserve"> </w:t>
            </w:r>
            <w:r>
              <w:t xml:space="preserve">at least </w:t>
            </w:r>
            <w:r w:rsidRPr="0022666D">
              <w:t xml:space="preserve">[●]% of the </w:t>
            </w:r>
            <w:r>
              <w:t>[</w:t>
            </w:r>
            <w:r w:rsidRPr="0022666D">
              <w:t>Series A Shares in issue from time to time</w:t>
            </w:r>
            <w:r>
              <w:t xml:space="preserve">] [the </w:t>
            </w:r>
            <w:r w:rsidR="005B1BD3">
              <w:t>Equity Shares f</w:t>
            </w:r>
            <w:r>
              <w:t>rom time to time]</w:t>
            </w:r>
            <w:r w:rsidRPr="0022666D">
              <w:t>.]</w:t>
            </w:r>
          </w:p>
          <w:p w14:paraId="3195DB12" w14:textId="0CAB396B" w:rsidR="005A748B" w:rsidRPr="0022666D" w:rsidRDefault="005A748B" w:rsidP="00270F7A">
            <w:pPr>
              <w:pStyle w:val="BodyText"/>
              <w:spacing w:after="120"/>
            </w:pPr>
            <w:r w:rsidRPr="0022666D">
              <w:t xml:space="preserve">Unless otherwise agreed by Investor Majority Consent (as defined below), </w:t>
            </w:r>
            <w:r>
              <w:t>e</w:t>
            </w:r>
            <w:r w:rsidRPr="0022666D">
              <w:t xml:space="preserve">ach [Major] Investor will have the right to participate in any new issue of </w:t>
            </w:r>
            <w:r w:rsidR="00C702F3">
              <w:t xml:space="preserve">securities </w:t>
            </w:r>
            <w:r w:rsidRPr="0022666D">
              <w:t xml:space="preserve">of any class pro-rata to their holding of </w:t>
            </w:r>
            <w:r>
              <w:t xml:space="preserve">equity </w:t>
            </w:r>
            <w:r w:rsidRPr="0022666D">
              <w:t xml:space="preserve">shares [(on </w:t>
            </w:r>
            <w:r>
              <w:t xml:space="preserve">[an issued share / </w:t>
            </w:r>
            <w:r w:rsidRPr="0022666D">
              <w:t>a Fully Diluted</w:t>
            </w:r>
            <w:r>
              <w:t>]</w:t>
            </w:r>
            <w:r w:rsidRPr="0022666D">
              <w:t xml:space="preserve"> basis)].</w:t>
            </w:r>
          </w:p>
          <w:p w14:paraId="5D021CA7" w14:textId="77777777" w:rsidR="005A748B" w:rsidRPr="0022666D" w:rsidRDefault="005A748B" w:rsidP="00270F7A">
            <w:pPr>
              <w:pStyle w:val="BodyText"/>
              <w:spacing w:after="120"/>
            </w:pPr>
            <w:r>
              <w:t>P</w:t>
            </w:r>
            <w:r w:rsidRPr="0022666D">
              <w:t xml:space="preserve">re-emption rights </w:t>
            </w:r>
            <w:r>
              <w:t>will</w:t>
            </w:r>
            <w:r w:rsidRPr="0022666D">
              <w:t xml:space="preserve"> be subject to customary exceptions, including (without limitation) (a) option awards under the </w:t>
            </w:r>
            <w:r>
              <w:t>ESOP</w:t>
            </w:r>
            <w:r w:rsidRPr="0022666D">
              <w:t xml:space="preserve"> (and shares issued on the exercise thereof), (b) shares issued in consideration of an acquisition [approved by an Investor Majority] and (c) shares issued as a result of a bonus issue or re-organisation [approved by an Investor Majority].</w:t>
            </w:r>
          </w:p>
          <w:p w14:paraId="351207B6" w14:textId="791DF161" w:rsidR="005A748B" w:rsidRPr="0022666D" w:rsidRDefault="00037B66" w:rsidP="00270F7A">
            <w:pPr>
              <w:pStyle w:val="BodyText"/>
              <w:spacing w:after="120"/>
              <w:rPr>
                <w:rFonts w:cs="Arial"/>
              </w:rPr>
            </w:pPr>
            <w:r>
              <w:t>[</w:t>
            </w:r>
            <w:r w:rsidR="005A748B" w:rsidRPr="007C11B6">
              <w:t xml:space="preserve">If the pre-emption rights of a [Major] Investor are disapplied by Investor Majority Consent, "anti-gamesmanship" protection shall apply [such </w:t>
            </w:r>
            <w:r w:rsidR="00A70DF1" w:rsidRPr="007C11B6">
              <w:t xml:space="preserve">that </w:t>
            </w:r>
            <w:r w:rsidR="005A748B" w:rsidRPr="007C11B6">
              <w:t xml:space="preserve">any </w:t>
            </w:r>
            <w:r w:rsidR="00C702F3">
              <w:t xml:space="preserve">securities </w:t>
            </w:r>
            <w:r w:rsidR="005A748B" w:rsidRPr="007C11B6">
              <w:t xml:space="preserve">subsequently proposed to be taken up by the waiving [Major] Investor(s) must be offered </w:t>
            </w:r>
            <w:r w:rsidR="00A70DF1" w:rsidRPr="007C11B6">
              <w:t xml:space="preserve">to </w:t>
            </w:r>
            <w:r w:rsidR="005A748B" w:rsidRPr="007C11B6">
              <w:t>all [Major] Investors on a pro-rata basis].</w:t>
            </w:r>
            <w:r>
              <w:t>]</w:t>
            </w:r>
            <w:r w:rsidR="00BA52A5">
              <w:t xml:space="preserve">  ]</w:t>
            </w:r>
          </w:p>
        </w:tc>
      </w:tr>
      <w:tr w:rsidR="005A748B" w:rsidRPr="0022666D" w14:paraId="08EADF20" w14:textId="77777777" w:rsidTr="00C7563F">
        <w:trPr>
          <w:cantSplit/>
          <w:trHeight w:val="42"/>
        </w:trPr>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219FDFF2" w14:textId="77777777" w:rsidR="005A748B" w:rsidRPr="004722A8" w:rsidRDefault="005A748B" w:rsidP="003D795D">
            <w:pPr>
              <w:pStyle w:val="BodyText"/>
              <w:jc w:val="left"/>
              <w:rPr>
                <w:b/>
                <w:bCs/>
              </w:rPr>
            </w:pPr>
            <w:r w:rsidRPr="004722A8">
              <w:rPr>
                <w:b/>
                <w:bCs/>
              </w:rPr>
              <w:t xml:space="preserve">Pre-emption on transfer / </w:t>
            </w:r>
            <w:proofErr w:type="spellStart"/>
            <w:r w:rsidRPr="004722A8">
              <w:rPr>
                <w:b/>
                <w:bCs/>
              </w:rPr>
              <w:t>RoFR</w:t>
            </w:r>
            <w:proofErr w:type="spellEnd"/>
          </w:p>
        </w:tc>
        <w:tc>
          <w:tcPr>
            <w:tcW w:w="7513" w:type="dxa"/>
            <w:tcBorders>
              <w:top w:val="single" w:sz="4" w:space="0" w:color="auto"/>
              <w:left w:val="single" w:sz="4" w:space="0" w:color="auto"/>
              <w:bottom w:val="single" w:sz="4" w:space="0" w:color="auto"/>
              <w:right w:val="single" w:sz="4" w:space="0" w:color="auto"/>
            </w:tcBorders>
            <w:hideMark/>
          </w:tcPr>
          <w:p w14:paraId="0D5EFD2A" w14:textId="77777777" w:rsidR="005A748B" w:rsidRPr="0022666D" w:rsidRDefault="005A748B" w:rsidP="00270F7A">
            <w:pPr>
              <w:pStyle w:val="BodyText"/>
              <w:spacing w:after="120"/>
            </w:pPr>
            <w:r w:rsidRPr="0022666D">
              <w:t xml:space="preserve">Each [equity shareholder]/[Investor]/[Major Investor] will have a right of first refusal </w:t>
            </w:r>
            <w:r>
              <w:t>("</w:t>
            </w:r>
            <w:proofErr w:type="spellStart"/>
            <w:r w:rsidRPr="00BC37F0">
              <w:rPr>
                <w:b/>
                <w:bCs/>
              </w:rPr>
              <w:t>RoFR</w:t>
            </w:r>
            <w:proofErr w:type="spellEnd"/>
            <w:r>
              <w:t xml:space="preserve">") </w:t>
            </w:r>
            <w:r w:rsidRPr="0022666D">
              <w:t>to acquire any shares which are proposed to be transferred ("</w:t>
            </w:r>
            <w:r w:rsidRPr="0022666D">
              <w:rPr>
                <w:b/>
                <w:bCs/>
              </w:rPr>
              <w:t>Sale Shares</w:t>
            </w:r>
            <w:r w:rsidRPr="0022666D">
              <w:t>")</w:t>
            </w:r>
            <w:r>
              <w:t>[</w:t>
            </w:r>
            <w:r w:rsidRPr="0022666D">
              <w:t>, subject to the following priority rights:</w:t>
            </w:r>
          </w:p>
          <w:p w14:paraId="1022FB38" w14:textId="77777777" w:rsidR="005A748B" w:rsidRPr="0022666D" w:rsidRDefault="005A748B" w:rsidP="003D795D">
            <w:pPr>
              <w:pStyle w:val="BodyText"/>
              <w:ind w:left="720" w:hanging="360"/>
            </w:pPr>
            <w:r w:rsidRPr="0022666D">
              <w:t>-</w:t>
            </w:r>
            <w:r w:rsidRPr="0022666D">
              <w:rPr>
                <w:rFonts w:eastAsia="STZhongsong" w:cs="Arial"/>
              </w:rPr>
              <w:tab/>
            </w:r>
            <w:r w:rsidRPr="0022666D">
              <w:t>If the Sale Shares are Series A Shares, the Company shall offer them to the other holders of Series A Shares; and</w:t>
            </w:r>
          </w:p>
          <w:p w14:paraId="290C4759" w14:textId="77777777" w:rsidR="005A748B" w:rsidRPr="0022666D" w:rsidRDefault="005A748B" w:rsidP="003D795D">
            <w:pPr>
              <w:pStyle w:val="BodyText"/>
              <w:ind w:left="720" w:hanging="360"/>
            </w:pPr>
            <w:r w:rsidRPr="0022666D">
              <w:t>-</w:t>
            </w:r>
            <w:r w:rsidRPr="0022666D">
              <w:rPr>
                <w:rFonts w:eastAsia="STZhongsong" w:cs="Arial"/>
              </w:rPr>
              <w:tab/>
            </w:r>
            <w:r w:rsidRPr="0022666D">
              <w:t>If the Sale Shares are Ordinary Shares, the Company shall offer them to [the other holders of Series A Shares]/[the other equity shareholders].</w:t>
            </w:r>
            <w:r>
              <w:t>]</w:t>
            </w:r>
          </w:p>
          <w:p w14:paraId="5719D70E" w14:textId="7B3F1F5E" w:rsidR="005A748B" w:rsidRPr="0022666D" w:rsidRDefault="002F52F9" w:rsidP="00270F7A">
            <w:pPr>
              <w:pStyle w:val="BodyText"/>
              <w:spacing w:after="120"/>
            </w:pPr>
            <w:r>
              <w:t xml:space="preserve">The </w:t>
            </w:r>
            <w:proofErr w:type="spellStart"/>
            <w:r w:rsidR="005A748B">
              <w:t>RoFR</w:t>
            </w:r>
            <w:proofErr w:type="spellEnd"/>
            <w:r w:rsidR="005A748B" w:rsidRPr="0022666D" w:rsidDel="004A1FA0">
              <w:t xml:space="preserve"> </w:t>
            </w:r>
            <w:r w:rsidR="005A748B">
              <w:t xml:space="preserve">will </w:t>
            </w:r>
            <w:r w:rsidR="005A748B" w:rsidRPr="0022666D">
              <w:t xml:space="preserve">not apply to a category of customary permitted transfers, including (without limitation) any transfer of shares approved by the </w:t>
            </w:r>
            <w:r w:rsidR="00C702F3">
              <w:t>board of directors of the Company from time to time (the "</w:t>
            </w:r>
            <w:r w:rsidR="005A748B" w:rsidRPr="00C702F3">
              <w:rPr>
                <w:b/>
                <w:bCs/>
              </w:rPr>
              <w:t>Board</w:t>
            </w:r>
            <w:r w:rsidR="00C702F3">
              <w:t>")</w:t>
            </w:r>
            <w:r w:rsidR="005A748B" w:rsidRPr="0022666D">
              <w:t xml:space="preserve"> (with Investor [Majority]/[Director] Consent).</w:t>
            </w:r>
          </w:p>
          <w:p w14:paraId="155C16FF" w14:textId="719DDBC2" w:rsidR="005A748B" w:rsidRPr="0022666D" w:rsidRDefault="005A748B" w:rsidP="00270F7A">
            <w:pPr>
              <w:pStyle w:val="BodyText"/>
              <w:spacing w:after="120"/>
            </w:pPr>
            <w:r w:rsidRPr="0022666D">
              <w:t>[</w:t>
            </w:r>
            <w:r>
              <w:t>"Anti-gamesmanship" protection</w:t>
            </w:r>
            <w:r w:rsidRPr="0022666D">
              <w:t xml:space="preserve"> </w:t>
            </w:r>
            <w:r>
              <w:t>will</w:t>
            </w:r>
            <w:r w:rsidRPr="0022666D">
              <w:t xml:space="preserve"> also apply in respect of </w:t>
            </w:r>
            <w:r w:rsidR="002F52F9">
              <w:t xml:space="preserve">the </w:t>
            </w:r>
            <w:proofErr w:type="spellStart"/>
            <w:r>
              <w:t>RoFR</w:t>
            </w:r>
            <w:proofErr w:type="spellEnd"/>
            <w:r w:rsidRPr="0022666D">
              <w:t>.]</w:t>
            </w:r>
          </w:p>
        </w:tc>
      </w:tr>
      <w:tr w:rsidR="005A748B" w:rsidRPr="0022666D" w14:paraId="5210C714" w14:textId="77777777" w:rsidTr="00C7563F">
        <w:trPr>
          <w:cantSplit/>
          <w:trHeight w:val="297"/>
        </w:trPr>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357E81BA" w14:textId="77777777" w:rsidR="005A748B" w:rsidRPr="004722A8" w:rsidRDefault="005A748B" w:rsidP="003D795D">
            <w:pPr>
              <w:pStyle w:val="BodyText"/>
              <w:rPr>
                <w:b/>
                <w:bCs/>
              </w:rPr>
            </w:pPr>
            <w:r w:rsidRPr="004722A8">
              <w:rPr>
                <w:b/>
                <w:bCs/>
              </w:rPr>
              <w:t>Drag-along</w:t>
            </w:r>
          </w:p>
        </w:tc>
        <w:tc>
          <w:tcPr>
            <w:tcW w:w="7513" w:type="dxa"/>
            <w:tcBorders>
              <w:top w:val="single" w:sz="4" w:space="0" w:color="auto"/>
              <w:left w:val="single" w:sz="4" w:space="0" w:color="auto"/>
              <w:bottom w:val="single" w:sz="4" w:space="0" w:color="auto"/>
              <w:right w:val="single" w:sz="4" w:space="0" w:color="auto"/>
            </w:tcBorders>
            <w:hideMark/>
          </w:tcPr>
          <w:p w14:paraId="514391C3" w14:textId="0734142E" w:rsidR="005A748B" w:rsidRPr="0022666D" w:rsidRDefault="005A748B" w:rsidP="00270F7A">
            <w:pPr>
              <w:pStyle w:val="BodyText"/>
              <w:spacing w:after="120"/>
            </w:pPr>
            <w:r w:rsidRPr="0022666D">
              <w:t xml:space="preserve">If [the Board and] the holders of </w:t>
            </w:r>
            <w:r>
              <w:t>[</w:t>
            </w:r>
            <w:r w:rsidRPr="0022666D">
              <w:t>a majority</w:t>
            </w:r>
            <w:r>
              <w:t>]</w:t>
            </w:r>
            <w:r w:rsidRPr="0022666D">
              <w:t xml:space="preserve"> of the equity shares (including an Investor Majority) agree to sell their shares to a proposed purchaser, they </w:t>
            </w:r>
            <w:r w:rsidR="002F52F9">
              <w:t xml:space="preserve">shall </w:t>
            </w:r>
            <w:r w:rsidRPr="0022666D">
              <w:t>have the right to compel the other shareholders to sell their shares to the proposed purchaser on the basis of customary drag-along provisions.</w:t>
            </w:r>
          </w:p>
          <w:p w14:paraId="283BD3D6" w14:textId="77777777" w:rsidR="005A748B" w:rsidRPr="0022666D" w:rsidRDefault="005A748B" w:rsidP="00270F7A">
            <w:pPr>
              <w:pStyle w:val="BodyText"/>
              <w:spacing w:after="120"/>
            </w:pPr>
            <w:r w:rsidRPr="0022666D">
              <w:t>The drag-along shall provide that dragged shareholders (including</w:t>
            </w:r>
            <w:r>
              <w:t xml:space="preserve"> any</w:t>
            </w:r>
            <w:r w:rsidRPr="0022666D">
              <w:t xml:space="preserve"> Investors) may be required to participate in certain contribution obligations, including (without limitation) any price adjustment mechanisms or liabilities in respect of warranties and undertakings in the sale agreement, provided such provisions apply to all selling shareholders on a </w:t>
            </w:r>
            <w:proofErr w:type="spellStart"/>
            <w:r w:rsidRPr="0022666D">
              <w:t>pari</w:t>
            </w:r>
            <w:proofErr w:type="spellEnd"/>
            <w:r w:rsidRPr="0022666D">
              <w:t xml:space="preserve"> passu basis.</w:t>
            </w:r>
          </w:p>
          <w:p w14:paraId="1A3A8519" w14:textId="77777777" w:rsidR="005A748B" w:rsidRPr="0022666D" w:rsidRDefault="005A748B" w:rsidP="00270F7A">
            <w:pPr>
              <w:pStyle w:val="BodyText"/>
              <w:spacing w:after="120"/>
              <w:rPr>
                <w:rFonts w:cs="Arial"/>
                <w:lang w:eastAsia="en-US"/>
              </w:rPr>
            </w:pPr>
            <w:r w:rsidRPr="0022666D">
              <w:t>No dragged shareholder shall be required to make any warranties concerning the affairs of the Company nor agree to any restrictive covenants or similar undertakings [(save in the case of a Service Provider)].</w:t>
            </w:r>
          </w:p>
        </w:tc>
      </w:tr>
      <w:tr w:rsidR="005A748B" w:rsidRPr="0022666D" w14:paraId="07287EED" w14:textId="77777777" w:rsidTr="00C7563F">
        <w:trPr>
          <w:cantSplit/>
          <w:trHeight w:val="297"/>
        </w:trPr>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68B2308A" w14:textId="77777777" w:rsidR="005A748B" w:rsidRPr="004722A8" w:rsidRDefault="005A748B" w:rsidP="003D795D">
            <w:pPr>
              <w:pStyle w:val="BodyText"/>
              <w:rPr>
                <w:b/>
                <w:bCs/>
              </w:rPr>
            </w:pPr>
            <w:r w:rsidRPr="004722A8">
              <w:rPr>
                <w:b/>
                <w:bCs/>
              </w:rPr>
              <w:t>Tag-along</w:t>
            </w:r>
          </w:p>
        </w:tc>
        <w:tc>
          <w:tcPr>
            <w:tcW w:w="7513" w:type="dxa"/>
            <w:tcBorders>
              <w:top w:val="single" w:sz="4" w:space="0" w:color="auto"/>
              <w:left w:val="single" w:sz="4" w:space="0" w:color="auto"/>
              <w:bottom w:val="single" w:sz="4" w:space="0" w:color="auto"/>
              <w:right w:val="single" w:sz="4" w:space="0" w:color="auto"/>
            </w:tcBorders>
            <w:hideMark/>
          </w:tcPr>
          <w:p w14:paraId="16FD1C04" w14:textId="0269A516" w:rsidR="005A748B" w:rsidRPr="0022666D" w:rsidRDefault="005A748B" w:rsidP="00270F7A">
            <w:pPr>
              <w:pStyle w:val="BodyText"/>
              <w:spacing w:after="120"/>
            </w:pPr>
            <w:r w:rsidRPr="0022666D">
              <w:t>Subject to customary exceptions</w:t>
            </w:r>
            <w:r>
              <w:t xml:space="preserve"> and permitted transfers [(</w:t>
            </w:r>
            <w:r w:rsidR="00C702F3">
              <w:t>other than</w:t>
            </w:r>
            <w:r>
              <w:t xml:space="preserve"> where the Board exercises its general discretion to approve a transfer as a permitted transfer)]</w:t>
            </w:r>
            <w:r w:rsidRPr="0022666D">
              <w:t>, if</w:t>
            </w:r>
            <w:r>
              <w:t xml:space="preserve"> </w:t>
            </w:r>
            <w:r w:rsidRPr="0022666D">
              <w:t xml:space="preserve">a shareholder proposes to transfer any equity shares which would result in the proposed acquirer controlling the Company, the proposed seller shall be required to make an offer to the remaining shareholders to acquire their shares on terms that are no less favourable than the terms of the proposed sale </w:t>
            </w:r>
            <w:r w:rsidR="00C702F3">
              <w:t xml:space="preserve">by such acquirer. </w:t>
            </w:r>
          </w:p>
        </w:tc>
      </w:tr>
      <w:tr w:rsidR="005A748B" w:rsidRPr="0022666D" w14:paraId="380A1886" w14:textId="77777777" w:rsidTr="00C7563F">
        <w:trPr>
          <w:cantSplit/>
          <w:trHeight w:val="297"/>
        </w:trPr>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379A09CA" w14:textId="77777777" w:rsidR="005A748B" w:rsidRPr="004722A8" w:rsidRDefault="005A748B" w:rsidP="003D795D">
            <w:pPr>
              <w:pStyle w:val="BodyText"/>
              <w:rPr>
                <w:b/>
                <w:bCs/>
              </w:rPr>
            </w:pPr>
            <w:r w:rsidRPr="004722A8">
              <w:rPr>
                <w:b/>
                <w:bCs/>
              </w:rPr>
              <w:lastRenderedPageBreak/>
              <w:t>Co-sale rights</w:t>
            </w:r>
          </w:p>
        </w:tc>
        <w:tc>
          <w:tcPr>
            <w:tcW w:w="7513" w:type="dxa"/>
            <w:tcBorders>
              <w:top w:val="single" w:sz="4" w:space="0" w:color="auto"/>
              <w:left w:val="single" w:sz="4" w:space="0" w:color="auto"/>
              <w:bottom w:val="single" w:sz="4" w:space="0" w:color="auto"/>
              <w:right w:val="single" w:sz="4" w:space="0" w:color="auto"/>
            </w:tcBorders>
          </w:tcPr>
          <w:p w14:paraId="2B764CFF" w14:textId="1928B85B" w:rsidR="005A748B" w:rsidRPr="0022666D" w:rsidRDefault="00C702F3" w:rsidP="00270F7A">
            <w:pPr>
              <w:pStyle w:val="BodyText"/>
              <w:spacing w:after="120"/>
            </w:pPr>
            <w:r w:rsidRPr="0022666D">
              <w:t>Subject to customary exceptions</w:t>
            </w:r>
            <w:r>
              <w:t xml:space="preserve"> and permitted transfers, t</w:t>
            </w:r>
            <w:r w:rsidR="005A748B" w:rsidRPr="0022666D">
              <w:t>he [Major] Investors shall have standard co-sale rights in respect of any transfer of [more than [●]% of the] equity shares by [a Founder]/</w:t>
            </w:r>
            <w:r>
              <w:t>[or a Service Provider]</w:t>
            </w:r>
            <w:r w:rsidR="005A748B" w:rsidRPr="0022666D">
              <w:t>.</w:t>
            </w:r>
          </w:p>
          <w:p w14:paraId="74749878" w14:textId="77777777" w:rsidR="005A748B" w:rsidRPr="0022666D" w:rsidRDefault="005A748B" w:rsidP="00270F7A">
            <w:pPr>
              <w:pStyle w:val="BodyText"/>
              <w:spacing w:after="120"/>
            </w:pPr>
            <w:r w:rsidRPr="0022666D">
              <w:t>The Board (with Investor [Majority]/[Director] Consent) shall be entitled to determine that these rights shall not apply in respect of a specified transfer.</w:t>
            </w:r>
          </w:p>
        </w:tc>
      </w:tr>
      <w:tr w:rsidR="005A748B" w:rsidRPr="0022666D" w14:paraId="65BFFED1" w14:textId="77777777" w:rsidTr="00C7563F">
        <w:trPr>
          <w:cantSplit/>
          <w:trHeight w:val="297"/>
        </w:trPr>
        <w:tc>
          <w:tcPr>
            <w:tcW w:w="2268" w:type="dxa"/>
            <w:tcBorders>
              <w:top w:val="single" w:sz="4" w:space="0" w:color="auto"/>
              <w:left w:val="single" w:sz="4" w:space="0" w:color="auto"/>
              <w:bottom w:val="single" w:sz="4" w:space="0" w:color="auto"/>
              <w:right w:val="single" w:sz="4" w:space="0" w:color="auto"/>
            </w:tcBorders>
            <w:shd w:val="clear" w:color="auto" w:fill="F2F2F2"/>
          </w:tcPr>
          <w:p w14:paraId="765B99EE" w14:textId="77777777" w:rsidR="005A748B" w:rsidRPr="004722A8" w:rsidRDefault="005A748B" w:rsidP="003D795D">
            <w:pPr>
              <w:pStyle w:val="BodyText"/>
              <w:rPr>
                <w:b/>
                <w:bCs/>
              </w:rPr>
            </w:pPr>
            <w:r w:rsidRPr="004722A8">
              <w:rPr>
                <w:b/>
                <w:bCs/>
              </w:rPr>
              <w:t>IPO Lock-up</w:t>
            </w:r>
          </w:p>
        </w:tc>
        <w:tc>
          <w:tcPr>
            <w:tcW w:w="7513" w:type="dxa"/>
            <w:tcBorders>
              <w:top w:val="single" w:sz="4" w:space="0" w:color="auto"/>
              <w:left w:val="single" w:sz="4" w:space="0" w:color="auto"/>
              <w:bottom w:val="single" w:sz="4" w:space="0" w:color="auto"/>
              <w:right w:val="single" w:sz="4" w:space="0" w:color="auto"/>
            </w:tcBorders>
          </w:tcPr>
          <w:p w14:paraId="332D23B7" w14:textId="4BFBEAE8" w:rsidR="005A748B" w:rsidRPr="0022666D" w:rsidRDefault="005A748B" w:rsidP="00270F7A">
            <w:pPr>
              <w:pStyle w:val="BodyText"/>
              <w:spacing w:after="120"/>
            </w:pPr>
            <w:r w:rsidRPr="0022666D">
              <w:t>All shareholders (including the Investors) shall be subject to a customary IPO lock-up of up to 180 days following the IPO (as determined by the Board) and shall additionally undertake, to the extent required by the Company's underwriters, to enter into a separate lock-up agreement on an IPO</w:t>
            </w:r>
            <w:r w:rsidR="005B1BD3">
              <w:t>[</w:t>
            </w:r>
            <w:r w:rsidRPr="0022666D">
              <w:t xml:space="preserve"> provided that each director and </w:t>
            </w:r>
            <w:r w:rsidR="005B1BD3">
              <w:t>shareholders holding more than 1% of issued shares</w:t>
            </w:r>
            <w:r w:rsidRPr="0022666D">
              <w:t xml:space="preserve"> enter into a lock-up agreement on terms that are no less onerous </w:t>
            </w:r>
            <w:r w:rsidR="006C3A15">
              <w:t>[</w:t>
            </w:r>
            <w:r w:rsidRPr="0022666D">
              <w:t>and any release or waiver of obligation under such lock-up agreements also apply to any lock-up agreement entered into by the other shareholders]</w:t>
            </w:r>
            <w:r w:rsidR="005B1BD3">
              <w:t>]</w:t>
            </w:r>
            <w:r w:rsidRPr="0022666D">
              <w:t>.</w:t>
            </w:r>
          </w:p>
        </w:tc>
      </w:tr>
      <w:tr w:rsidR="005A748B" w:rsidRPr="0022666D" w14:paraId="35DAEC0C" w14:textId="77777777" w:rsidTr="00C7563F">
        <w:trPr>
          <w:cantSplit/>
          <w:trHeight w:val="297"/>
        </w:trPr>
        <w:tc>
          <w:tcPr>
            <w:tcW w:w="2268" w:type="dxa"/>
            <w:tcBorders>
              <w:top w:val="single" w:sz="4" w:space="0" w:color="auto"/>
              <w:left w:val="single" w:sz="4" w:space="0" w:color="auto"/>
              <w:bottom w:val="single" w:sz="4" w:space="0" w:color="auto"/>
              <w:right w:val="single" w:sz="4" w:space="0" w:color="auto"/>
            </w:tcBorders>
            <w:shd w:val="clear" w:color="auto" w:fill="F2F2F2"/>
          </w:tcPr>
          <w:p w14:paraId="119F81E1" w14:textId="77777777" w:rsidR="005A748B" w:rsidRPr="004722A8" w:rsidRDefault="005A748B" w:rsidP="003D795D">
            <w:pPr>
              <w:pStyle w:val="BodyText"/>
              <w:jc w:val="left"/>
              <w:rPr>
                <w:b/>
                <w:bCs/>
              </w:rPr>
            </w:pPr>
            <w:r w:rsidRPr="004722A8">
              <w:rPr>
                <w:b/>
                <w:bCs/>
              </w:rPr>
              <w:t>New Holding Company Re-organisation</w:t>
            </w:r>
          </w:p>
        </w:tc>
        <w:tc>
          <w:tcPr>
            <w:tcW w:w="7513" w:type="dxa"/>
            <w:tcBorders>
              <w:top w:val="single" w:sz="4" w:space="0" w:color="auto"/>
              <w:left w:val="single" w:sz="4" w:space="0" w:color="auto"/>
              <w:bottom w:val="single" w:sz="4" w:space="0" w:color="auto"/>
              <w:right w:val="single" w:sz="4" w:space="0" w:color="auto"/>
            </w:tcBorders>
          </w:tcPr>
          <w:p w14:paraId="2F464212" w14:textId="0CD325D3" w:rsidR="005A748B" w:rsidRDefault="005A748B" w:rsidP="00270F7A">
            <w:pPr>
              <w:pStyle w:val="BodyText"/>
              <w:spacing w:after="120"/>
            </w:pPr>
            <w:r w:rsidRPr="0022666D">
              <w:t>All shareholders (including the Investors) shall provide customary undertakings to facilitate a new holding company re-organisation approved by the Board with Investor Majority Consent</w:t>
            </w:r>
            <w:r>
              <w:t>.</w:t>
            </w:r>
          </w:p>
          <w:p w14:paraId="35618242" w14:textId="77777777" w:rsidR="005A748B" w:rsidRDefault="005A748B" w:rsidP="00270F7A">
            <w:pPr>
              <w:pStyle w:val="BodyText"/>
              <w:spacing w:after="120"/>
            </w:pPr>
            <w:r>
              <w:t>The undertakings shall</w:t>
            </w:r>
            <w:r w:rsidRPr="0022666D">
              <w:t xml:space="preserve"> not apply to a Major Investor if, in consultation with the Board and/or as determined by an independent expert (if necessary in the event of disagreement), it is determined such Major Investor (or a limited partner / participant / shareholder of such Major Investor) would be subject to any taxation or required to make any tax filings.</w:t>
            </w:r>
          </w:p>
          <w:p w14:paraId="78CEF005" w14:textId="77777777" w:rsidR="005A748B" w:rsidRPr="0022666D" w:rsidRDefault="005A748B" w:rsidP="00270F7A">
            <w:pPr>
              <w:pStyle w:val="BodyText"/>
              <w:spacing w:after="120"/>
            </w:pPr>
            <w:r w:rsidRPr="0022666D">
              <w:t>[Any new holding company that is to be created for the purposes of these undertakings shall be incorporated as an entity that is classified as a corporation for US federal income tax purposes].</w:t>
            </w:r>
          </w:p>
        </w:tc>
      </w:tr>
      <w:tr w:rsidR="005A748B" w:rsidRPr="0022666D" w14:paraId="1A1B8557" w14:textId="77777777" w:rsidTr="00C7563F">
        <w:trPr>
          <w:cantSplit/>
          <w:trHeight w:val="297"/>
        </w:trPr>
        <w:tc>
          <w:tcPr>
            <w:tcW w:w="9781" w:type="dxa"/>
            <w:gridSpan w:val="2"/>
            <w:tcBorders>
              <w:top w:val="single" w:sz="4" w:space="0" w:color="auto"/>
              <w:left w:val="single" w:sz="4" w:space="0" w:color="auto"/>
              <w:bottom w:val="single" w:sz="4" w:space="0" w:color="auto"/>
              <w:right w:val="single" w:sz="4" w:space="0" w:color="auto"/>
            </w:tcBorders>
            <w:hideMark/>
          </w:tcPr>
          <w:p w14:paraId="2A9E687E" w14:textId="77777777" w:rsidR="005A748B" w:rsidRPr="0022666D" w:rsidRDefault="005A748B" w:rsidP="005A748B">
            <w:pPr>
              <w:pStyle w:val="Heading1"/>
            </w:pPr>
            <w:r w:rsidRPr="0022666D">
              <w:t>Founder obligations</w:t>
            </w:r>
          </w:p>
        </w:tc>
      </w:tr>
      <w:tr w:rsidR="005A748B" w:rsidRPr="0022666D" w14:paraId="1552465D" w14:textId="77777777" w:rsidTr="00C7563F">
        <w:trPr>
          <w:cantSplit/>
          <w:trHeight w:val="297"/>
        </w:trPr>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2CD70CBC" w14:textId="77777777" w:rsidR="005A748B" w:rsidRPr="00815323" w:rsidRDefault="005A748B" w:rsidP="003D795D">
            <w:pPr>
              <w:pStyle w:val="BodyText"/>
              <w:jc w:val="left"/>
              <w:rPr>
                <w:b/>
                <w:bCs/>
              </w:rPr>
            </w:pPr>
            <w:r w:rsidRPr="00815323">
              <w:rPr>
                <w:b/>
                <w:bCs/>
              </w:rPr>
              <w:t>Non-competition / solicitation restriction</w:t>
            </w:r>
          </w:p>
        </w:tc>
        <w:tc>
          <w:tcPr>
            <w:tcW w:w="7513" w:type="dxa"/>
            <w:tcBorders>
              <w:top w:val="single" w:sz="4" w:space="0" w:color="auto"/>
              <w:left w:val="single" w:sz="4" w:space="0" w:color="auto"/>
              <w:bottom w:val="single" w:sz="4" w:space="0" w:color="auto"/>
              <w:right w:val="single" w:sz="4" w:space="0" w:color="auto"/>
            </w:tcBorders>
            <w:hideMark/>
          </w:tcPr>
          <w:p w14:paraId="51104FA1" w14:textId="77777777" w:rsidR="005A748B" w:rsidRPr="0022666D" w:rsidRDefault="005A748B" w:rsidP="00270F7A">
            <w:pPr>
              <w:pStyle w:val="BodyText"/>
              <w:spacing w:after="120"/>
            </w:pPr>
            <w:r w:rsidRPr="0022666D">
              <w:t xml:space="preserve">Each Founder shall be subject to customary restrictive covenants (non-competition, non-solicitation of personnel, non-solicitation of customers, suppliers </w:t>
            </w:r>
            <w:r>
              <w:t>and</w:t>
            </w:r>
            <w:r w:rsidRPr="0022666D">
              <w:t xml:space="preserve"> other counterparties</w:t>
            </w:r>
            <w:r>
              <w:t>,</w:t>
            </w:r>
            <w:r w:rsidRPr="0022666D">
              <w:t xml:space="preserve"> and non-disparagement) for a period of [●] months starting on the date they cease to be a Service Provider.</w:t>
            </w:r>
          </w:p>
          <w:p w14:paraId="79CBAA54" w14:textId="77777777" w:rsidR="005A748B" w:rsidRPr="0022666D" w:rsidRDefault="005A748B" w:rsidP="00270F7A">
            <w:pPr>
              <w:pStyle w:val="BodyText"/>
              <w:spacing w:after="120"/>
            </w:pPr>
            <w:r w:rsidRPr="0022666D">
              <w:t>In addition, each Founder shall provide standard intellectual property undertakings in respect of any intellectual property developed by them whilst they are a Service Provider.</w:t>
            </w:r>
          </w:p>
        </w:tc>
      </w:tr>
      <w:tr w:rsidR="005A748B" w:rsidRPr="0022666D" w14:paraId="773B3EA5" w14:textId="77777777" w:rsidTr="00C7563F">
        <w:trPr>
          <w:cantSplit/>
          <w:trHeight w:val="297"/>
        </w:trPr>
        <w:tc>
          <w:tcPr>
            <w:tcW w:w="2268" w:type="dxa"/>
            <w:tcBorders>
              <w:top w:val="single" w:sz="4" w:space="0" w:color="auto"/>
              <w:left w:val="single" w:sz="4" w:space="0" w:color="auto"/>
              <w:bottom w:val="single" w:sz="4" w:space="0" w:color="auto"/>
              <w:right w:val="single" w:sz="4" w:space="0" w:color="auto"/>
            </w:tcBorders>
            <w:shd w:val="clear" w:color="auto" w:fill="F2F2F2"/>
          </w:tcPr>
          <w:p w14:paraId="10621C5A" w14:textId="77777777" w:rsidR="005A748B" w:rsidRPr="00815323" w:rsidRDefault="005A748B" w:rsidP="003D795D">
            <w:pPr>
              <w:pStyle w:val="BodyText"/>
              <w:rPr>
                <w:b/>
                <w:bCs/>
              </w:rPr>
            </w:pPr>
            <w:r w:rsidRPr="00815323">
              <w:rPr>
                <w:b/>
                <w:bCs/>
              </w:rPr>
              <w:lastRenderedPageBreak/>
              <w:t>Good and Bad Leaver</w:t>
            </w:r>
          </w:p>
        </w:tc>
        <w:tc>
          <w:tcPr>
            <w:tcW w:w="7513" w:type="dxa"/>
            <w:tcBorders>
              <w:top w:val="single" w:sz="4" w:space="0" w:color="auto"/>
              <w:left w:val="single" w:sz="4" w:space="0" w:color="auto"/>
              <w:bottom w:val="single" w:sz="4" w:space="0" w:color="auto"/>
              <w:right w:val="single" w:sz="4" w:space="0" w:color="auto"/>
            </w:tcBorders>
          </w:tcPr>
          <w:p w14:paraId="1EE675E0" w14:textId="4C8BDD72" w:rsidR="005A748B" w:rsidRPr="0022666D" w:rsidRDefault="005A748B" w:rsidP="00270F7A">
            <w:pPr>
              <w:pStyle w:val="BodyText"/>
              <w:spacing w:after="120"/>
            </w:pPr>
            <w:r w:rsidRPr="0022666D">
              <w:t>A "</w:t>
            </w:r>
            <w:r w:rsidRPr="0022666D">
              <w:rPr>
                <w:b/>
                <w:bCs/>
              </w:rPr>
              <w:t>Bad Leaver</w:t>
            </w:r>
            <w:r w:rsidRPr="0022666D">
              <w:t>" shall be any person who ceases to be an employee and/or consultant (including, without limitation, in the capacity of a non-executive director) of the Company</w:t>
            </w:r>
            <w:r w:rsidR="00C702F3">
              <w:t xml:space="preserve"> or a member of the Company's group</w:t>
            </w:r>
            <w:r w:rsidRPr="0022666D">
              <w:t xml:space="preserve"> (a "</w:t>
            </w:r>
            <w:r w:rsidRPr="0022666D">
              <w:rPr>
                <w:b/>
                <w:bCs/>
              </w:rPr>
              <w:t>Service Provider</w:t>
            </w:r>
            <w:r w:rsidRPr="0022666D">
              <w:t>") as a consequence of that person:</w:t>
            </w:r>
          </w:p>
          <w:p w14:paraId="0BEB47EC" w14:textId="4259E14D" w:rsidR="005A748B" w:rsidRPr="0022666D" w:rsidRDefault="005A748B" w:rsidP="005B1BD3">
            <w:pPr>
              <w:pStyle w:val="BodyText"/>
              <w:ind w:left="720" w:hanging="360"/>
            </w:pPr>
            <w:r w:rsidRPr="0022666D">
              <w:t>-</w:t>
            </w:r>
            <w:r w:rsidRPr="0022666D">
              <w:rPr>
                <w:rFonts w:eastAsia="STZhongsong" w:cs="Arial"/>
              </w:rPr>
              <w:tab/>
            </w:r>
            <w:r w:rsidR="002F52F9">
              <w:rPr>
                <w:rFonts w:eastAsia="STZhongsong" w:cs="Arial"/>
              </w:rPr>
              <w:t xml:space="preserve">being </w:t>
            </w:r>
            <w:r w:rsidRPr="0022666D">
              <w:t>dismiss</w:t>
            </w:r>
            <w:r w:rsidR="002F52F9">
              <w:t xml:space="preserve">ed </w:t>
            </w:r>
            <w:r w:rsidRPr="0022666D">
              <w:t>as a Service Provider for gross misconduct, fraud, dishonesty or being convicted of any criminal offence (other than a road traffic offence which is not punishable by a custodial sentence) [or any grounds which entitle the Company to summarily dismiss or immediately terminate the Service Provider's employment, office, consultancy or engagement as a Service Provider], or as a consequence of that person's resignation in such circumstances; or</w:t>
            </w:r>
          </w:p>
          <w:p w14:paraId="5C32DE02" w14:textId="4F63430C" w:rsidR="005A748B" w:rsidRPr="0022666D" w:rsidRDefault="005A748B" w:rsidP="003D795D">
            <w:pPr>
              <w:pStyle w:val="BodyText"/>
              <w:ind w:left="720" w:hanging="360"/>
            </w:pPr>
            <w:r w:rsidRPr="0022666D">
              <w:t>-</w:t>
            </w:r>
            <w:r w:rsidRPr="0022666D">
              <w:rPr>
                <w:rFonts w:eastAsia="STZhongsong" w:cs="Arial"/>
              </w:rPr>
              <w:tab/>
            </w:r>
            <w:r w:rsidRPr="0022666D">
              <w:t xml:space="preserve">after ceasing to be a Service Provider, </w:t>
            </w:r>
            <w:r w:rsidR="002F52F9">
              <w:t>committing</w:t>
            </w:r>
            <w:r w:rsidRPr="0022666D">
              <w:t xml:space="preserve"> a material breach of any non-compete obligations owed to the Company under the shareholders' agreement and/or their employment agreement.</w:t>
            </w:r>
          </w:p>
          <w:p w14:paraId="267BD230" w14:textId="5873A877" w:rsidR="005A748B" w:rsidRPr="0022666D" w:rsidRDefault="005A748B" w:rsidP="00270F7A">
            <w:pPr>
              <w:pStyle w:val="BodyText"/>
              <w:spacing w:after="120"/>
            </w:pPr>
            <w:r w:rsidRPr="0022666D">
              <w:t>A "</w:t>
            </w:r>
            <w:r w:rsidRPr="0022666D">
              <w:rPr>
                <w:b/>
                <w:bCs/>
              </w:rPr>
              <w:t>Good Leaver</w:t>
            </w:r>
            <w:r w:rsidRPr="0022666D">
              <w:t>" shall be any person who is not a Bad Leaver</w:t>
            </w:r>
            <w:r w:rsidR="00C702F3">
              <w:t xml:space="preserve"> </w:t>
            </w:r>
            <w:r w:rsidR="00C702F3" w:rsidRPr="001F6341">
              <w:t>and shall include when the Board [(including Investor Director Consent)] determines that a person is not a Bad Leaver</w:t>
            </w:r>
            <w:r w:rsidR="00C702F3" w:rsidRPr="0022666D">
              <w:t>.</w:t>
            </w:r>
          </w:p>
        </w:tc>
      </w:tr>
      <w:tr w:rsidR="005A748B" w:rsidRPr="0022666D" w14:paraId="35505D89" w14:textId="77777777" w:rsidTr="00C7563F">
        <w:trPr>
          <w:cantSplit/>
          <w:trHeight w:val="297"/>
        </w:trPr>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36DF3D86" w14:textId="77777777" w:rsidR="005A748B" w:rsidRPr="005C7458" w:rsidRDefault="005A748B" w:rsidP="003D795D">
            <w:pPr>
              <w:pStyle w:val="BodyText"/>
              <w:rPr>
                <w:b/>
                <w:bCs/>
              </w:rPr>
            </w:pPr>
            <w:r w:rsidRPr="005C7458">
              <w:rPr>
                <w:b/>
                <w:bCs/>
              </w:rPr>
              <w:t>Reverse vesting</w:t>
            </w:r>
          </w:p>
        </w:tc>
        <w:tc>
          <w:tcPr>
            <w:tcW w:w="7513" w:type="dxa"/>
            <w:tcBorders>
              <w:top w:val="single" w:sz="4" w:space="0" w:color="auto"/>
              <w:left w:val="single" w:sz="4" w:space="0" w:color="auto"/>
              <w:bottom w:val="single" w:sz="4" w:space="0" w:color="auto"/>
              <w:right w:val="single" w:sz="4" w:space="0" w:color="auto"/>
            </w:tcBorders>
            <w:hideMark/>
          </w:tcPr>
          <w:p w14:paraId="41C55623" w14:textId="4762B736" w:rsidR="00982265" w:rsidRDefault="005A748B" w:rsidP="00270F7A">
            <w:pPr>
              <w:pStyle w:val="BodyText"/>
              <w:spacing w:after="120"/>
            </w:pPr>
            <w:r w:rsidRPr="0022666D">
              <w:t xml:space="preserve">The equity shares held by a Founder [and/or Service Provider] and </w:t>
            </w:r>
            <w:r w:rsidR="00982265">
              <w:t>their</w:t>
            </w:r>
            <w:r w:rsidRPr="0022666D">
              <w:t xml:space="preserve"> permitted transferees ("</w:t>
            </w:r>
            <w:r w:rsidRPr="0022666D">
              <w:rPr>
                <w:b/>
                <w:bCs/>
              </w:rPr>
              <w:t>Relevant Shares</w:t>
            </w:r>
            <w:r w:rsidRPr="0022666D">
              <w:t>") shall be subject to a reverse vesting schedule whereby the Relevant Shares shall vest in [48] equal monthly instalments (the "</w:t>
            </w:r>
            <w:r w:rsidRPr="0022666D">
              <w:rPr>
                <w:b/>
                <w:bCs/>
              </w:rPr>
              <w:t>Relevant Period</w:t>
            </w:r>
            <w:r w:rsidRPr="0022666D">
              <w:t>") [, subject to a</w:t>
            </w:r>
            <w:r>
              <w:t>n initial</w:t>
            </w:r>
            <w:r w:rsidRPr="0022666D">
              <w:t xml:space="preserve"> one year cliff period,]</w:t>
            </w:r>
            <w:r w:rsidR="00982265">
              <w:t xml:space="preserve"> from [</w:t>
            </w:r>
            <w:r w:rsidR="004B5B48">
              <w:t>Commencement Date</w:t>
            </w:r>
            <w:r w:rsidR="00982265">
              <w:t>]</w:t>
            </w:r>
            <w:r w:rsidRPr="0022666D">
              <w:t xml:space="preserve"> up to the </w:t>
            </w:r>
            <w:r w:rsidR="00982265">
              <w:t>date</w:t>
            </w:r>
            <w:r w:rsidRPr="0022666D">
              <w:t xml:space="preserve"> their employment and/or consultancy with the Company </w:t>
            </w:r>
            <w:r w:rsidR="00982265">
              <w:t>or a member of the Company's group terminates [or, if earlier when they</w:t>
            </w:r>
            <w:r w:rsidR="00982265" w:rsidRPr="0022666D">
              <w:t xml:space="preserve"> [give or </w:t>
            </w:r>
            <w:r w:rsidR="00982265">
              <w:t>are</w:t>
            </w:r>
            <w:r w:rsidR="00982265" w:rsidRPr="0022666D">
              <w:t xml:space="preserve"> given notice to] terminate</w:t>
            </w:r>
            <w:r w:rsidR="00982265">
              <w:t xml:space="preserve"> such employment or consultancy </w:t>
            </w:r>
            <w:r w:rsidRPr="0022666D">
              <w:t>(the "</w:t>
            </w:r>
            <w:r w:rsidRPr="0022666D">
              <w:rPr>
                <w:b/>
                <w:bCs/>
              </w:rPr>
              <w:t>Effective Termination Date</w:t>
            </w:r>
            <w:r w:rsidRPr="0022666D">
              <w:t xml:space="preserve">").  </w:t>
            </w:r>
          </w:p>
          <w:p w14:paraId="06C988CF" w14:textId="755213E6" w:rsidR="00982265" w:rsidRDefault="00982265" w:rsidP="00270F7A">
            <w:pPr>
              <w:pStyle w:val="BodyText"/>
              <w:spacing w:after="120"/>
            </w:pPr>
            <w:r w:rsidRPr="00982265">
              <w:t xml:space="preserve">In the event a Founder [and/or Service Provider] is a Good Leaver during the Relevant Period, they shall be entitled to retain their vested shares and their unvested shares shall automatically convert into deferred shares </w:t>
            </w:r>
            <w:r w:rsidR="00DB0A63">
              <w:t xml:space="preserve">(having </w:t>
            </w:r>
            <w:r w:rsidR="002D5F0A">
              <w:t>de minimis</w:t>
            </w:r>
            <w:r w:rsidR="00DB0A63">
              <w:t xml:space="preserve"> economic value) </w:t>
            </w:r>
            <w:r w:rsidRPr="00982265">
              <w:t>on a one-for-one basis as from the Effective Termination Date.</w:t>
            </w:r>
          </w:p>
          <w:p w14:paraId="3E73C0C0" w14:textId="45ECBFEA" w:rsidR="005A748B" w:rsidRPr="0022666D" w:rsidRDefault="005A748B" w:rsidP="00270F7A">
            <w:pPr>
              <w:pStyle w:val="BodyText"/>
              <w:spacing w:after="120"/>
            </w:pPr>
            <w:r w:rsidRPr="0022666D">
              <w:t>In the event a Founder [and/or Service Provider] is a Bad Leaver [during the Relevant Period], all of the</w:t>
            </w:r>
            <w:r w:rsidR="00982265">
              <w:t>ir</w:t>
            </w:r>
            <w:r w:rsidRPr="0022666D">
              <w:t xml:space="preserve"> Relevant Shares </w:t>
            </w:r>
            <w:r w:rsidR="00982265" w:rsidRPr="00982265">
              <w:t>shall automatically convert into worthless deferred shares on a one-for-one basis as from the Effective Termination Date.</w:t>
            </w:r>
          </w:p>
          <w:p w14:paraId="66891DFD" w14:textId="77777777" w:rsidR="005A748B" w:rsidRPr="0022666D" w:rsidRDefault="005A748B" w:rsidP="00270F7A">
            <w:pPr>
              <w:pStyle w:val="BodyText"/>
              <w:spacing w:after="120"/>
            </w:pPr>
            <w:r w:rsidRPr="0022666D">
              <w:t>Any vested shares retained by a Founder [and/or Service Provider] following the Effective Termination Date shall have their voting rights suspended.</w:t>
            </w:r>
          </w:p>
        </w:tc>
      </w:tr>
      <w:tr w:rsidR="005A748B" w:rsidRPr="0022666D" w14:paraId="41BAE8C5" w14:textId="77777777" w:rsidTr="00C7563F">
        <w:trPr>
          <w:cantSplit/>
          <w:trHeight w:val="297"/>
        </w:trPr>
        <w:tc>
          <w:tcPr>
            <w:tcW w:w="2268" w:type="dxa"/>
            <w:tcBorders>
              <w:top w:val="single" w:sz="4" w:space="0" w:color="auto"/>
              <w:left w:val="single" w:sz="4" w:space="0" w:color="auto"/>
              <w:bottom w:val="single" w:sz="4" w:space="0" w:color="auto"/>
              <w:right w:val="single" w:sz="4" w:space="0" w:color="auto"/>
            </w:tcBorders>
            <w:shd w:val="clear" w:color="auto" w:fill="F2F2F2"/>
          </w:tcPr>
          <w:p w14:paraId="67211673" w14:textId="77777777" w:rsidR="005A748B" w:rsidRPr="005C7458" w:rsidRDefault="005A748B" w:rsidP="003D795D">
            <w:pPr>
              <w:pStyle w:val="BodyText"/>
              <w:jc w:val="left"/>
              <w:rPr>
                <w:b/>
                <w:bCs/>
              </w:rPr>
            </w:pPr>
            <w:r w:rsidRPr="005C7458">
              <w:rPr>
                <w:b/>
                <w:bCs/>
              </w:rPr>
              <w:t>Transfers by Founder(s)</w:t>
            </w:r>
          </w:p>
        </w:tc>
        <w:tc>
          <w:tcPr>
            <w:tcW w:w="7513" w:type="dxa"/>
            <w:tcBorders>
              <w:top w:val="single" w:sz="4" w:space="0" w:color="auto"/>
              <w:left w:val="single" w:sz="4" w:space="0" w:color="auto"/>
              <w:bottom w:val="single" w:sz="4" w:space="0" w:color="auto"/>
              <w:right w:val="single" w:sz="4" w:space="0" w:color="auto"/>
            </w:tcBorders>
          </w:tcPr>
          <w:p w14:paraId="7B673721" w14:textId="7A8AE2C4" w:rsidR="005A748B" w:rsidRPr="0022666D" w:rsidRDefault="005A748B" w:rsidP="00270F7A">
            <w:pPr>
              <w:pStyle w:val="BodyText"/>
              <w:spacing w:after="120"/>
            </w:pPr>
            <w:r w:rsidRPr="0022666D">
              <w:t>The Founder[s] may not transfer their shares without the prior written consent of the Board acting with [Investor Director Consent]/[Investor Majority Consent].</w:t>
            </w:r>
          </w:p>
        </w:tc>
      </w:tr>
      <w:tr w:rsidR="005A748B" w:rsidRPr="0022666D" w14:paraId="750A8DCB" w14:textId="77777777" w:rsidTr="00C7563F">
        <w:trPr>
          <w:cantSplit/>
          <w:trHeight w:val="281"/>
        </w:trPr>
        <w:tc>
          <w:tcPr>
            <w:tcW w:w="9781" w:type="dxa"/>
            <w:gridSpan w:val="2"/>
            <w:tcBorders>
              <w:top w:val="single" w:sz="4" w:space="0" w:color="auto"/>
              <w:left w:val="single" w:sz="4" w:space="0" w:color="auto"/>
              <w:bottom w:val="single" w:sz="4" w:space="0" w:color="auto"/>
              <w:right w:val="single" w:sz="4" w:space="0" w:color="auto"/>
            </w:tcBorders>
            <w:hideMark/>
          </w:tcPr>
          <w:p w14:paraId="3A80AA1A" w14:textId="77777777" w:rsidR="005A748B" w:rsidRPr="0022666D" w:rsidRDefault="005A748B" w:rsidP="005A748B">
            <w:pPr>
              <w:pStyle w:val="Heading1"/>
            </w:pPr>
            <w:r w:rsidRPr="0022666D">
              <w:lastRenderedPageBreak/>
              <w:t>Governance and shareholder matters</w:t>
            </w:r>
          </w:p>
        </w:tc>
      </w:tr>
      <w:tr w:rsidR="005A748B" w:rsidRPr="0022666D" w14:paraId="50C9BB12" w14:textId="77777777" w:rsidTr="00C7563F">
        <w:trPr>
          <w:cantSplit/>
          <w:trHeight w:val="1932"/>
        </w:trPr>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30EEA998" w14:textId="77777777" w:rsidR="005A748B" w:rsidRPr="005C7458" w:rsidRDefault="005A748B" w:rsidP="003D795D">
            <w:pPr>
              <w:pStyle w:val="BodyText"/>
              <w:jc w:val="left"/>
              <w:rPr>
                <w:b/>
                <w:bCs/>
              </w:rPr>
            </w:pPr>
            <w:r w:rsidRPr="005C7458">
              <w:rPr>
                <w:b/>
                <w:bCs/>
              </w:rPr>
              <w:t>Board appointment rights</w:t>
            </w:r>
          </w:p>
        </w:tc>
        <w:tc>
          <w:tcPr>
            <w:tcW w:w="7513" w:type="dxa"/>
            <w:tcBorders>
              <w:top w:val="single" w:sz="4" w:space="0" w:color="auto"/>
              <w:left w:val="single" w:sz="4" w:space="0" w:color="auto"/>
              <w:bottom w:val="single" w:sz="4" w:space="0" w:color="auto"/>
              <w:right w:val="single" w:sz="4" w:space="0" w:color="auto"/>
            </w:tcBorders>
            <w:hideMark/>
          </w:tcPr>
          <w:p w14:paraId="4EED0801" w14:textId="3C23E869" w:rsidR="005A748B" w:rsidRPr="0022666D" w:rsidRDefault="005A748B" w:rsidP="00270F7A">
            <w:pPr>
              <w:pStyle w:val="BodyText"/>
              <w:spacing w:after="120"/>
            </w:pPr>
            <w:r w:rsidRPr="0022666D">
              <w:t xml:space="preserve">The [Lead Investor], for so long as it </w:t>
            </w:r>
            <w:r>
              <w:t>(</w:t>
            </w:r>
            <w:r w:rsidRPr="0022666D">
              <w:t xml:space="preserve">together with its permitted </w:t>
            </w:r>
            <w:r w:rsidR="002F52F9" w:rsidRPr="0022666D">
              <w:t>transferee</w:t>
            </w:r>
            <w:r w:rsidR="002F52F9">
              <w:t>s</w:t>
            </w:r>
            <w:r>
              <w:t>)</w:t>
            </w:r>
            <w:r w:rsidRPr="0022666D">
              <w:t xml:space="preserve"> </w:t>
            </w:r>
            <w:r>
              <w:t>continues to hold</w:t>
            </w:r>
            <w:r w:rsidRPr="0022666D">
              <w:t xml:space="preserve"> not less than [[</w:t>
            </w:r>
            <w:r w:rsidR="00113D99">
              <w:t>xx</w:t>
            </w:r>
            <w:r w:rsidRPr="0022666D">
              <w:t>]% of the equity shares]/ [[●] equity shares] shall have the right to:</w:t>
            </w:r>
          </w:p>
          <w:p w14:paraId="7658FBC1" w14:textId="77777777" w:rsidR="005A748B" w:rsidRPr="0022666D" w:rsidRDefault="005A748B" w:rsidP="003D795D">
            <w:pPr>
              <w:pStyle w:val="BodyText"/>
              <w:ind w:left="720" w:hanging="360"/>
            </w:pPr>
            <w:r w:rsidRPr="0022666D">
              <w:t>-</w:t>
            </w:r>
            <w:r w:rsidRPr="0022666D">
              <w:rPr>
                <w:rFonts w:eastAsia="STZhongsong" w:cs="Arial"/>
              </w:rPr>
              <w:tab/>
            </w:r>
            <w:r w:rsidRPr="0022666D">
              <w:t>Appoint one Director (the "</w:t>
            </w:r>
            <w:r w:rsidRPr="0022666D">
              <w:rPr>
                <w:b/>
                <w:bCs/>
              </w:rPr>
              <w:t>Investor Director</w:t>
            </w:r>
            <w:r w:rsidRPr="0022666D">
              <w:t>") to the Board; [and</w:t>
            </w:r>
          </w:p>
          <w:p w14:paraId="4EBF22CF" w14:textId="77777777" w:rsidR="005A748B" w:rsidRPr="0022666D" w:rsidRDefault="005A748B" w:rsidP="003D795D">
            <w:pPr>
              <w:pStyle w:val="BodyText"/>
              <w:ind w:left="720" w:hanging="360"/>
            </w:pPr>
            <w:r w:rsidRPr="0022666D">
              <w:t>-</w:t>
            </w:r>
            <w:r w:rsidRPr="0022666D">
              <w:rPr>
                <w:rFonts w:eastAsia="STZhongsong" w:cs="Arial"/>
              </w:rPr>
              <w:tab/>
            </w:r>
            <w:r w:rsidRPr="0022666D">
              <w:t>Appoint one observer (the "</w:t>
            </w:r>
            <w:r w:rsidRPr="0022666D">
              <w:rPr>
                <w:b/>
                <w:bCs/>
              </w:rPr>
              <w:t>Observer</w:t>
            </w:r>
            <w:r w:rsidRPr="0022666D">
              <w:t>") the Board.]</w:t>
            </w:r>
          </w:p>
          <w:p w14:paraId="15A7373E" w14:textId="003225BE" w:rsidR="005A748B" w:rsidRDefault="005A748B" w:rsidP="00270F7A">
            <w:pPr>
              <w:pStyle w:val="BodyText"/>
              <w:spacing w:after="120"/>
            </w:pPr>
            <w:r w:rsidRPr="0022666D">
              <w:t>[Each Founder] [The Founders], for so long as they remain employed by and/or engaged as a consultant to the Company</w:t>
            </w:r>
            <w:r w:rsidR="00982265">
              <w:t xml:space="preserve"> or a member of the Company's group</w:t>
            </w:r>
            <w:r w:rsidRPr="0022666D">
              <w:t xml:space="preserve"> [and, together with their permitted transfer</w:t>
            </w:r>
            <w:r w:rsidR="00982265">
              <w:t>e</w:t>
            </w:r>
            <w:r w:rsidRPr="0022666D">
              <w:t>e</w:t>
            </w:r>
            <w:r w:rsidR="00982265">
              <w:t>s</w:t>
            </w:r>
            <w:r w:rsidRPr="0022666D">
              <w:t xml:space="preserve"> </w:t>
            </w:r>
            <w:r>
              <w:t xml:space="preserve">continue to </w:t>
            </w:r>
            <w:r w:rsidRPr="0022666D">
              <w:t>hold not less than [[</w:t>
            </w:r>
            <w:r w:rsidR="00FA6BF2">
              <w:t>xx</w:t>
            </w:r>
            <w:r w:rsidRPr="0022666D">
              <w:t xml:space="preserve">]% of the equity shares]/ [[●] equity shares] shall have the right to appoint </w:t>
            </w:r>
            <w:r w:rsidR="00982265">
              <w:t xml:space="preserve">themselves as a </w:t>
            </w:r>
            <w:r w:rsidRPr="0022666D">
              <w:t>Director (the "</w:t>
            </w:r>
            <w:r w:rsidRPr="0022666D">
              <w:rPr>
                <w:b/>
                <w:bCs/>
              </w:rPr>
              <w:t>Founder Director</w:t>
            </w:r>
            <w:r w:rsidRPr="0022666D">
              <w:t>").</w:t>
            </w:r>
          </w:p>
          <w:p w14:paraId="0DA5CC37" w14:textId="24DD6A1D" w:rsidR="00982265" w:rsidRPr="0022666D" w:rsidRDefault="00982265" w:rsidP="00270F7A">
            <w:pPr>
              <w:pStyle w:val="BodyText"/>
              <w:spacing w:after="120"/>
            </w:pPr>
            <w:r>
              <w:t>[The CEO appointed by the Board from time to time shall be a director.]</w:t>
            </w:r>
          </w:p>
          <w:p w14:paraId="4AFF0968" w14:textId="77777777" w:rsidR="005A748B" w:rsidRPr="0022666D" w:rsidRDefault="005A748B" w:rsidP="00270F7A">
            <w:pPr>
              <w:pStyle w:val="BodyText"/>
              <w:spacing w:after="120"/>
              <w:rPr>
                <w:lang w:eastAsia="en-US"/>
              </w:rPr>
            </w:pPr>
            <w:r w:rsidRPr="0022666D">
              <w:rPr>
                <w:lang w:eastAsia="en-US"/>
              </w:rPr>
              <w:t>Following Completion, the Board shall comprise:</w:t>
            </w:r>
          </w:p>
          <w:p w14:paraId="3518CA5A" w14:textId="77777777" w:rsidR="005A748B" w:rsidRPr="0022666D" w:rsidRDefault="005A748B" w:rsidP="003D795D">
            <w:pPr>
              <w:pStyle w:val="BodyText"/>
              <w:ind w:left="720" w:hanging="360"/>
            </w:pPr>
            <w:r w:rsidRPr="0022666D">
              <w:t>-</w:t>
            </w:r>
            <w:r w:rsidRPr="0022666D">
              <w:rPr>
                <w:rFonts w:eastAsia="STZhongsong" w:cs="Arial"/>
              </w:rPr>
              <w:tab/>
            </w:r>
            <w:r w:rsidRPr="0022666D">
              <w:t>the Founder Director[s];</w:t>
            </w:r>
          </w:p>
          <w:p w14:paraId="1317A3EF" w14:textId="77777777" w:rsidR="005A748B" w:rsidRPr="0022666D" w:rsidRDefault="005A748B" w:rsidP="003D795D">
            <w:pPr>
              <w:pStyle w:val="BodyText"/>
              <w:ind w:left="720" w:hanging="360"/>
            </w:pPr>
            <w:r w:rsidRPr="0022666D">
              <w:t>-</w:t>
            </w:r>
            <w:r w:rsidRPr="0022666D">
              <w:rPr>
                <w:rFonts w:eastAsia="STZhongsong" w:cs="Arial"/>
              </w:rPr>
              <w:tab/>
            </w:r>
            <w:r w:rsidRPr="0022666D">
              <w:t>the Investor Director;</w:t>
            </w:r>
          </w:p>
          <w:p w14:paraId="0CF8B502" w14:textId="77777777" w:rsidR="005A748B" w:rsidRPr="0022666D" w:rsidRDefault="005A748B" w:rsidP="003D795D">
            <w:pPr>
              <w:pStyle w:val="BodyText"/>
              <w:ind w:left="720" w:hanging="360"/>
            </w:pPr>
            <w:r w:rsidRPr="0022666D">
              <w:t>-</w:t>
            </w:r>
            <w:r w:rsidRPr="0022666D">
              <w:rPr>
                <w:rFonts w:eastAsia="STZhongsong" w:cs="Arial"/>
              </w:rPr>
              <w:tab/>
            </w:r>
            <w:r w:rsidRPr="0022666D">
              <w:t>[</w:t>
            </w:r>
            <w:r w:rsidRPr="0022666D">
              <w:rPr>
                <w:i/>
                <w:iCs/>
              </w:rPr>
              <w:t>INSERT OTHER DIRECTORS.</w:t>
            </w:r>
            <w:r w:rsidRPr="0022666D">
              <w:t>]</w:t>
            </w:r>
          </w:p>
          <w:p w14:paraId="37BFB684" w14:textId="4BDEEFCF" w:rsidR="005A748B" w:rsidRPr="00504B15" w:rsidRDefault="005A748B" w:rsidP="00270F7A">
            <w:pPr>
              <w:pStyle w:val="BodyText"/>
              <w:spacing w:after="120"/>
            </w:pPr>
            <w:r w:rsidRPr="0022666D">
              <w:t xml:space="preserve">[[●] </w:t>
            </w:r>
            <w:r>
              <w:t>will</w:t>
            </w:r>
            <w:r w:rsidRPr="0022666D">
              <w:t xml:space="preserve"> resign from the Board </w:t>
            </w:r>
            <w:r>
              <w:t xml:space="preserve">at or </w:t>
            </w:r>
            <w:r w:rsidRPr="0022666D">
              <w:t>prior to Completion.]</w:t>
            </w:r>
          </w:p>
        </w:tc>
      </w:tr>
      <w:tr w:rsidR="005A748B" w:rsidRPr="0022666D" w14:paraId="19B76957" w14:textId="77777777" w:rsidTr="00C7563F">
        <w:trPr>
          <w:cantSplit/>
          <w:trHeight w:val="594"/>
        </w:trPr>
        <w:tc>
          <w:tcPr>
            <w:tcW w:w="2268" w:type="dxa"/>
            <w:tcBorders>
              <w:top w:val="single" w:sz="4" w:space="0" w:color="auto"/>
              <w:left w:val="single" w:sz="4" w:space="0" w:color="auto"/>
              <w:bottom w:val="single" w:sz="4" w:space="0" w:color="auto"/>
              <w:right w:val="single" w:sz="4" w:space="0" w:color="auto"/>
            </w:tcBorders>
            <w:shd w:val="clear" w:color="auto" w:fill="F2F2F2"/>
          </w:tcPr>
          <w:p w14:paraId="661A8890" w14:textId="77777777" w:rsidR="005A748B" w:rsidRPr="005C7458" w:rsidRDefault="005A748B" w:rsidP="003D795D">
            <w:pPr>
              <w:pStyle w:val="BodyText"/>
              <w:jc w:val="left"/>
              <w:rPr>
                <w:b/>
                <w:bCs/>
              </w:rPr>
            </w:pPr>
            <w:r w:rsidRPr="005C7458">
              <w:rPr>
                <w:b/>
                <w:bCs/>
              </w:rPr>
              <w:t>Proceedings of the Board</w:t>
            </w:r>
          </w:p>
        </w:tc>
        <w:tc>
          <w:tcPr>
            <w:tcW w:w="7513" w:type="dxa"/>
            <w:tcBorders>
              <w:top w:val="single" w:sz="4" w:space="0" w:color="auto"/>
              <w:left w:val="single" w:sz="4" w:space="0" w:color="auto"/>
              <w:bottom w:val="single" w:sz="4" w:space="0" w:color="auto"/>
              <w:right w:val="single" w:sz="4" w:space="0" w:color="auto"/>
            </w:tcBorders>
          </w:tcPr>
          <w:p w14:paraId="22F5F327" w14:textId="77777777" w:rsidR="005A748B" w:rsidRPr="0022666D" w:rsidRDefault="005A748B" w:rsidP="00270F7A">
            <w:pPr>
              <w:pStyle w:val="BodyText"/>
              <w:spacing w:after="120"/>
              <w:rPr>
                <w:lang w:eastAsia="en-US"/>
              </w:rPr>
            </w:pPr>
            <w:r w:rsidRPr="0022666D">
              <w:rPr>
                <w:lang w:eastAsia="en-US"/>
              </w:rPr>
              <w:t xml:space="preserve">The quorum for meetings of the Board shall be </w:t>
            </w:r>
            <w:r w:rsidRPr="0022666D">
              <w:t xml:space="preserve">[two] </w:t>
            </w:r>
            <w:r w:rsidRPr="0022666D">
              <w:rPr>
                <w:lang w:eastAsia="en-US"/>
              </w:rPr>
              <w:t>directors [which must include at least one Investor Director (if appointed and unless the Investor Director has waived the requirement in advance of the meeting)]</w:t>
            </w:r>
            <w:r>
              <w:rPr>
                <w:lang w:eastAsia="en-US"/>
              </w:rPr>
              <w:t>.</w:t>
            </w:r>
          </w:p>
          <w:p w14:paraId="66CB20D5" w14:textId="3DA5338E" w:rsidR="005A748B" w:rsidRPr="0022666D" w:rsidRDefault="005A748B" w:rsidP="00270F7A">
            <w:pPr>
              <w:pStyle w:val="BodyText"/>
              <w:spacing w:after="120"/>
              <w:rPr>
                <w:rFonts w:cs="Arial"/>
                <w:lang w:eastAsia="en-US"/>
              </w:rPr>
            </w:pPr>
            <w:r w:rsidRPr="0022666D">
              <w:rPr>
                <w:lang w:eastAsia="en-US"/>
              </w:rPr>
              <w:t>[Board meetings shall take place at intervals of no more than [●] [months]/[weeks] and at least [●] meetings shall take place annually.]</w:t>
            </w:r>
          </w:p>
        </w:tc>
      </w:tr>
      <w:tr w:rsidR="005A748B" w:rsidRPr="0022666D" w14:paraId="6C8229B3" w14:textId="77777777" w:rsidTr="00C7563F">
        <w:trPr>
          <w:cantSplit/>
          <w:trHeight w:val="297"/>
        </w:trPr>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2C50FFE7" w14:textId="30BC3F4B" w:rsidR="005A748B" w:rsidRPr="005C7458" w:rsidRDefault="005A748B" w:rsidP="003D795D">
            <w:pPr>
              <w:pStyle w:val="BodyText"/>
              <w:rPr>
                <w:b/>
                <w:bCs/>
              </w:rPr>
            </w:pPr>
            <w:bookmarkStart w:id="0" w:name="_Hlk135217289"/>
            <w:r w:rsidRPr="005C7458">
              <w:rPr>
                <w:b/>
                <w:bCs/>
              </w:rPr>
              <w:t>Consent Matters</w:t>
            </w:r>
          </w:p>
        </w:tc>
        <w:tc>
          <w:tcPr>
            <w:tcW w:w="7513" w:type="dxa"/>
            <w:tcBorders>
              <w:top w:val="single" w:sz="4" w:space="0" w:color="auto"/>
              <w:left w:val="single" w:sz="4" w:space="0" w:color="auto"/>
              <w:bottom w:val="single" w:sz="4" w:space="0" w:color="auto"/>
              <w:right w:val="single" w:sz="4" w:space="0" w:color="auto"/>
            </w:tcBorders>
            <w:hideMark/>
          </w:tcPr>
          <w:p w14:paraId="7DD53AED" w14:textId="51C0571A" w:rsidR="00C7563F" w:rsidRDefault="00C7563F" w:rsidP="00C7563F">
            <w:pPr>
              <w:pStyle w:val="BodyText"/>
            </w:pPr>
            <w:r>
              <w:t>The consent of the holders of at least [●]% of the Series A Shares in issue from time to time ("</w:t>
            </w:r>
            <w:r>
              <w:rPr>
                <w:b/>
                <w:bCs/>
              </w:rPr>
              <w:t>Investor Majority Consent</w:t>
            </w:r>
            <w:r>
              <w:t>") shall be required to effect any of the matters specified in part 1 of Schedule [1][2].</w:t>
            </w:r>
          </w:p>
          <w:p w14:paraId="5855BEB6" w14:textId="2BA8DA86" w:rsidR="005A748B" w:rsidRPr="0022666D" w:rsidRDefault="00C7563F" w:rsidP="00C7563F">
            <w:pPr>
              <w:pStyle w:val="BodyText"/>
            </w:pPr>
            <w:r>
              <w:t>The consent of [the Investor Director] ("</w:t>
            </w:r>
            <w:r>
              <w:rPr>
                <w:b/>
                <w:bCs/>
              </w:rPr>
              <w:t>Investor Director Consent</w:t>
            </w:r>
            <w:r>
              <w:t>") shall be required to effect any of the matters specified in part 2 of Schedule [1][2].</w:t>
            </w:r>
          </w:p>
        </w:tc>
      </w:tr>
      <w:bookmarkEnd w:id="0"/>
      <w:tr w:rsidR="005A748B" w:rsidRPr="0022666D" w14:paraId="4AE3ABA9" w14:textId="77777777" w:rsidTr="00C7563F">
        <w:trPr>
          <w:cantSplit/>
          <w:trHeight w:val="297"/>
        </w:trPr>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5886B335" w14:textId="77777777" w:rsidR="005A748B" w:rsidRPr="005C7458" w:rsidRDefault="005A748B" w:rsidP="003D795D">
            <w:pPr>
              <w:pStyle w:val="BodyText"/>
              <w:rPr>
                <w:b/>
                <w:bCs/>
              </w:rPr>
            </w:pPr>
            <w:r w:rsidRPr="005C7458">
              <w:rPr>
                <w:b/>
                <w:bCs/>
              </w:rPr>
              <w:lastRenderedPageBreak/>
              <w:t>Information Rights</w:t>
            </w:r>
          </w:p>
        </w:tc>
        <w:tc>
          <w:tcPr>
            <w:tcW w:w="7513" w:type="dxa"/>
            <w:tcBorders>
              <w:top w:val="single" w:sz="4" w:space="0" w:color="auto"/>
              <w:left w:val="single" w:sz="4" w:space="0" w:color="auto"/>
              <w:bottom w:val="single" w:sz="4" w:space="0" w:color="auto"/>
              <w:right w:val="single" w:sz="4" w:space="0" w:color="auto"/>
            </w:tcBorders>
            <w:hideMark/>
          </w:tcPr>
          <w:p w14:paraId="4295E9C5" w14:textId="77777777" w:rsidR="005A748B" w:rsidRPr="0022666D" w:rsidRDefault="005A748B" w:rsidP="00270F7A">
            <w:pPr>
              <w:pStyle w:val="BodyText"/>
              <w:spacing w:after="120"/>
            </w:pPr>
            <w:r w:rsidRPr="0022666D">
              <w:t>The Company will have an obligation to supply</w:t>
            </w:r>
            <w:r>
              <w:t xml:space="preserve"> customary</w:t>
            </w:r>
            <w:r w:rsidRPr="0022666D">
              <w:t xml:space="preserve"> financial and operational information about the Company to the [Major] Investors, including (without limitation):</w:t>
            </w:r>
          </w:p>
          <w:p w14:paraId="0C360B87" w14:textId="0CED5DC0" w:rsidR="005A748B" w:rsidRPr="0022666D" w:rsidRDefault="005A748B" w:rsidP="003D795D">
            <w:pPr>
              <w:pStyle w:val="BodyText"/>
              <w:ind w:left="720" w:hanging="360"/>
            </w:pPr>
            <w:r w:rsidRPr="0022666D">
              <w:t>-</w:t>
            </w:r>
            <w:r w:rsidRPr="0022666D">
              <w:rPr>
                <w:rFonts w:eastAsia="STZhongsong" w:cs="Arial"/>
              </w:rPr>
              <w:tab/>
            </w:r>
            <w:r w:rsidRPr="0022666D">
              <w:t>[monthly]/[quarterly] management accounts to be delivered within [21]</w:t>
            </w:r>
            <w:r w:rsidR="002F52F9">
              <w:t xml:space="preserve"> days</w:t>
            </w:r>
            <w:r w:rsidRPr="0022666D">
              <w:t xml:space="preserve"> after the end of each [month]/[quarter];</w:t>
            </w:r>
          </w:p>
          <w:p w14:paraId="1064EF2C" w14:textId="77777777" w:rsidR="005A748B" w:rsidRPr="0022666D" w:rsidRDefault="005A748B" w:rsidP="003D795D">
            <w:pPr>
              <w:pStyle w:val="BodyText"/>
              <w:ind w:left="720" w:hanging="360"/>
            </w:pPr>
            <w:r w:rsidRPr="0022666D">
              <w:t>-</w:t>
            </w:r>
            <w:r w:rsidRPr="0022666D">
              <w:rPr>
                <w:rFonts w:eastAsia="STZhongsong" w:cs="Arial"/>
              </w:rPr>
              <w:tab/>
            </w:r>
            <w:r w:rsidRPr="0022666D">
              <w:t>annual budget to the delivered at least 30 days prior to the end of the preceding financial year; and</w:t>
            </w:r>
          </w:p>
          <w:p w14:paraId="0B381626" w14:textId="2A2FFB64" w:rsidR="005A748B" w:rsidRPr="0022666D" w:rsidRDefault="005A748B" w:rsidP="003D795D">
            <w:pPr>
              <w:pStyle w:val="BodyText"/>
              <w:ind w:left="720" w:hanging="360"/>
            </w:pPr>
            <w:r w:rsidRPr="0022666D">
              <w:t>-</w:t>
            </w:r>
            <w:r w:rsidRPr="0022666D">
              <w:rPr>
                <w:rFonts w:eastAsia="STZhongsong" w:cs="Arial"/>
              </w:rPr>
              <w:tab/>
            </w:r>
            <w:r w:rsidRPr="0022666D">
              <w:t xml:space="preserve">[audited] accounts of the Company </w:t>
            </w:r>
            <w:r w:rsidR="002F52F9">
              <w:t xml:space="preserve">to be delivered </w:t>
            </w:r>
            <w:r w:rsidRPr="0022666D">
              <w:t>within [four] months of the accounting period to which such audited accounts relate.</w:t>
            </w:r>
          </w:p>
          <w:p w14:paraId="1E0E8C90" w14:textId="77777777" w:rsidR="00982265" w:rsidRDefault="005A748B" w:rsidP="00270F7A">
            <w:pPr>
              <w:pStyle w:val="BodyText"/>
              <w:spacing w:after="120"/>
            </w:pPr>
            <w:r w:rsidRPr="0022666D">
              <w:t>In addition, each [Major] Investor shall be provided with such information concerning the Company and its business as they may reasonably request from time to time</w:t>
            </w:r>
            <w:r w:rsidR="00982265">
              <w:t xml:space="preserve">. </w:t>
            </w:r>
          </w:p>
          <w:p w14:paraId="01B654E6" w14:textId="1433FADF" w:rsidR="005A748B" w:rsidRPr="0022666D" w:rsidRDefault="00982265" w:rsidP="00270F7A">
            <w:pPr>
              <w:pStyle w:val="BodyText"/>
              <w:spacing w:after="120"/>
            </w:pPr>
            <w:r>
              <w:t xml:space="preserve">There shall be standard inspection rights if the Company does not comply with any of these requirements. </w:t>
            </w:r>
          </w:p>
        </w:tc>
      </w:tr>
      <w:tr w:rsidR="005A748B" w:rsidRPr="0022666D" w14:paraId="20A94ADF" w14:textId="77777777" w:rsidTr="00C7563F">
        <w:trPr>
          <w:cantSplit/>
          <w:trHeight w:val="297"/>
        </w:trPr>
        <w:tc>
          <w:tcPr>
            <w:tcW w:w="2268" w:type="dxa"/>
            <w:tcBorders>
              <w:top w:val="single" w:sz="4" w:space="0" w:color="auto"/>
              <w:left w:val="single" w:sz="4" w:space="0" w:color="auto"/>
              <w:bottom w:val="single" w:sz="4" w:space="0" w:color="auto"/>
              <w:right w:val="single" w:sz="4" w:space="0" w:color="auto"/>
            </w:tcBorders>
            <w:shd w:val="clear" w:color="auto" w:fill="F2F2F2"/>
          </w:tcPr>
          <w:p w14:paraId="1B3D3D67" w14:textId="77777777" w:rsidR="005A748B" w:rsidRPr="005C7458" w:rsidRDefault="005A748B" w:rsidP="003D795D">
            <w:pPr>
              <w:pStyle w:val="BodyText"/>
              <w:jc w:val="left"/>
              <w:rPr>
                <w:b/>
                <w:bCs/>
              </w:rPr>
            </w:pPr>
            <w:r w:rsidRPr="005C7458">
              <w:rPr>
                <w:b/>
                <w:bCs/>
              </w:rPr>
              <w:t>Amendments to articles of association</w:t>
            </w:r>
          </w:p>
        </w:tc>
        <w:tc>
          <w:tcPr>
            <w:tcW w:w="7513" w:type="dxa"/>
            <w:tcBorders>
              <w:top w:val="single" w:sz="4" w:space="0" w:color="auto"/>
              <w:left w:val="single" w:sz="4" w:space="0" w:color="auto"/>
              <w:bottom w:val="single" w:sz="4" w:space="0" w:color="auto"/>
              <w:right w:val="single" w:sz="4" w:space="0" w:color="auto"/>
            </w:tcBorders>
          </w:tcPr>
          <w:p w14:paraId="17695C15" w14:textId="055DFA3E" w:rsidR="005A748B" w:rsidRDefault="005A748B" w:rsidP="00270F7A">
            <w:pPr>
              <w:pStyle w:val="BodyText"/>
              <w:spacing w:after="120"/>
            </w:pPr>
            <w:r w:rsidRPr="0022666D">
              <w:t>Each shareholder (including, for the avoidance of doubt, the Investors) shall undertake to exercise all voting rights and powers of control available to them to vote in favour of any amendment to the articles of association of the Company approved by (i) the Board, (i</w:t>
            </w:r>
            <w:r>
              <w:t>i</w:t>
            </w:r>
            <w:r w:rsidRPr="0022666D">
              <w:t>) a majority of the holders of equity shares</w:t>
            </w:r>
            <w:r w:rsidR="00206E70">
              <w:t>,</w:t>
            </w:r>
            <w:r w:rsidR="00982265">
              <w:t xml:space="preserve"> </w:t>
            </w:r>
            <w:r w:rsidRPr="0022666D">
              <w:t>(iii) an Investor Majority.</w:t>
            </w:r>
          </w:p>
          <w:p w14:paraId="3FFE45EE" w14:textId="77777777" w:rsidR="005A748B" w:rsidRDefault="005A748B" w:rsidP="00270F7A">
            <w:pPr>
              <w:pStyle w:val="BodyText"/>
              <w:spacing w:after="120"/>
            </w:pPr>
            <w:r w:rsidRPr="0022666D">
              <w:t>Th</w:t>
            </w:r>
            <w:r>
              <w:t>e</w:t>
            </w:r>
            <w:r w:rsidRPr="0022666D">
              <w:t xml:space="preserve"> undertaking shall be subject to (A) any contractual consents necessary under the shareholders' agreement being obtained, (B) the consent of any shareholder upon whom new obligations are being imposed, or whose express named contractual rights are being varied, being obtained and (C) </w:t>
            </w:r>
            <w:r>
              <w:t>the [majority]</w:t>
            </w:r>
            <w:r w:rsidRPr="0022666D">
              <w:t xml:space="preserve"> consent </w:t>
            </w:r>
            <w:r>
              <w:t>of any disproportionately impacted class of share being obtained.</w:t>
            </w:r>
          </w:p>
          <w:p w14:paraId="18CD8D10" w14:textId="77777777" w:rsidR="005A748B" w:rsidRPr="0022666D" w:rsidRDefault="005A748B" w:rsidP="00270F7A">
            <w:pPr>
              <w:pStyle w:val="BodyText"/>
              <w:spacing w:after="120"/>
            </w:pPr>
            <w:r w:rsidRPr="0022666D">
              <w:t>The Company shall be constituted as agent for and on behalf of each shareholder</w:t>
            </w:r>
            <w:r>
              <w:t xml:space="preserve"> </w:t>
            </w:r>
            <w:r w:rsidRPr="0022666D">
              <w:t>(including, for the avoidance of doubt, the Investors) for the purposes of securing the undertaking.</w:t>
            </w:r>
          </w:p>
        </w:tc>
      </w:tr>
      <w:tr w:rsidR="005A748B" w:rsidRPr="0022666D" w14:paraId="38B8F995" w14:textId="77777777" w:rsidTr="00C7563F">
        <w:trPr>
          <w:cantSplit/>
          <w:trHeight w:val="297"/>
        </w:trPr>
        <w:tc>
          <w:tcPr>
            <w:tcW w:w="2268" w:type="dxa"/>
            <w:tcBorders>
              <w:top w:val="single" w:sz="4" w:space="0" w:color="auto"/>
              <w:left w:val="single" w:sz="4" w:space="0" w:color="auto"/>
              <w:bottom w:val="single" w:sz="4" w:space="0" w:color="auto"/>
              <w:right w:val="single" w:sz="4" w:space="0" w:color="auto"/>
            </w:tcBorders>
            <w:shd w:val="clear" w:color="auto" w:fill="F2F2F2"/>
          </w:tcPr>
          <w:p w14:paraId="19AA1F5C" w14:textId="77777777" w:rsidR="005A748B" w:rsidRPr="001E413B" w:rsidRDefault="005A748B" w:rsidP="003D795D">
            <w:pPr>
              <w:pStyle w:val="BodyText"/>
              <w:jc w:val="left"/>
              <w:rPr>
                <w:b/>
                <w:bCs/>
              </w:rPr>
            </w:pPr>
            <w:r w:rsidRPr="001E413B">
              <w:rPr>
                <w:b/>
                <w:bCs/>
              </w:rPr>
              <w:t>Variation and termination of the shareholders' agreement</w:t>
            </w:r>
          </w:p>
        </w:tc>
        <w:tc>
          <w:tcPr>
            <w:tcW w:w="7513" w:type="dxa"/>
            <w:tcBorders>
              <w:top w:val="single" w:sz="4" w:space="0" w:color="auto"/>
              <w:left w:val="single" w:sz="4" w:space="0" w:color="auto"/>
              <w:bottom w:val="single" w:sz="4" w:space="0" w:color="auto"/>
              <w:right w:val="single" w:sz="4" w:space="0" w:color="auto"/>
            </w:tcBorders>
          </w:tcPr>
          <w:p w14:paraId="2E81D7CD" w14:textId="0D251DAB" w:rsidR="005A748B" w:rsidRDefault="005A748B" w:rsidP="00270F7A">
            <w:pPr>
              <w:pStyle w:val="BodyText"/>
              <w:spacing w:after="120"/>
            </w:pPr>
            <w:r w:rsidRPr="0022666D">
              <w:t>Any variation and/or termination to the shareholders' agreement approved by (i) the Company, (ii) the holders of a majority of the equity shares</w:t>
            </w:r>
            <w:r w:rsidR="001558F1">
              <w:t xml:space="preserve">, </w:t>
            </w:r>
            <w:r w:rsidRPr="0022666D">
              <w:t>(iii) an Investor Majority</w:t>
            </w:r>
            <w:r w:rsidR="001558F1">
              <w:t xml:space="preserve"> [and (iv) [the Founders that are Service Providers]]</w:t>
            </w:r>
            <w:r w:rsidRPr="0022666D">
              <w:t xml:space="preserve">, shall be binding </w:t>
            </w:r>
            <w:r>
              <w:t>upon</w:t>
            </w:r>
            <w:r w:rsidRPr="0022666D">
              <w:t xml:space="preserve"> all parties to the shareholders' agreement</w:t>
            </w:r>
            <w:r>
              <w:t>.</w:t>
            </w:r>
          </w:p>
          <w:p w14:paraId="4640A2F9" w14:textId="39C4B612" w:rsidR="005A748B" w:rsidRPr="0022666D" w:rsidRDefault="005A748B" w:rsidP="00270F7A">
            <w:pPr>
              <w:pStyle w:val="BodyText"/>
              <w:spacing w:after="120"/>
            </w:pPr>
            <w:r>
              <w:t xml:space="preserve">If any </w:t>
            </w:r>
            <w:r w:rsidRPr="0022666D">
              <w:t xml:space="preserve">change(s) to the shareholders' agreement (A) would impose any new obligations on a party and/or vary an express contractual right of </w:t>
            </w:r>
            <w:r>
              <w:t xml:space="preserve">a </w:t>
            </w:r>
            <w:r w:rsidRPr="0022666D">
              <w:t>part</w:t>
            </w:r>
            <w:r>
              <w:t>y</w:t>
            </w:r>
            <w:r w:rsidRPr="0022666D">
              <w:t xml:space="preserve"> in respect of their board rights, information rights or US tax covenants[, or (B) </w:t>
            </w:r>
            <w:r w:rsidR="001558F1">
              <w:t>amend the</w:t>
            </w:r>
            <w:r w:rsidRPr="0022666D">
              <w:t xml:space="preserve"> Major Investor</w:t>
            </w:r>
            <w:r w:rsidR="001558F1">
              <w:t xml:space="preserve"> threshold</w:t>
            </w:r>
            <w:r w:rsidRPr="0022666D">
              <w:t xml:space="preserve">] or (C) would adversely </w:t>
            </w:r>
            <w:r>
              <w:t xml:space="preserve">impact </w:t>
            </w:r>
            <w:r w:rsidRPr="0022666D">
              <w:t xml:space="preserve">the [Major] Investors otherwise than on a </w:t>
            </w:r>
            <w:proofErr w:type="spellStart"/>
            <w:r w:rsidRPr="0022666D">
              <w:t>pari</w:t>
            </w:r>
            <w:proofErr w:type="spellEnd"/>
            <w:r w:rsidRPr="0022666D">
              <w:t xml:space="preserve"> passu basis, then the prior written consent of the affected party</w:t>
            </w:r>
            <w:r>
              <w:t>/</w:t>
            </w:r>
            <w:r w:rsidRPr="0022666D">
              <w:t xml:space="preserve">parties </w:t>
            </w:r>
            <w:r>
              <w:t>will</w:t>
            </w:r>
            <w:r w:rsidRPr="0022666D">
              <w:t xml:space="preserve"> be </w:t>
            </w:r>
            <w:r>
              <w:t>required</w:t>
            </w:r>
            <w:r w:rsidRPr="0022666D">
              <w:t>.</w:t>
            </w:r>
          </w:p>
        </w:tc>
      </w:tr>
      <w:tr w:rsidR="005A748B" w:rsidRPr="0022666D" w14:paraId="1446DDA8" w14:textId="77777777" w:rsidTr="00C7563F">
        <w:trPr>
          <w:cantSplit/>
          <w:trHeight w:val="297"/>
        </w:trPr>
        <w:tc>
          <w:tcPr>
            <w:tcW w:w="2268" w:type="dxa"/>
            <w:tcBorders>
              <w:top w:val="single" w:sz="4" w:space="0" w:color="auto"/>
              <w:left w:val="single" w:sz="4" w:space="0" w:color="auto"/>
              <w:bottom w:val="single" w:sz="4" w:space="0" w:color="auto"/>
              <w:right w:val="single" w:sz="4" w:space="0" w:color="auto"/>
            </w:tcBorders>
            <w:shd w:val="clear" w:color="auto" w:fill="F2F2F2"/>
          </w:tcPr>
          <w:p w14:paraId="7BC316FA" w14:textId="5F08EF52" w:rsidR="005A748B" w:rsidRPr="001E413B" w:rsidRDefault="00881AD7" w:rsidP="003D795D">
            <w:pPr>
              <w:pStyle w:val="BodyText"/>
              <w:rPr>
                <w:b/>
                <w:bCs/>
              </w:rPr>
            </w:pPr>
            <w:r>
              <w:rPr>
                <w:b/>
                <w:bCs/>
              </w:rPr>
              <w:t>[</w:t>
            </w:r>
            <w:r w:rsidR="005A748B" w:rsidRPr="001E413B">
              <w:rPr>
                <w:b/>
                <w:bCs/>
              </w:rPr>
              <w:t>Business undertakings</w:t>
            </w:r>
          </w:p>
        </w:tc>
        <w:tc>
          <w:tcPr>
            <w:tcW w:w="7513" w:type="dxa"/>
            <w:tcBorders>
              <w:top w:val="single" w:sz="4" w:space="0" w:color="auto"/>
              <w:left w:val="single" w:sz="4" w:space="0" w:color="auto"/>
              <w:bottom w:val="single" w:sz="4" w:space="0" w:color="auto"/>
              <w:right w:val="single" w:sz="4" w:space="0" w:color="auto"/>
            </w:tcBorders>
          </w:tcPr>
          <w:p w14:paraId="06555FBF" w14:textId="363165F5" w:rsidR="005A748B" w:rsidRPr="0022666D" w:rsidRDefault="005A748B" w:rsidP="00270F7A">
            <w:pPr>
              <w:pStyle w:val="BodyText"/>
              <w:spacing w:after="120"/>
            </w:pPr>
            <w:r w:rsidRPr="0022666D">
              <w:t>The Company and the Founders shall provide customary business undertakings to the Investors, including (without limitation) in respect of [data protection legislation compliance [and audit]], [ESG] and [Sustainability]].</w:t>
            </w:r>
            <w:r w:rsidR="00881AD7">
              <w:t>]</w:t>
            </w:r>
          </w:p>
        </w:tc>
      </w:tr>
      <w:tr w:rsidR="005A748B" w:rsidRPr="0022666D" w14:paraId="700CDB17" w14:textId="77777777" w:rsidTr="00C7563F">
        <w:trPr>
          <w:cantSplit/>
          <w:trHeight w:val="297"/>
        </w:trPr>
        <w:tc>
          <w:tcPr>
            <w:tcW w:w="2268" w:type="dxa"/>
            <w:tcBorders>
              <w:top w:val="single" w:sz="4" w:space="0" w:color="auto"/>
              <w:left w:val="single" w:sz="4" w:space="0" w:color="auto"/>
              <w:bottom w:val="single" w:sz="4" w:space="0" w:color="auto"/>
              <w:right w:val="single" w:sz="4" w:space="0" w:color="auto"/>
            </w:tcBorders>
            <w:shd w:val="clear" w:color="auto" w:fill="F2F2F2"/>
          </w:tcPr>
          <w:p w14:paraId="41AF315F" w14:textId="77777777" w:rsidR="005A748B" w:rsidRPr="001E413B" w:rsidRDefault="005A748B" w:rsidP="003D795D">
            <w:pPr>
              <w:pStyle w:val="BodyText"/>
              <w:rPr>
                <w:b/>
                <w:bCs/>
              </w:rPr>
            </w:pPr>
            <w:r w:rsidRPr="001E413B">
              <w:rPr>
                <w:b/>
                <w:bCs/>
              </w:rPr>
              <w:t>[Registration Rights]</w:t>
            </w:r>
          </w:p>
        </w:tc>
        <w:tc>
          <w:tcPr>
            <w:tcW w:w="7513" w:type="dxa"/>
            <w:tcBorders>
              <w:top w:val="single" w:sz="4" w:space="0" w:color="auto"/>
              <w:left w:val="single" w:sz="4" w:space="0" w:color="auto"/>
              <w:bottom w:val="single" w:sz="4" w:space="0" w:color="auto"/>
              <w:right w:val="single" w:sz="4" w:space="0" w:color="auto"/>
            </w:tcBorders>
          </w:tcPr>
          <w:p w14:paraId="7905D6C2" w14:textId="4A89AFB3" w:rsidR="005A748B" w:rsidRPr="0022666D" w:rsidRDefault="005A748B" w:rsidP="00270F7A">
            <w:pPr>
              <w:pStyle w:val="BodyText"/>
              <w:spacing w:after="120"/>
            </w:pPr>
            <w:r w:rsidRPr="0022666D">
              <w:t>[</w:t>
            </w:r>
            <w:r w:rsidR="00CC4E3D">
              <w:t>T</w:t>
            </w:r>
            <w:r w:rsidRPr="0022666D">
              <w:t xml:space="preserve">he Investors shall be entitled to registration rights </w:t>
            </w:r>
            <w:r w:rsidR="00982265">
              <w:t>[</w:t>
            </w:r>
            <w:r w:rsidRPr="0022666D">
              <w:t xml:space="preserve">on terms of the model registration rights agreement </w:t>
            </w:r>
            <w:r>
              <w:t>currently</w:t>
            </w:r>
            <w:r w:rsidRPr="0022666D">
              <w:t xml:space="preserve"> available from the BVCA</w:t>
            </w:r>
            <w:r w:rsidR="00982265">
              <w:t>]</w:t>
            </w:r>
            <w:r>
              <w:t xml:space="preserve">, </w:t>
            </w:r>
            <w:r w:rsidRPr="0022666D">
              <w:t xml:space="preserve">to include two demand registration rights </w:t>
            </w:r>
            <w:r>
              <w:t>commencing</w:t>
            </w:r>
            <w:r w:rsidRPr="0022666D">
              <w:t xml:space="preserve"> </w:t>
            </w:r>
            <w:r>
              <w:t>six</w:t>
            </w:r>
            <w:r w:rsidRPr="0022666D">
              <w:t xml:space="preserve"> months </w:t>
            </w:r>
            <w:r>
              <w:t xml:space="preserve">after </w:t>
            </w:r>
            <w:r w:rsidRPr="0022666D">
              <w:t>the IPO</w:t>
            </w:r>
            <w:r w:rsidR="001558F1">
              <w:t xml:space="preserve">, </w:t>
            </w:r>
            <w:r w:rsidRPr="0022666D">
              <w:t>unlimited shelf and piggy-back rights</w:t>
            </w:r>
            <w:r w:rsidR="001558F1">
              <w:t xml:space="preserve"> and unlimited Form S-3 or Form F-3 registrations after IPO</w:t>
            </w:r>
            <w:r w:rsidRPr="0022666D">
              <w:t>.</w:t>
            </w:r>
            <w:r>
              <w:t>]</w:t>
            </w:r>
          </w:p>
        </w:tc>
      </w:tr>
      <w:tr w:rsidR="005A748B" w:rsidRPr="0022666D" w14:paraId="0DB4A958" w14:textId="77777777" w:rsidTr="00C7563F">
        <w:trPr>
          <w:cantSplit/>
          <w:trHeight w:val="297"/>
        </w:trPr>
        <w:tc>
          <w:tcPr>
            <w:tcW w:w="2268" w:type="dxa"/>
            <w:tcBorders>
              <w:top w:val="single" w:sz="4" w:space="0" w:color="auto"/>
              <w:left w:val="single" w:sz="4" w:space="0" w:color="auto"/>
              <w:bottom w:val="single" w:sz="4" w:space="0" w:color="auto"/>
              <w:right w:val="single" w:sz="4" w:space="0" w:color="auto"/>
            </w:tcBorders>
            <w:shd w:val="clear" w:color="auto" w:fill="F2F2F2"/>
          </w:tcPr>
          <w:p w14:paraId="383E030F" w14:textId="77777777" w:rsidR="005A748B" w:rsidRPr="001E413B" w:rsidRDefault="005A748B" w:rsidP="003D795D">
            <w:pPr>
              <w:pStyle w:val="BodyText"/>
              <w:rPr>
                <w:b/>
                <w:bCs/>
              </w:rPr>
            </w:pPr>
            <w:r w:rsidRPr="001E413B">
              <w:rPr>
                <w:b/>
                <w:bCs/>
              </w:rPr>
              <w:lastRenderedPageBreak/>
              <w:t>[Tax Covenants]</w:t>
            </w:r>
          </w:p>
        </w:tc>
        <w:tc>
          <w:tcPr>
            <w:tcW w:w="7513" w:type="dxa"/>
            <w:tcBorders>
              <w:top w:val="single" w:sz="4" w:space="0" w:color="auto"/>
              <w:left w:val="single" w:sz="4" w:space="0" w:color="auto"/>
              <w:bottom w:val="single" w:sz="4" w:space="0" w:color="auto"/>
              <w:right w:val="single" w:sz="4" w:space="0" w:color="auto"/>
            </w:tcBorders>
          </w:tcPr>
          <w:p w14:paraId="3E081A1C" w14:textId="14F568D1" w:rsidR="005A748B" w:rsidRPr="0022666D" w:rsidRDefault="005A748B" w:rsidP="00270F7A">
            <w:pPr>
              <w:pStyle w:val="BodyText"/>
              <w:spacing w:after="120"/>
            </w:pPr>
            <w:r w:rsidRPr="0022666D">
              <w:t>[</w:t>
            </w:r>
            <w:r>
              <w:t>The</w:t>
            </w:r>
            <w:r w:rsidRPr="0022666D">
              <w:t xml:space="preserve"> US Investors shall be entitled to customary CFC and PFIC tax covenants </w:t>
            </w:r>
            <w:r>
              <w:t xml:space="preserve">[(on the terms currently published by the BVCA)] </w:t>
            </w:r>
            <w:r w:rsidRPr="0022666D">
              <w:t>intended to protect the US Investors from suffering adverse tax consequences as a result of changes to the Company's status and activities.]</w:t>
            </w:r>
          </w:p>
          <w:p w14:paraId="57DE7ED5" w14:textId="77777777" w:rsidR="005A748B" w:rsidRPr="0022666D" w:rsidRDefault="005A748B" w:rsidP="00270F7A">
            <w:pPr>
              <w:pStyle w:val="BodyText"/>
              <w:spacing w:after="120"/>
            </w:pPr>
            <w:r w:rsidRPr="0022666D">
              <w:t>[</w:t>
            </w:r>
            <w:r>
              <w:t>The</w:t>
            </w:r>
            <w:r w:rsidRPr="0022666D">
              <w:t xml:space="preserve"> EIS/VCT Investors shall be entitled </w:t>
            </w:r>
            <w:r>
              <w:t>to</w:t>
            </w:r>
            <w:r w:rsidRPr="0022666D">
              <w:t xml:space="preserve"> customary EIS/VCT covenants</w:t>
            </w:r>
            <w:r>
              <w:t xml:space="preserve"> [(on the terms currently published by the BVCA)]</w:t>
            </w:r>
            <w:r w:rsidRPr="0022666D">
              <w:t xml:space="preserve"> intended to protect the EIS/VCT Investors from loss of any EIS/VCT tax reliefs claimed on their investment.]</w:t>
            </w:r>
          </w:p>
        </w:tc>
      </w:tr>
      <w:tr w:rsidR="005A748B" w:rsidRPr="0022666D" w14:paraId="3475A535" w14:textId="77777777" w:rsidTr="00C7563F">
        <w:trPr>
          <w:cantSplit/>
          <w:trHeight w:val="297"/>
        </w:trPr>
        <w:tc>
          <w:tcPr>
            <w:tcW w:w="2268" w:type="dxa"/>
            <w:tcBorders>
              <w:top w:val="single" w:sz="4" w:space="0" w:color="auto"/>
              <w:left w:val="single" w:sz="4" w:space="0" w:color="auto"/>
              <w:bottom w:val="single" w:sz="4" w:space="0" w:color="auto"/>
              <w:right w:val="single" w:sz="4" w:space="0" w:color="auto"/>
            </w:tcBorders>
            <w:shd w:val="clear" w:color="auto" w:fill="F2F2F2"/>
          </w:tcPr>
          <w:p w14:paraId="66D14106" w14:textId="77777777" w:rsidR="005A748B" w:rsidRPr="001E413B" w:rsidRDefault="005A748B" w:rsidP="003D795D">
            <w:pPr>
              <w:pStyle w:val="BodyText"/>
              <w:jc w:val="left"/>
              <w:rPr>
                <w:b/>
                <w:bCs/>
              </w:rPr>
            </w:pPr>
            <w:r w:rsidRPr="001E413B">
              <w:rPr>
                <w:b/>
                <w:bCs/>
              </w:rPr>
              <w:t>[Management Rights Letter]</w:t>
            </w:r>
          </w:p>
        </w:tc>
        <w:tc>
          <w:tcPr>
            <w:tcW w:w="7513" w:type="dxa"/>
            <w:tcBorders>
              <w:top w:val="single" w:sz="4" w:space="0" w:color="auto"/>
              <w:left w:val="single" w:sz="4" w:space="0" w:color="auto"/>
              <w:bottom w:val="single" w:sz="4" w:space="0" w:color="auto"/>
              <w:right w:val="single" w:sz="4" w:space="0" w:color="auto"/>
            </w:tcBorders>
          </w:tcPr>
          <w:p w14:paraId="04B87BE5" w14:textId="5289D3A6" w:rsidR="005A748B" w:rsidRPr="0022666D" w:rsidRDefault="005A748B" w:rsidP="00270F7A">
            <w:pPr>
              <w:pStyle w:val="BodyText"/>
              <w:spacing w:after="120"/>
            </w:pPr>
            <w:r>
              <w:t xml:space="preserve">The Company will enter into </w:t>
            </w:r>
            <w:r w:rsidRPr="0022666D">
              <w:t>a</w:t>
            </w:r>
            <w:r w:rsidR="00982265">
              <w:t xml:space="preserve"> standard form</w:t>
            </w:r>
            <w:r w:rsidRPr="0022666D">
              <w:t xml:space="preserve"> management rights letter </w:t>
            </w:r>
            <w:r>
              <w:t xml:space="preserve">with </w:t>
            </w:r>
            <w:r w:rsidRPr="0022666D">
              <w:t>[</w:t>
            </w:r>
            <w:r w:rsidRPr="00070AF5">
              <w:rPr>
                <w:i/>
                <w:iCs/>
              </w:rPr>
              <w:t>US Investor</w:t>
            </w:r>
            <w:r w:rsidRPr="0022666D">
              <w:t xml:space="preserve">] in connection with the Proposed Investment.  </w:t>
            </w:r>
            <w:r>
              <w:t xml:space="preserve">This will be substantially on the terms currently published by the </w:t>
            </w:r>
            <w:r w:rsidR="009D0906">
              <w:t xml:space="preserve">NVCA </w:t>
            </w:r>
            <w:r>
              <w:t>[(or otherwise on standard terms required to maintain VCOC status for ERISA purposes)]</w:t>
            </w:r>
            <w:r w:rsidRPr="0022666D">
              <w:t xml:space="preserve"> </w:t>
            </w:r>
            <w:r>
              <w:t xml:space="preserve">and shall </w:t>
            </w:r>
            <w:r w:rsidRPr="0022666D">
              <w:t>provide for the consultation by [</w:t>
            </w:r>
            <w:r w:rsidRPr="00BC37F0">
              <w:rPr>
                <w:i/>
                <w:iCs/>
              </w:rPr>
              <w:t>US Investor</w:t>
            </w:r>
            <w:r w:rsidRPr="0022666D">
              <w:t>] with management of the Company on significant issues, including access to books, records and facilities of the Company, as well as board visitation rights.</w:t>
            </w:r>
          </w:p>
        </w:tc>
      </w:tr>
      <w:tr w:rsidR="005A748B" w:rsidRPr="0022666D" w14:paraId="2C63083D" w14:textId="77777777" w:rsidTr="00C7563F">
        <w:trPr>
          <w:cantSplit/>
          <w:trHeight w:val="281"/>
        </w:trPr>
        <w:tc>
          <w:tcPr>
            <w:tcW w:w="9781" w:type="dxa"/>
            <w:gridSpan w:val="2"/>
            <w:tcBorders>
              <w:top w:val="single" w:sz="4" w:space="0" w:color="auto"/>
              <w:left w:val="single" w:sz="4" w:space="0" w:color="auto"/>
              <w:bottom w:val="single" w:sz="4" w:space="0" w:color="auto"/>
              <w:right w:val="single" w:sz="4" w:space="0" w:color="auto"/>
            </w:tcBorders>
            <w:hideMark/>
          </w:tcPr>
          <w:p w14:paraId="204FB1C1" w14:textId="77777777" w:rsidR="005A748B" w:rsidRPr="0022666D" w:rsidRDefault="005A748B" w:rsidP="005A748B">
            <w:pPr>
              <w:pStyle w:val="Heading1"/>
            </w:pPr>
            <w:r w:rsidRPr="0022666D">
              <w:t>Conditions &amp; General terms</w:t>
            </w:r>
          </w:p>
        </w:tc>
      </w:tr>
      <w:tr w:rsidR="005A748B" w:rsidRPr="0022666D" w14:paraId="0F0A2BEC" w14:textId="77777777" w:rsidTr="00C7563F">
        <w:trPr>
          <w:cantSplit/>
          <w:trHeight w:val="297"/>
        </w:trPr>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6E3FDECE" w14:textId="77777777" w:rsidR="005A748B" w:rsidRPr="001E413B" w:rsidRDefault="005A748B" w:rsidP="003D795D">
            <w:pPr>
              <w:pStyle w:val="BodyText"/>
              <w:rPr>
                <w:b/>
                <w:bCs/>
              </w:rPr>
            </w:pPr>
            <w:r w:rsidRPr="001E413B">
              <w:rPr>
                <w:b/>
                <w:bCs/>
              </w:rPr>
              <w:t>Conditions</w:t>
            </w:r>
          </w:p>
        </w:tc>
        <w:tc>
          <w:tcPr>
            <w:tcW w:w="7513" w:type="dxa"/>
            <w:tcBorders>
              <w:top w:val="single" w:sz="4" w:space="0" w:color="auto"/>
              <w:left w:val="single" w:sz="4" w:space="0" w:color="auto"/>
              <w:bottom w:val="single" w:sz="4" w:space="0" w:color="auto"/>
              <w:right w:val="single" w:sz="4" w:space="0" w:color="auto"/>
            </w:tcBorders>
            <w:hideMark/>
          </w:tcPr>
          <w:p w14:paraId="23536C17" w14:textId="77777777" w:rsidR="005A748B" w:rsidRPr="0022666D" w:rsidRDefault="005A748B" w:rsidP="003D795D">
            <w:pPr>
              <w:pStyle w:val="BodyText"/>
            </w:pPr>
            <w:r>
              <w:t>The following matters shall be addressed prior to the Execution Date:</w:t>
            </w:r>
          </w:p>
          <w:p w14:paraId="52666D85" w14:textId="77777777" w:rsidR="005A748B" w:rsidRPr="0022666D" w:rsidRDefault="005A748B" w:rsidP="003D795D">
            <w:pPr>
              <w:pStyle w:val="BodyText"/>
              <w:ind w:left="720" w:hanging="360"/>
            </w:pPr>
            <w:r w:rsidRPr="0022666D">
              <w:t>-</w:t>
            </w:r>
            <w:r w:rsidRPr="0022666D">
              <w:rPr>
                <w:rFonts w:eastAsia="STZhongsong" w:cs="Arial"/>
              </w:rPr>
              <w:tab/>
            </w:r>
            <w:r w:rsidRPr="0022666D">
              <w:t>negotiation of definitive legal documents;</w:t>
            </w:r>
          </w:p>
          <w:p w14:paraId="3E8465E0" w14:textId="77777777" w:rsidR="005A748B" w:rsidRPr="0022666D" w:rsidRDefault="005A748B" w:rsidP="003D795D">
            <w:pPr>
              <w:pStyle w:val="BodyText"/>
              <w:ind w:left="720" w:hanging="360"/>
            </w:pPr>
            <w:r w:rsidRPr="0022666D">
              <w:t>-</w:t>
            </w:r>
            <w:r w:rsidRPr="0022666D">
              <w:rPr>
                <w:rFonts w:eastAsia="STZhongsong" w:cs="Arial"/>
              </w:rPr>
              <w:tab/>
            </w:r>
            <w:r w:rsidRPr="0022666D">
              <w:t>satisfactory completion of due diligence (including anti-money laundering, KYC checks and FCA regulatory compliance checks);</w:t>
            </w:r>
          </w:p>
          <w:p w14:paraId="7845250D" w14:textId="420BD2B6" w:rsidR="005A748B" w:rsidRPr="0022666D" w:rsidRDefault="005A748B" w:rsidP="003D795D">
            <w:pPr>
              <w:pStyle w:val="BodyText"/>
              <w:ind w:left="720" w:hanging="360"/>
            </w:pPr>
            <w:r w:rsidRPr="0022666D">
              <w:t>-</w:t>
            </w:r>
            <w:r w:rsidRPr="0022666D">
              <w:rPr>
                <w:rFonts w:eastAsia="STZhongsong" w:cs="Arial"/>
              </w:rPr>
              <w:tab/>
            </w:r>
            <w:r w:rsidRPr="0022666D">
              <w:t>receipt</w:t>
            </w:r>
            <w:r>
              <w:t xml:space="preserve"> by the [Lead] Investor[s]</w:t>
            </w:r>
            <w:r w:rsidRPr="0022666D">
              <w:t xml:space="preserve"> of an agreed form business plan, management accounts (covering the period since the last filed accounts)</w:t>
            </w:r>
            <w:r>
              <w:t xml:space="preserve"> and</w:t>
            </w:r>
            <w:r w:rsidRPr="0022666D">
              <w:t xml:space="preserve"> last statutory accounts;</w:t>
            </w:r>
          </w:p>
          <w:p w14:paraId="0FAB6C65" w14:textId="77777777" w:rsidR="005A748B" w:rsidRPr="0022666D" w:rsidRDefault="005A748B" w:rsidP="003D795D">
            <w:pPr>
              <w:pStyle w:val="BodyText"/>
              <w:ind w:left="720" w:hanging="360"/>
            </w:pPr>
            <w:r w:rsidRPr="0022666D">
              <w:t>-</w:t>
            </w:r>
            <w:r w:rsidRPr="0022666D">
              <w:rPr>
                <w:rFonts w:eastAsia="STZhongsong" w:cs="Arial"/>
              </w:rPr>
              <w:tab/>
            </w:r>
            <w:r w:rsidRPr="0022666D">
              <w:t>[[D&amp;O]/[Keyman Insurance] of up to [●] being in place</w:t>
            </w:r>
            <w:r>
              <w:t xml:space="preserve"> to the satisfaction of </w:t>
            </w:r>
            <w:r w:rsidRPr="0022666D">
              <w:t>the Lead Investor];</w:t>
            </w:r>
          </w:p>
          <w:p w14:paraId="3E6A1E28" w14:textId="77777777" w:rsidR="005A748B" w:rsidRPr="0022666D" w:rsidRDefault="005A748B" w:rsidP="003D795D">
            <w:pPr>
              <w:pStyle w:val="BodyText"/>
              <w:ind w:left="720" w:hanging="360"/>
            </w:pPr>
            <w:r w:rsidRPr="0022666D">
              <w:t>-</w:t>
            </w:r>
            <w:r w:rsidRPr="0022666D">
              <w:rPr>
                <w:rFonts w:eastAsia="STZhongsong" w:cs="Arial"/>
              </w:rPr>
              <w:tab/>
            </w:r>
            <w:r w:rsidRPr="0022666D">
              <w:t xml:space="preserve">[entry into [new]/[amended] </w:t>
            </w:r>
            <w:r>
              <w:t>F</w:t>
            </w:r>
            <w:r w:rsidRPr="0022666D">
              <w:t>ounder service agreements to the satisfaction of the Lead Investor;]</w:t>
            </w:r>
          </w:p>
          <w:p w14:paraId="0813B89B" w14:textId="77777777" w:rsidR="005A748B" w:rsidRPr="0022666D" w:rsidRDefault="005A748B" w:rsidP="003D795D">
            <w:pPr>
              <w:pStyle w:val="BodyText"/>
              <w:ind w:left="720" w:hanging="360"/>
            </w:pPr>
            <w:r w:rsidRPr="0022666D">
              <w:t>-</w:t>
            </w:r>
            <w:r w:rsidRPr="0022666D">
              <w:rPr>
                <w:rFonts w:eastAsia="STZhongsong" w:cs="Arial"/>
              </w:rPr>
              <w:tab/>
            </w:r>
            <w:r w:rsidRPr="0022666D">
              <w:t xml:space="preserve">[delivery to the </w:t>
            </w:r>
            <w:r>
              <w:t>[</w:t>
            </w:r>
            <w:r w:rsidRPr="0022666D">
              <w:t>Lead</w:t>
            </w:r>
            <w:r>
              <w:t>]</w:t>
            </w:r>
            <w:r w:rsidRPr="0022666D">
              <w:t xml:space="preserve"> Investor</w:t>
            </w:r>
            <w:r>
              <w:t>[s]</w:t>
            </w:r>
            <w:r w:rsidRPr="0022666D">
              <w:t xml:space="preserve"> of intellectual property assignments from [each] [Founder]/</w:t>
            </w:r>
            <w:r>
              <w:t xml:space="preserve"> </w:t>
            </w:r>
            <w:r w:rsidRPr="0022666D">
              <w:t>[employee]/</w:t>
            </w:r>
            <w:r>
              <w:t xml:space="preserve"> </w:t>
            </w:r>
            <w:r w:rsidRPr="0022666D">
              <w:t>[consultant] of the Company;]</w:t>
            </w:r>
          </w:p>
          <w:p w14:paraId="779DBE23" w14:textId="60F666AE" w:rsidR="005A748B" w:rsidRPr="0022666D" w:rsidRDefault="005A748B" w:rsidP="003D795D">
            <w:pPr>
              <w:pStyle w:val="BodyText"/>
              <w:ind w:left="720" w:hanging="360"/>
            </w:pPr>
            <w:r w:rsidRPr="0022666D">
              <w:t>-</w:t>
            </w:r>
            <w:r w:rsidRPr="0022666D">
              <w:rPr>
                <w:rFonts w:eastAsia="STZhongsong" w:cs="Arial"/>
              </w:rPr>
              <w:tab/>
            </w:r>
            <w:r w:rsidRPr="0022666D">
              <w:t>[receipt</w:t>
            </w:r>
            <w:r>
              <w:t xml:space="preserve"> by the EIS/VCT Investors of</w:t>
            </w:r>
            <w:r w:rsidRPr="0022666D">
              <w:t xml:space="preserve"> [advance assurance from HMRC]</w:t>
            </w:r>
            <w:r>
              <w:t xml:space="preserve"> </w:t>
            </w:r>
            <w:r w:rsidRPr="0022666D">
              <w:t>/</w:t>
            </w:r>
            <w:r>
              <w:t xml:space="preserve"> </w:t>
            </w:r>
            <w:r w:rsidRPr="0022666D">
              <w:t>[a tax or legal opinion] that the Proposed Financing will qualify for EIS/VCT tax reliefs;</w:t>
            </w:r>
            <w:r>
              <w:t>]</w:t>
            </w:r>
          </w:p>
          <w:p w14:paraId="79944EE1" w14:textId="77777777" w:rsidR="005A748B" w:rsidRPr="0022666D" w:rsidRDefault="005A748B" w:rsidP="003D795D">
            <w:pPr>
              <w:pStyle w:val="BodyText"/>
              <w:ind w:left="720" w:hanging="360"/>
            </w:pPr>
            <w:r w:rsidRPr="0022666D">
              <w:t>-</w:t>
            </w:r>
            <w:r w:rsidRPr="0022666D">
              <w:rPr>
                <w:rFonts w:eastAsia="STZhongsong" w:cs="Arial"/>
              </w:rPr>
              <w:tab/>
            </w:r>
            <w:r w:rsidRPr="0022666D">
              <w:t>[final approval by the Lead Investor's Investment Committee; and]</w:t>
            </w:r>
          </w:p>
          <w:p w14:paraId="760D3650" w14:textId="6C7FA6BB" w:rsidR="001558F1" w:rsidRDefault="005A748B" w:rsidP="003D795D">
            <w:pPr>
              <w:pStyle w:val="BodyText"/>
              <w:ind w:left="720" w:hanging="360"/>
              <w:rPr>
                <w:rFonts w:eastAsia="STZhongsong" w:cs="Arial"/>
              </w:rPr>
            </w:pPr>
            <w:r>
              <w:t>-</w:t>
            </w:r>
            <w:r>
              <w:rPr>
                <w:rFonts w:eastAsia="STZhongsong" w:cs="Arial"/>
              </w:rPr>
              <w:tab/>
            </w:r>
            <w:r w:rsidR="001558F1">
              <w:rPr>
                <w:rFonts w:eastAsia="STZhongsong" w:cs="Arial"/>
              </w:rPr>
              <w:t>[entry into of an indemnification agreement with the Investor Director.]</w:t>
            </w:r>
          </w:p>
          <w:p w14:paraId="49A30BD8" w14:textId="23184B4B" w:rsidR="005A748B" w:rsidRPr="00121864" w:rsidRDefault="005A748B" w:rsidP="003D795D">
            <w:pPr>
              <w:pStyle w:val="BodyText"/>
              <w:ind w:left="720" w:hanging="360"/>
              <w:rPr>
                <w:lang w:eastAsia="en-US"/>
              </w:rPr>
            </w:pPr>
            <w:r w:rsidRPr="0022666D">
              <w:t>[</w:t>
            </w:r>
            <w:r w:rsidRPr="0022666D">
              <w:rPr>
                <w:i/>
                <w:iCs/>
              </w:rPr>
              <w:t>INSERT OTHERS</w:t>
            </w:r>
            <w:r w:rsidRPr="0022666D">
              <w:t>].</w:t>
            </w:r>
          </w:p>
        </w:tc>
      </w:tr>
      <w:tr w:rsidR="005A748B" w:rsidRPr="0022666D" w14:paraId="71636952" w14:textId="77777777" w:rsidTr="00C7563F">
        <w:trPr>
          <w:cantSplit/>
          <w:trHeight w:val="297"/>
        </w:trPr>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1443B708" w14:textId="77777777" w:rsidR="005A748B" w:rsidRPr="001E413B" w:rsidRDefault="005A748B" w:rsidP="003D795D">
            <w:pPr>
              <w:pStyle w:val="BodyText"/>
              <w:rPr>
                <w:b/>
                <w:bCs/>
              </w:rPr>
            </w:pPr>
            <w:r w:rsidRPr="001E413B">
              <w:rPr>
                <w:b/>
                <w:bCs/>
              </w:rPr>
              <w:t>Documentation</w:t>
            </w:r>
          </w:p>
        </w:tc>
        <w:tc>
          <w:tcPr>
            <w:tcW w:w="7513" w:type="dxa"/>
            <w:tcBorders>
              <w:top w:val="single" w:sz="4" w:space="0" w:color="auto"/>
              <w:left w:val="single" w:sz="4" w:space="0" w:color="auto"/>
              <w:bottom w:val="single" w:sz="4" w:space="0" w:color="auto"/>
              <w:right w:val="single" w:sz="4" w:space="0" w:color="auto"/>
            </w:tcBorders>
            <w:hideMark/>
          </w:tcPr>
          <w:p w14:paraId="04D16D86" w14:textId="1F2633BB" w:rsidR="005A748B" w:rsidRPr="0022666D" w:rsidRDefault="005A748B" w:rsidP="00270F7A">
            <w:pPr>
              <w:pStyle w:val="BodyText"/>
              <w:spacing w:after="120"/>
            </w:pPr>
            <w:r w:rsidRPr="0022666D">
              <w:t xml:space="preserve">Counsel to the [Company] / </w:t>
            </w:r>
            <w:r>
              <w:t>[Lead] Investor[s]</w:t>
            </w:r>
            <w:r w:rsidRPr="0022666D">
              <w:t xml:space="preserve"> will prepare the first drafts of the investment documents, which shall be based on the </w:t>
            </w:r>
            <w:r>
              <w:t>Model Documents currently published by the BVCA</w:t>
            </w:r>
            <w:r w:rsidRPr="0022666D">
              <w:t xml:space="preserve"> </w:t>
            </w:r>
            <w:r>
              <w:t xml:space="preserve">(being the </w:t>
            </w:r>
            <w:r w:rsidRPr="0022666D">
              <w:t>February 202</w:t>
            </w:r>
            <w:r w:rsidR="001558F1">
              <w:t>5</w:t>
            </w:r>
            <w:r w:rsidRPr="0022666D">
              <w:t xml:space="preserve"> version</w:t>
            </w:r>
            <w:r>
              <w:t xml:space="preserve">s, </w:t>
            </w:r>
            <w:r w:rsidR="00982265">
              <w:t>as</w:t>
            </w:r>
            <w:r>
              <w:t xml:space="preserve"> updated)</w:t>
            </w:r>
            <w:r w:rsidRPr="0022666D">
              <w:t>.</w:t>
            </w:r>
          </w:p>
        </w:tc>
      </w:tr>
      <w:tr w:rsidR="005A748B" w:rsidRPr="0022666D" w14:paraId="0C7E675B" w14:textId="77777777" w:rsidTr="00C7563F">
        <w:trPr>
          <w:cantSplit/>
          <w:trHeight w:val="297"/>
        </w:trPr>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0DCC5F1C" w14:textId="77777777" w:rsidR="005A748B" w:rsidRPr="001E413B" w:rsidRDefault="005A748B" w:rsidP="003D795D">
            <w:pPr>
              <w:pStyle w:val="BodyText"/>
              <w:rPr>
                <w:b/>
                <w:bCs/>
              </w:rPr>
            </w:pPr>
            <w:r w:rsidRPr="001E413B">
              <w:rPr>
                <w:b/>
                <w:bCs/>
              </w:rPr>
              <w:t>Expiry Date</w:t>
            </w:r>
          </w:p>
        </w:tc>
        <w:tc>
          <w:tcPr>
            <w:tcW w:w="7513" w:type="dxa"/>
            <w:tcBorders>
              <w:top w:val="single" w:sz="4" w:space="0" w:color="auto"/>
              <w:left w:val="single" w:sz="4" w:space="0" w:color="auto"/>
              <w:bottom w:val="single" w:sz="4" w:space="0" w:color="auto"/>
              <w:right w:val="single" w:sz="4" w:space="0" w:color="auto"/>
            </w:tcBorders>
            <w:hideMark/>
          </w:tcPr>
          <w:p w14:paraId="7469736F" w14:textId="77777777" w:rsidR="005A748B" w:rsidRPr="0022666D" w:rsidRDefault="005A748B" w:rsidP="00270F7A">
            <w:pPr>
              <w:pStyle w:val="BodyText"/>
              <w:spacing w:after="120"/>
            </w:pPr>
            <w:r w:rsidRPr="0022666D">
              <w:t xml:space="preserve">The Company and the </w:t>
            </w:r>
            <w:r>
              <w:t>[Lead] Investor[s]</w:t>
            </w:r>
            <w:r w:rsidRPr="0022666D">
              <w:t xml:space="preserve"> are requested to confirm their acceptance of this Term Sheet by [●], failing which the proposal set out </w:t>
            </w:r>
            <w:r>
              <w:t>in this Term Sheet</w:t>
            </w:r>
            <w:r w:rsidRPr="0022666D">
              <w:t xml:space="preserve"> will lapse.</w:t>
            </w:r>
          </w:p>
        </w:tc>
      </w:tr>
      <w:tr w:rsidR="005A748B" w:rsidRPr="0022666D" w14:paraId="22438124" w14:textId="77777777" w:rsidTr="00C7563F">
        <w:trPr>
          <w:cantSplit/>
          <w:trHeight w:val="297"/>
        </w:trPr>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684FD59D" w14:textId="77777777" w:rsidR="005A748B" w:rsidRPr="001E413B" w:rsidRDefault="005A748B" w:rsidP="003D795D">
            <w:pPr>
              <w:pStyle w:val="BodyText"/>
              <w:rPr>
                <w:b/>
                <w:bCs/>
              </w:rPr>
            </w:pPr>
            <w:r w:rsidRPr="001E413B">
              <w:rPr>
                <w:b/>
                <w:bCs/>
              </w:rPr>
              <w:lastRenderedPageBreak/>
              <w:t>Confidentiality</w:t>
            </w:r>
          </w:p>
        </w:tc>
        <w:tc>
          <w:tcPr>
            <w:tcW w:w="7513" w:type="dxa"/>
            <w:tcBorders>
              <w:top w:val="single" w:sz="4" w:space="0" w:color="auto"/>
              <w:left w:val="single" w:sz="4" w:space="0" w:color="auto"/>
              <w:bottom w:val="single" w:sz="4" w:space="0" w:color="auto"/>
              <w:right w:val="single" w:sz="4" w:space="0" w:color="auto"/>
            </w:tcBorders>
            <w:hideMark/>
          </w:tcPr>
          <w:p w14:paraId="59C2D3C8" w14:textId="36D5C230" w:rsidR="005A748B" w:rsidRPr="0022666D" w:rsidRDefault="005A748B" w:rsidP="00270F7A">
            <w:pPr>
              <w:pStyle w:val="BodyText"/>
              <w:spacing w:after="120"/>
            </w:pPr>
            <w:r w:rsidRPr="0022666D">
              <w:t xml:space="preserve">The parties agree that this Term Sheet, its existence and the terms set out </w:t>
            </w:r>
            <w:r>
              <w:t>in this Term Sheet</w:t>
            </w:r>
            <w:r w:rsidRPr="0022666D">
              <w:t xml:space="preserve"> are confidential [and none of the parties shall at any time prior to the execution of definitive legal documentation, whether before or after the termination of this </w:t>
            </w:r>
            <w:r>
              <w:t>T</w:t>
            </w:r>
            <w:r w:rsidRPr="0022666D">
              <w:t xml:space="preserve">erm </w:t>
            </w:r>
            <w:r>
              <w:t>S</w:t>
            </w:r>
            <w:r w:rsidRPr="0022666D">
              <w:t xml:space="preserve">heet, without the written consent of the Company and the </w:t>
            </w:r>
            <w:r>
              <w:t>[Lead] Investor[s]</w:t>
            </w:r>
            <w:r w:rsidRPr="0022666D">
              <w:t xml:space="preserve">, divulge or permit its officers, employees, agents or advisors to share with any person the existence, terms and conditions of this </w:t>
            </w:r>
            <w:r>
              <w:t>T</w:t>
            </w:r>
            <w:r w:rsidRPr="0022666D">
              <w:t xml:space="preserve">erm </w:t>
            </w:r>
            <w:r>
              <w:t>S</w:t>
            </w:r>
            <w:r w:rsidRPr="0022666D">
              <w:t xml:space="preserve">heet, except as required to its limited partners / shareholders, its professional advisors and, in the case of the Company, for the purpose of securing participation from </w:t>
            </w:r>
            <w:r w:rsidR="00982265">
              <w:t>a</w:t>
            </w:r>
            <w:r w:rsidRPr="0022666D">
              <w:t>dditional Investors.].</w:t>
            </w:r>
          </w:p>
        </w:tc>
      </w:tr>
      <w:tr w:rsidR="005A748B" w:rsidRPr="0022666D" w14:paraId="207EC7C4" w14:textId="77777777" w:rsidTr="00C7563F">
        <w:trPr>
          <w:cantSplit/>
          <w:trHeight w:val="297"/>
        </w:trPr>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12BE019F" w14:textId="77777777" w:rsidR="005A748B" w:rsidRPr="001E413B" w:rsidRDefault="005A748B" w:rsidP="003D795D">
            <w:pPr>
              <w:pStyle w:val="BodyText"/>
              <w:rPr>
                <w:b/>
                <w:bCs/>
              </w:rPr>
            </w:pPr>
            <w:r w:rsidRPr="001E413B">
              <w:rPr>
                <w:b/>
                <w:bCs/>
              </w:rPr>
              <w:t>Exclusivity</w:t>
            </w:r>
          </w:p>
        </w:tc>
        <w:tc>
          <w:tcPr>
            <w:tcW w:w="7513" w:type="dxa"/>
            <w:tcBorders>
              <w:top w:val="single" w:sz="4" w:space="0" w:color="auto"/>
              <w:left w:val="single" w:sz="4" w:space="0" w:color="auto"/>
              <w:bottom w:val="single" w:sz="4" w:space="0" w:color="auto"/>
              <w:right w:val="single" w:sz="4" w:space="0" w:color="auto"/>
            </w:tcBorders>
            <w:hideMark/>
          </w:tcPr>
          <w:p w14:paraId="1E50E570" w14:textId="06786D53" w:rsidR="005A748B" w:rsidRPr="0022666D" w:rsidRDefault="005A748B" w:rsidP="00270F7A">
            <w:pPr>
              <w:pStyle w:val="BodyText"/>
              <w:spacing w:after="120"/>
            </w:pPr>
            <w:r w:rsidRPr="0022666D">
              <w:t xml:space="preserve">The Founder[s] and the Company undertake to the </w:t>
            </w:r>
            <w:r>
              <w:t>[Lead] Investor[s]</w:t>
            </w:r>
            <w:r w:rsidRPr="0022666D">
              <w:t xml:space="preserve"> that they will not directly or indirectly until the earlier of [●] or the date that the Lead Investor notifies the Company of its intention not to proceed with this proposal (the "</w:t>
            </w:r>
            <w:r w:rsidRPr="0022666D">
              <w:rPr>
                <w:b/>
                <w:bCs/>
              </w:rPr>
              <w:t>Period</w:t>
            </w:r>
            <w:r w:rsidRPr="0022666D">
              <w:t>") solicit, directly or indirectly, further offers for the purchase and/or subscription of shares in the Company (or any part thereof) or any material part of the business, assets or undertakings of the Company or enter into or continue to seek negotiations with any party other than the Investors in connection with such matters provided that the Founder</w:t>
            </w:r>
            <w:r>
              <w:t>[s]</w:t>
            </w:r>
            <w:r w:rsidRPr="0022666D">
              <w:t xml:space="preserve"> and the Company may, during the Period, solicit offers for the subscription or purchase of shares in the Company solely for the purpose of securing participation from </w:t>
            </w:r>
            <w:r w:rsidR="00982265">
              <w:t>a</w:t>
            </w:r>
            <w:r w:rsidRPr="0022666D">
              <w:t>dditional Investors.</w:t>
            </w:r>
          </w:p>
        </w:tc>
      </w:tr>
      <w:tr w:rsidR="005A748B" w:rsidRPr="0022666D" w14:paraId="3460A567" w14:textId="77777777" w:rsidTr="00C7563F">
        <w:trPr>
          <w:cantSplit/>
          <w:trHeight w:val="297"/>
        </w:trPr>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3AC26805" w14:textId="77777777" w:rsidR="005A748B" w:rsidRPr="001E413B" w:rsidRDefault="005A748B" w:rsidP="003D795D">
            <w:pPr>
              <w:pStyle w:val="BodyText"/>
              <w:rPr>
                <w:b/>
                <w:bCs/>
              </w:rPr>
            </w:pPr>
            <w:r w:rsidRPr="001E413B">
              <w:rPr>
                <w:b/>
                <w:bCs/>
              </w:rPr>
              <w:t>Fees &amp; Expenses</w:t>
            </w:r>
          </w:p>
        </w:tc>
        <w:tc>
          <w:tcPr>
            <w:tcW w:w="7513" w:type="dxa"/>
            <w:tcBorders>
              <w:top w:val="single" w:sz="4" w:space="0" w:color="auto"/>
              <w:left w:val="single" w:sz="4" w:space="0" w:color="auto"/>
              <w:bottom w:val="single" w:sz="4" w:space="0" w:color="auto"/>
              <w:right w:val="single" w:sz="4" w:space="0" w:color="auto"/>
            </w:tcBorders>
            <w:hideMark/>
          </w:tcPr>
          <w:p w14:paraId="4F1D5C09" w14:textId="179B4E46" w:rsidR="005A748B" w:rsidRPr="0022666D" w:rsidRDefault="005A748B" w:rsidP="00270F7A">
            <w:pPr>
              <w:pStyle w:val="BodyText"/>
              <w:spacing w:after="120"/>
            </w:pPr>
            <w:r w:rsidRPr="0022666D">
              <w:t xml:space="preserve">Each party shall bear its own costs in connection with the Proposed Financing </w:t>
            </w:r>
            <w:r>
              <w:t>[save</w:t>
            </w:r>
            <w:r w:rsidRPr="0022666D">
              <w:t xml:space="preserve"> that the Company will, at Completion, reimburse the Lead Investor in respect of reasonable legal costs incurred by the Lead Investor in connection with the Proposed Financing up to an aggregate of </w:t>
            </w:r>
            <w:r w:rsidR="002F52F9">
              <w:t>[£/$]</w:t>
            </w:r>
            <w:r w:rsidRPr="0022666D">
              <w:t>[●] (</w:t>
            </w:r>
            <w:r w:rsidR="001558F1">
              <w:t>plus</w:t>
            </w:r>
            <w:r w:rsidR="001558F1" w:rsidRPr="0022666D">
              <w:t xml:space="preserve"> </w:t>
            </w:r>
            <w:r w:rsidRPr="0022666D">
              <w:t>VAT and disbursements).</w:t>
            </w:r>
            <w:r>
              <w:t>]</w:t>
            </w:r>
          </w:p>
        </w:tc>
      </w:tr>
      <w:tr w:rsidR="005A748B" w:rsidRPr="0022666D" w14:paraId="0184036D" w14:textId="77777777" w:rsidTr="00C7563F">
        <w:trPr>
          <w:cantSplit/>
          <w:trHeight w:val="297"/>
        </w:trPr>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7AB63BFA" w14:textId="77777777" w:rsidR="005A748B" w:rsidRPr="001E413B" w:rsidRDefault="005A748B" w:rsidP="003D795D">
            <w:pPr>
              <w:pStyle w:val="BodyText"/>
              <w:jc w:val="left"/>
              <w:rPr>
                <w:b/>
                <w:bCs/>
              </w:rPr>
            </w:pPr>
            <w:r w:rsidRPr="001E413B">
              <w:rPr>
                <w:b/>
                <w:bCs/>
              </w:rPr>
              <w:t>Governing Law &amp; Jurisdiction</w:t>
            </w:r>
          </w:p>
        </w:tc>
        <w:tc>
          <w:tcPr>
            <w:tcW w:w="7513" w:type="dxa"/>
            <w:tcBorders>
              <w:top w:val="single" w:sz="4" w:space="0" w:color="auto"/>
              <w:left w:val="single" w:sz="4" w:space="0" w:color="auto"/>
              <w:bottom w:val="single" w:sz="4" w:space="0" w:color="auto"/>
              <w:right w:val="single" w:sz="4" w:space="0" w:color="auto"/>
            </w:tcBorders>
            <w:hideMark/>
          </w:tcPr>
          <w:p w14:paraId="3C27E4AD" w14:textId="77777777" w:rsidR="005A748B" w:rsidRPr="0022666D" w:rsidRDefault="005A748B" w:rsidP="00270F7A">
            <w:pPr>
              <w:pStyle w:val="BodyText"/>
              <w:spacing w:after="120"/>
            </w:pPr>
            <w:r w:rsidRPr="0022666D">
              <w:t>This Term Sheet and any dispute arising out of or in connection with it, its formal requirements or its subject matter or formation (including non-contractual disputes) is governed by, and shall be construed in accordance with, English law.</w:t>
            </w:r>
          </w:p>
          <w:p w14:paraId="617C8841" w14:textId="77777777" w:rsidR="005A748B" w:rsidRPr="0022666D" w:rsidRDefault="005A748B" w:rsidP="00270F7A">
            <w:pPr>
              <w:pStyle w:val="BodyText"/>
              <w:spacing w:after="120"/>
            </w:pPr>
            <w:r w:rsidRPr="0022666D">
              <w:t>The parties hereby submit to the exclusive jurisdiction of the High Court of England and Wales in relation to any matter, dispute or claim arising out of or in connection with this Term Sheet.</w:t>
            </w:r>
          </w:p>
        </w:tc>
      </w:tr>
    </w:tbl>
    <w:p w14:paraId="40842FF5" w14:textId="77777777" w:rsidR="005A748B" w:rsidRDefault="005A748B" w:rsidP="005A748B">
      <w:pPr>
        <w:rPr>
          <w:rFonts w:cs="Arial"/>
          <w:i/>
          <w:iCs/>
        </w:rPr>
      </w:pPr>
    </w:p>
    <w:p w14:paraId="2A30AF29" w14:textId="77777777" w:rsidR="005A748B" w:rsidRDefault="005A748B" w:rsidP="005A748B">
      <w:pPr>
        <w:spacing w:line="240" w:lineRule="auto"/>
        <w:jc w:val="left"/>
        <w:rPr>
          <w:rFonts w:cs="Arial"/>
          <w:i/>
          <w:iCs/>
        </w:rPr>
      </w:pPr>
      <w:r>
        <w:rPr>
          <w:rFonts w:cs="Arial"/>
          <w:i/>
          <w:iCs/>
        </w:rPr>
        <w:br w:type="page"/>
      </w:r>
    </w:p>
    <w:p w14:paraId="28BC7F14" w14:textId="77777777" w:rsidR="005A748B" w:rsidRPr="0022666D" w:rsidRDefault="005A748B" w:rsidP="005A748B">
      <w:pPr>
        <w:rPr>
          <w:rFonts w:cs="Arial"/>
          <w:i/>
          <w:iCs/>
        </w:rPr>
      </w:pPr>
    </w:p>
    <w:tbl>
      <w:tblPr>
        <w:tblW w:w="6354" w:type="dxa"/>
        <w:tblInd w:w="108" w:type="dxa"/>
        <w:tblLook w:val="04A0" w:firstRow="1" w:lastRow="0" w:firstColumn="1" w:lastColumn="0" w:noHBand="0" w:noVBand="1"/>
      </w:tblPr>
      <w:tblGrid>
        <w:gridCol w:w="1270"/>
        <w:gridCol w:w="5084"/>
      </w:tblGrid>
      <w:tr w:rsidR="005A748B" w:rsidRPr="0022666D" w14:paraId="2C70F1C9" w14:textId="77777777" w:rsidTr="003D795D">
        <w:trPr>
          <w:trHeight w:val="749"/>
        </w:trPr>
        <w:tc>
          <w:tcPr>
            <w:tcW w:w="6354" w:type="dxa"/>
            <w:gridSpan w:val="2"/>
          </w:tcPr>
          <w:p w14:paraId="6263EB2B" w14:textId="77777777" w:rsidR="005A748B" w:rsidRPr="0022666D" w:rsidRDefault="005A748B" w:rsidP="003D795D">
            <w:pPr>
              <w:widowControl w:val="0"/>
              <w:spacing w:after="120" w:line="240" w:lineRule="auto"/>
              <w:rPr>
                <w:i/>
                <w:iCs/>
                <w:color w:val="76923C"/>
                <w:sz w:val="20"/>
                <w:szCs w:val="20"/>
              </w:rPr>
            </w:pPr>
          </w:p>
          <w:p w14:paraId="2E41C6B6" w14:textId="77777777" w:rsidR="005A748B" w:rsidRPr="0022666D" w:rsidRDefault="005A748B" w:rsidP="003D795D">
            <w:pPr>
              <w:widowControl w:val="0"/>
              <w:spacing w:after="120" w:line="240" w:lineRule="auto"/>
              <w:rPr>
                <w:b/>
                <w:i/>
                <w:iCs/>
                <w:szCs w:val="20"/>
              </w:rPr>
            </w:pPr>
            <w:r w:rsidRPr="0022666D">
              <w:rPr>
                <w:b/>
                <w:i/>
                <w:iCs/>
                <w:szCs w:val="20"/>
              </w:rPr>
              <w:t>[COMPANY NAME]:</w:t>
            </w:r>
          </w:p>
        </w:tc>
      </w:tr>
      <w:tr w:rsidR="005A748B" w:rsidRPr="0022666D" w14:paraId="2C231D26" w14:textId="77777777" w:rsidTr="003D795D">
        <w:trPr>
          <w:trHeight w:val="380"/>
        </w:trPr>
        <w:tc>
          <w:tcPr>
            <w:tcW w:w="1270" w:type="dxa"/>
            <w:vAlign w:val="bottom"/>
            <w:hideMark/>
          </w:tcPr>
          <w:p w14:paraId="03F8724E" w14:textId="77777777" w:rsidR="005A748B" w:rsidRPr="0022666D" w:rsidRDefault="005A748B" w:rsidP="003D795D">
            <w:pPr>
              <w:widowControl w:val="0"/>
              <w:spacing w:after="120" w:line="240" w:lineRule="auto"/>
              <w:jc w:val="left"/>
              <w:rPr>
                <w:i/>
                <w:iCs/>
                <w:szCs w:val="20"/>
              </w:rPr>
            </w:pPr>
            <w:r w:rsidRPr="0022666D">
              <w:rPr>
                <w:i/>
                <w:iCs/>
                <w:szCs w:val="20"/>
              </w:rPr>
              <w:t>Signature:</w:t>
            </w:r>
          </w:p>
        </w:tc>
        <w:tc>
          <w:tcPr>
            <w:tcW w:w="5084" w:type="dxa"/>
            <w:tcBorders>
              <w:top w:val="nil"/>
              <w:left w:val="nil"/>
              <w:bottom w:val="single" w:sz="4" w:space="0" w:color="auto"/>
              <w:right w:val="nil"/>
            </w:tcBorders>
            <w:vAlign w:val="bottom"/>
          </w:tcPr>
          <w:p w14:paraId="6D45DC58" w14:textId="77777777" w:rsidR="005A748B" w:rsidRPr="0022666D" w:rsidRDefault="005A748B" w:rsidP="003D795D">
            <w:pPr>
              <w:widowControl w:val="0"/>
              <w:spacing w:after="120" w:line="240" w:lineRule="auto"/>
              <w:jc w:val="left"/>
              <w:rPr>
                <w:i/>
                <w:iCs/>
                <w:sz w:val="20"/>
                <w:szCs w:val="20"/>
              </w:rPr>
            </w:pPr>
          </w:p>
        </w:tc>
      </w:tr>
      <w:tr w:rsidR="005A748B" w:rsidRPr="0022666D" w14:paraId="14033B19" w14:textId="77777777" w:rsidTr="003D795D">
        <w:trPr>
          <w:trHeight w:val="552"/>
        </w:trPr>
        <w:tc>
          <w:tcPr>
            <w:tcW w:w="1270" w:type="dxa"/>
            <w:vAlign w:val="bottom"/>
            <w:hideMark/>
          </w:tcPr>
          <w:p w14:paraId="5A21F3F9" w14:textId="77777777" w:rsidR="005A748B" w:rsidRPr="0022666D" w:rsidRDefault="005A748B" w:rsidP="003D795D">
            <w:pPr>
              <w:widowControl w:val="0"/>
              <w:spacing w:before="120" w:after="120"/>
              <w:jc w:val="left"/>
              <w:rPr>
                <w:i/>
                <w:iCs/>
                <w:szCs w:val="20"/>
              </w:rPr>
            </w:pPr>
            <w:r w:rsidRPr="0022666D">
              <w:rPr>
                <w:i/>
                <w:iCs/>
                <w:szCs w:val="20"/>
              </w:rPr>
              <w:t>Name:</w:t>
            </w:r>
          </w:p>
        </w:tc>
        <w:tc>
          <w:tcPr>
            <w:tcW w:w="5084" w:type="dxa"/>
            <w:tcBorders>
              <w:top w:val="single" w:sz="4" w:space="0" w:color="auto"/>
              <w:left w:val="nil"/>
              <w:bottom w:val="single" w:sz="4" w:space="0" w:color="auto"/>
              <w:right w:val="nil"/>
            </w:tcBorders>
            <w:vAlign w:val="bottom"/>
            <w:hideMark/>
          </w:tcPr>
          <w:p w14:paraId="639987FF" w14:textId="77777777" w:rsidR="005A748B" w:rsidRPr="0022666D" w:rsidRDefault="005A748B" w:rsidP="003D795D">
            <w:pPr>
              <w:widowControl w:val="0"/>
              <w:tabs>
                <w:tab w:val="left" w:pos="3533"/>
              </w:tabs>
              <w:spacing w:before="120" w:after="120"/>
              <w:ind w:firstLine="3531"/>
              <w:jc w:val="left"/>
              <w:rPr>
                <w:i/>
                <w:iCs/>
                <w:sz w:val="20"/>
                <w:szCs w:val="20"/>
              </w:rPr>
            </w:pPr>
          </w:p>
        </w:tc>
      </w:tr>
      <w:tr w:rsidR="005A748B" w:rsidRPr="0022666D" w14:paraId="750E4A8C" w14:textId="77777777" w:rsidTr="003D795D">
        <w:trPr>
          <w:trHeight w:val="552"/>
        </w:trPr>
        <w:tc>
          <w:tcPr>
            <w:tcW w:w="1270" w:type="dxa"/>
            <w:vAlign w:val="bottom"/>
            <w:hideMark/>
          </w:tcPr>
          <w:p w14:paraId="5AFEF26A" w14:textId="77777777" w:rsidR="005A748B" w:rsidRPr="0022666D" w:rsidRDefault="005A748B" w:rsidP="003D795D">
            <w:pPr>
              <w:widowControl w:val="0"/>
              <w:spacing w:before="120" w:after="120"/>
              <w:jc w:val="left"/>
              <w:rPr>
                <w:i/>
                <w:iCs/>
                <w:szCs w:val="20"/>
              </w:rPr>
            </w:pPr>
            <w:r w:rsidRPr="0022666D">
              <w:rPr>
                <w:i/>
                <w:iCs/>
                <w:szCs w:val="20"/>
              </w:rPr>
              <w:t>Date:</w:t>
            </w:r>
          </w:p>
        </w:tc>
        <w:tc>
          <w:tcPr>
            <w:tcW w:w="5084" w:type="dxa"/>
            <w:tcBorders>
              <w:top w:val="single" w:sz="4" w:space="0" w:color="auto"/>
              <w:left w:val="nil"/>
              <w:bottom w:val="single" w:sz="4" w:space="0" w:color="auto"/>
              <w:right w:val="nil"/>
            </w:tcBorders>
            <w:vAlign w:val="bottom"/>
          </w:tcPr>
          <w:p w14:paraId="01A6BF87" w14:textId="77777777" w:rsidR="005A748B" w:rsidRPr="0022666D" w:rsidRDefault="005A748B" w:rsidP="003D795D">
            <w:pPr>
              <w:widowControl w:val="0"/>
              <w:tabs>
                <w:tab w:val="left" w:pos="3533"/>
              </w:tabs>
              <w:spacing w:before="120" w:after="120"/>
              <w:jc w:val="left"/>
              <w:rPr>
                <w:i/>
                <w:iCs/>
                <w:sz w:val="20"/>
                <w:szCs w:val="20"/>
              </w:rPr>
            </w:pPr>
          </w:p>
        </w:tc>
      </w:tr>
    </w:tbl>
    <w:p w14:paraId="404ED904" w14:textId="77777777" w:rsidR="005A748B" w:rsidRDefault="005A748B" w:rsidP="005A748B">
      <w:pPr>
        <w:rPr>
          <w:rFonts w:cs="Arial"/>
          <w:b/>
          <w:i/>
          <w:iCs/>
        </w:rPr>
      </w:pPr>
    </w:p>
    <w:p w14:paraId="2BE85315" w14:textId="77777777" w:rsidR="005A748B" w:rsidRPr="0022666D" w:rsidRDefault="005A748B" w:rsidP="005A748B">
      <w:pPr>
        <w:rPr>
          <w:rFonts w:cs="Arial"/>
          <w:b/>
          <w:i/>
          <w:iCs/>
        </w:rPr>
      </w:pPr>
    </w:p>
    <w:p w14:paraId="0AC8244C" w14:textId="77777777" w:rsidR="005A748B" w:rsidRPr="0022666D" w:rsidRDefault="005A748B" w:rsidP="005A748B">
      <w:pPr>
        <w:pStyle w:val="BodyText"/>
      </w:pPr>
      <w:r w:rsidRPr="0022666D">
        <w:rPr>
          <w:b/>
          <w:i/>
        </w:rPr>
        <w:t>[FOUNDER NAME]</w:t>
      </w:r>
    </w:p>
    <w:tbl>
      <w:tblPr>
        <w:tblW w:w="6205" w:type="dxa"/>
        <w:tblInd w:w="250" w:type="dxa"/>
        <w:tblLook w:val="04A0" w:firstRow="1" w:lastRow="0" w:firstColumn="1" w:lastColumn="0" w:noHBand="0" w:noVBand="1"/>
      </w:tblPr>
      <w:tblGrid>
        <w:gridCol w:w="1174"/>
        <w:gridCol w:w="5031"/>
      </w:tblGrid>
      <w:tr w:rsidR="005A748B" w:rsidRPr="0022666D" w14:paraId="5F66A610" w14:textId="77777777" w:rsidTr="003D795D">
        <w:trPr>
          <w:trHeight w:val="365"/>
        </w:trPr>
        <w:tc>
          <w:tcPr>
            <w:tcW w:w="990" w:type="dxa"/>
            <w:vAlign w:val="bottom"/>
            <w:hideMark/>
          </w:tcPr>
          <w:p w14:paraId="3B253F04" w14:textId="77777777" w:rsidR="005A748B" w:rsidRPr="0022666D" w:rsidRDefault="005A748B" w:rsidP="003D795D">
            <w:pPr>
              <w:widowControl w:val="0"/>
              <w:spacing w:after="120" w:line="240" w:lineRule="auto"/>
              <w:jc w:val="left"/>
              <w:rPr>
                <w:i/>
                <w:iCs/>
                <w:szCs w:val="20"/>
              </w:rPr>
            </w:pPr>
            <w:r w:rsidRPr="0022666D">
              <w:rPr>
                <w:i/>
                <w:iCs/>
                <w:szCs w:val="20"/>
              </w:rPr>
              <w:t>Signature:</w:t>
            </w:r>
          </w:p>
        </w:tc>
        <w:tc>
          <w:tcPr>
            <w:tcW w:w="5215" w:type="dxa"/>
            <w:tcBorders>
              <w:top w:val="nil"/>
              <w:left w:val="nil"/>
              <w:bottom w:val="single" w:sz="4" w:space="0" w:color="auto"/>
              <w:right w:val="nil"/>
            </w:tcBorders>
            <w:vAlign w:val="bottom"/>
          </w:tcPr>
          <w:p w14:paraId="1EEF5A44" w14:textId="77777777" w:rsidR="005A748B" w:rsidRPr="0022666D" w:rsidRDefault="005A748B" w:rsidP="003D795D">
            <w:pPr>
              <w:widowControl w:val="0"/>
              <w:spacing w:after="120" w:line="240" w:lineRule="auto"/>
              <w:jc w:val="left"/>
              <w:rPr>
                <w:i/>
                <w:iCs/>
                <w:sz w:val="20"/>
                <w:szCs w:val="20"/>
              </w:rPr>
            </w:pPr>
          </w:p>
        </w:tc>
      </w:tr>
      <w:tr w:rsidR="005A748B" w:rsidRPr="0022666D" w14:paraId="039E8590" w14:textId="77777777" w:rsidTr="003D795D">
        <w:trPr>
          <w:trHeight w:val="531"/>
        </w:trPr>
        <w:tc>
          <w:tcPr>
            <w:tcW w:w="990" w:type="dxa"/>
            <w:vAlign w:val="bottom"/>
            <w:hideMark/>
          </w:tcPr>
          <w:p w14:paraId="7FFD98F6" w14:textId="77777777" w:rsidR="005A748B" w:rsidRPr="0022666D" w:rsidRDefault="005A748B" w:rsidP="003D795D">
            <w:pPr>
              <w:widowControl w:val="0"/>
              <w:spacing w:before="120" w:after="120"/>
              <w:jc w:val="left"/>
              <w:rPr>
                <w:i/>
                <w:iCs/>
                <w:szCs w:val="20"/>
              </w:rPr>
            </w:pPr>
            <w:r w:rsidRPr="0022666D">
              <w:rPr>
                <w:i/>
                <w:iCs/>
                <w:szCs w:val="20"/>
              </w:rPr>
              <w:t>Name:</w:t>
            </w:r>
          </w:p>
        </w:tc>
        <w:tc>
          <w:tcPr>
            <w:tcW w:w="5215" w:type="dxa"/>
            <w:tcBorders>
              <w:top w:val="single" w:sz="4" w:space="0" w:color="auto"/>
              <w:left w:val="nil"/>
              <w:bottom w:val="single" w:sz="4" w:space="0" w:color="auto"/>
              <w:right w:val="nil"/>
            </w:tcBorders>
            <w:vAlign w:val="bottom"/>
            <w:hideMark/>
          </w:tcPr>
          <w:p w14:paraId="3EE21DD0" w14:textId="77777777" w:rsidR="005A748B" w:rsidRPr="0022666D" w:rsidRDefault="005A748B" w:rsidP="003D795D">
            <w:pPr>
              <w:widowControl w:val="0"/>
              <w:tabs>
                <w:tab w:val="left" w:pos="3533"/>
              </w:tabs>
              <w:spacing w:before="120" w:after="120"/>
              <w:ind w:firstLine="3531"/>
              <w:jc w:val="left"/>
              <w:rPr>
                <w:i/>
                <w:iCs/>
                <w:sz w:val="20"/>
                <w:szCs w:val="20"/>
              </w:rPr>
            </w:pPr>
          </w:p>
        </w:tc>
      </w:tr>
      <w:tr w:rsidR="005A748B" w:rsidRPr="0022666D" w14:paraId="753E83C2" w14:textId="77777777" w:rsidTr="003D795D">
        <w:trPr>
          <w:trHeight w:val="520"/>
        </w:trPr>
        <w:tc>
          <w:tcPr>
            <w:tcW w:w="990" w:type="dxa"/>
            <w:vAlign w:val="bottom"/>
            <w:hideMark/>
          </w:tcPr>
          <w:p w14:paraId="7376A659" w14:textId="77777777" w:rsidR="005A748B" w:rsidRPr="0022666D" w:rsidRDefault="005A748B" w:rsidP="003D795D">
            <w:pPr>
              <w:widowControl w:val="0"/>
              <w:spacing w:before="120" w:after="120"/>
              <w:jc w:val="left"/>
              <w:rPr>
                <w:i/>
                <w:iCs/>
                <w:szCs w:val="20"/>
              </w:rPr>
            </w:pPr>
            <w:r w:rsidRPr="0022666D">
              <w:rPr>
                <w:i/>
                <w:iCs/>
                <w:szCs w:val="20"/>
              </w:rPr>
              <w:t>Date:</w:t>
            </w:r>
          </w:p>
        </w:tc>
        <w:tc>
          <w:tcPr>
            <w:tcW w:w="5215" w:type="dxa"/>
            <w:tcBorders>
              <w:top w:val="single" w:sz="4" w:space="0" w:color="auto"/>
              <w:left w:val="nil"/>
              <w:bottom w:val="single" w:sz="4" w:space="0" w:color="auto"/>
              <w:right w:val="nil"/>
            </w:tcBorders>
            <w:vAlign w:val="bottom"/>
          </w:tcPr>
          <w:p w14:paraId="29D897A6" w14:textId="77777777" w:rsidR="005A748B" w:rsidRPr="0022666D" w:rsidRDefault="005A748B" w:rsidP="003D795D">
            <w:pPr>
              <w:widowControl w:val="0"/>
              <w:tabs>
                <w:tab w:val="left" w:pos="3533"/>
              </w:tabs>
              <w:spacing w:before="120" w:after="120"/>
              <w:jc w:val="left"/>
              <w:rPr>
                <w:i/>
                <w:iCs/>
                <w:sz w:val="20"/>
                <w:szCs w:val="20"/>
              </w:rPr>
            </w:pPr>
          </w:p>
        </w:tc>
      </w:tr>
    </w:tbl>
    <w:p w14:paraId="7A519C1D" w14:textId="77777777" w:rsidR="005A748B" w:rsidRDefault="005A748B" w:rsidP="005A748B"/>
    <w:p w14:paraId="27DF0171" w14:textId="77777777" w:rsidR="005A748B" w:rsidRPr="0022666D" w:rsidRDefault="005A748B" w:rsidP="005A748B"/>
    <w:p w14:paraId="31471E19" w14:textId="77777777" w:rsidR="005A748B" w:rsidRPr="0022666D" w:rsidRDefault="005A748B" w:rsidP="005A748B">
      <w:pPr>
        <w:pStyle w:val="BodyText"/>
      </w:pPr>
      <w:r w:rsidRPr="0022666D">
        <w:rPr>
          <w:b/>
          <w:i/>
        </w:rPr>
        <w:t>[LEAD INVESTOR NAME]</w:t>
      </w:r>
    </w:p>
    <w:tbl>
      <w:tblPr>
        <w:tblW w:w="6324" w:type="dxa"/>
        <w:tblInd w:w="250" w:type="dxa"/>
        <w:tblLook w:val="04A0" w:firstRow="1" w:lastRow="0" w:firstColumn="1" w:lastColumn="0" w:noHBand="0" w:noVBand="1"/>
      </w:tblPr>
      <w:tblGrid>
        <w:gridCol w:w="1174"/>
        <w:gridCol w:w="5150"/>
      </w:tblGrid>
      <w:tr w:rsidR="005A748B" w:rsidRPr="0022666D" w14:paraId="761683F6" w14:textId="77777777" w:rsidTr="003D795D">
        <w:trPr>
          <w:trHeight w:val="330"/>
        </w:trPr>
        <w:tc>
          <w:tcPr>
            <w:tcW w:w="1009" w:type="dxa"/>
            <w:vAlign w:val="bottom"/>
            <w:hideMark/>
          </w:tcPr>
          <w:p w14:paraId="105A7AF4" w14:textId="77777777" w:rsidR="005A748B" w:rsidRPr="0022666D" w:rsidRDefault="005A748B" w:rsidP="003D795D">
            <w:pPr>
              <w:widowControl w:val="0"/>
              <w:spacing w:after="120" w:line="240" w:lineRule="auto"/>
              <w:jc w:val="left"/>
              <w:rPr>
                <w:i/>
                <w:iCs/>
                <w:szCs w:val="20"/>
              </w:rPr>
            </w:pPr>
            <w:r w:rsidRPr="0022666D">
              <w:rPr>
                <w:i/>
                <w:iCs/>
                <w:szCs w:val="20"/>
              </w:rPr>
              <w:t>Signature:</w:t>
            </w:r>
          </w:p>
        </w:tc>
        <w:tc>
          <w:tcPr>
            <w:tcW w:w="5315" w:type="dxa"/>
            <w:tcBorders>
              <w:top w:val="nil"/>
              <w:left w:val="nil"/>
              <w:bottom w:val="single" w:sz="4" w:space="0" w:color="auto"/>
              <w:right w:val="nil"/>
            </w:tcBorders>
            <w:vAlign w:val="bottom"/>
          </w:tcPr>
          <w:p w14:paraId="7A2B9C42" w14:textId="77777777" w:rsidR="005A748B" w:rsidRPr="0022666D" w:rsidRDefault="005A748B" w:rsidP="003D795D">
            <w:pPr>
              <w:widowControl w:val="0"/>
              <w:spacing w:after="120" w:line="240" w:lineRule="auto"/>
              <w:jc w:val="left"/>
              <w:rPr>
                <w:i/>
                <w:iCs/>
                <w:sz w:val="20"/>
                <w:szCs w:val="20"/>
              </w:rPr>
            </w:pPr>
          </w:p>
        </w:tc>
      </w:tr>
      <w:tr w:rsidR="005A748B" w:rsidRPr="0022666D" w14:paraId="2997CB52" w14:textId="77777777" w:rsidTr="003D795D">
        <w:trPr>
          <w:trHeight w:val="480"/>
        </w:trPr>
        <w:tc>
          <w:tcPr>
            <w:tcW w:w="1009" w:type="dxa"/>
            <w:vAlign w:val="bottom"/>
            <w:hideMark/>
          </w:tcPr>
          <w:p w14:paraId="58D17B76" w14:textId="77777777" w:rsidR="005A748B" w:rsidRPr="0022666D" w:rsidRDefault="005A748B" w:rsidP="003D795D">
            <w:pPr>
              <w:widowControl w:val="0"/>
              <w:spacing w:before="120" w:after="120"/>
              <w:jc w:val="left"/>
              <w:rPr>
                <w:i/>
                <w:iCs/>
                <w:szCs w:val="20"/>
              </w:rPr>
            </w:pPr>
            <w:r w:rsidRPr="0022666D">
              <w:rPr>
                <w:i/>
                <w:iCs/>
                <w:szCs w:val="20"/>
              </w:rPr>
              <w:t>Name:</w:t>
            </w:r>
          </w:p>
        </w:tc>
        <w:tc>
          <w:tcPr>
            <w:tcW w:w="5315" w:type="dxa"/>
            <w:tcBorders>
              <w:top w:val="single" w:sz="4" w:space="0" w:color="auto"/>
              <w:left w:val="nil"/>
              <w:bottom w:val="single" w:sz="4" w:space="0" w:color="auto"/>
              <w:right w:val="nil"/>
            </w:tcBorders>
            <w:vAlign w:val="bottom"/>
            <w:hideMark/>
          </w:tcPr>
          <w:p w14:paraId="777A4AE3" w14:textId="77777777" w:rsidR="005A748B" w:rsidRPr="0022666D" w:rsidRDefault="005A748B" w:rsidP="003D795D">
            <w:pPr>
              <w:widowControl w:val="0"/>
              <w:tabs>
                <w:tab w:val="left" w:pos="3533"/>
              </w:tabs>
              <w:spacing w:before="120" w:after="120"/>
              <w:ind w:firstLine="3531"/>
              <w:jc w:val="left"/>
              <w:rPr>
                <w:i/>
                <w:iCs/>
                <w:sz w:val="20"/>
                <w:szCs w:val="20"/>
              </w:rPr>
            </w:pPr>
          </w:p>
        </w:tc>
      </w:tr>
      <w:tr w:rsidR="005A748B" w:rsidRPr="0022666D" w14:paraId="1E09CEB7" w14:textId="77777777" w:rsidTr="003D795D">
        <w:trPr>
          <w:trHeight w:val="469"/>
        </w:trPr>
        <w:tc>
          <w:tcPr>
            <w:tcW w:w="1009" w:type="dxa"/>
            <w:vAlign w:val="bottom"/>
            <w:hideMark/>
          </w:tcPr>
          <w:p w14:paraId="3F5FCF26" w14:textId="77777777" w:rsidR="005A748B" w:rsidRPr="0022666D" w:rsidRDefault="005A748B" w:rsidP="003D795D">
            <w:pPr>
              <w:widowControl w:val="0"/>
              <w:spacing w:before="120" w:after="120"/>
              <w:jc w:val="left"/>
              <w:rPr>
                <w:i/>
                <w:iCs/>
                <w:szCs w:val="20"/>
              </w:rPr>
            </w:pPr>
            <w:r w:rsidRPr="0022666D">
              <w:rPr>
                <w:i/>
                <w:iCs/>
                <w:szCs w:val="20"/>
              </w:rPr>
              <w:t>Date:</w:t>
            </w:r>
          </w:p>
        </w:tc>
        <w:tc>
          <w:tcPr>
            <w:tcW w:w="5315" w:type="dxa"/>
            <w:tcBorders>
              <w:top w:val="single" w:sz="4" w:space="0" w:color="auto"/>
              <w:left w:val="nil"/>
              <w:bottom w:val="single" w:sz="4" w:space="0" w:color="auto"/>
              <w:right w:val="nil"/>
            </w:tcBorders>
            <w:vAlign w:val="bottom"/>
          </w:tcPr>
          <w:p w14:paraId="599AADC9" w14:textId="77777777" w:rsidR="005A748B" w:rsidRPr="0022666D" w:rsidRDefault="005A748B" w:rsidP="003D795D">
            <w:pPr>
              <w:widowControl w:val="0"/>
              <w:tabs>
                <w:tab w:val="left" w:pos="3533"/>
              </w:tabs>
              <w:spacing w:before="120" w:after="120"/>
              <w:jc w:val="left"/>
              <w:rPr>
                <w:i/>
                <w:iCs/>
                <w:sz w:val="20"/>
                <w:szCs w:val="20"/>
              </w:rPr>
            </w:pPr>
          </w:p>
        </w:tc>
      </w:tr>
    </w:tbl>
    <w:p w14:paraId="794BFC06" w14:textId="77777777" w:rsidR="005A748B" w:rsidRPr="0022666D" w:rsidRDefault="005A748B" w:rsidP="005A748B">
      <w:pPr>
        <w:ind w:left="284"/>
        <w:rPr>
          <w:rFonts w:cs="Arial"/>
          <w:b/>
          <w:i/>
          <w:iCs/>
        </w:rPr>
      </w:pPr>
    </w:p>
    <w:p w14:paraId="73105F33" w14:textId="77777777" w:rsidR="005A748B" w:rsidRPr="0022666D" w:rsidRDefault="005A748B" w:rsidP="005A748B">
      <w:pPr>
        <w:pStyle w:val="ScheduleHeading"/>
      </w:pPr>
      <w:bookmarkStart w:id="1" w:name="_Hlk162424773"/>
    </w:p>
    <w:p w14:paraId="56210C74" w14:textId="77777777" w:rsidR="005A748B" w:rsidRPr="0022666D" w:rsidRDefault="005A748B" w:rsidP="005A748B">
      <w:pPr>
        <w:pStyle w:val="ScheduleSubHeading"/>
      </w:pPr>
      <w:r w:rsidRPr="0022666D">
        <w:t>CAPITALISATION TABLE</w:t>
      </w:r>
    </w:p>
    <w:bookmarkEnd w:id="1"/>
    <w:p w14:paraId="2EF7421F" w14:textId="1F8E2015" w:rsidR="00DA4C0D" w:rsidRDefault="00DA4C0D" w:rsidP="005A748B"/>
    <w:p w14:paraId="60704928" w14:textId="77777777" w:rsidR="00AD1B45" w:rsidRDefault="00AD1B45" w:rsidP="005A748B"/>
    <w:p w14:paraId="73A018F6" w14:textId="77777777" w:rsidR="00AD1B45" w:rsidRDefault="00AD1B45" w:rsidP="005A748B"/>
    <w:p w14:paraId="162842F2" w14:textId="6A4E2FDF" w:rsidR="00AD1B45" w:rsidRDefault="00AD1B45">
      <w:pPr>
        <w:spacing w:line="240" w:lineRule="auto"/>
        <w:jc w:val="left"/>
      </w:pPr>
      <w:r>
        <w:br w:type="page"/>
      </w:r>
    </w:p>
    <w:p w14:paraId="19BBC622" w14:textId="77777777" w:rsidR="00AD1B45" w:rsidRPr="0022666D" w:rsidRDefault="00AD1B45" w:rsidP="00AD1B45">
      <w:pPr>
        <w:pStyle w:val="ScheduleHeading"/>
      </w:pPr>
    </w:p>
    <w:p w14:paraId="7B36EEF9" w14:textId="77777777" w:rsidR="00C7563F" w:rsidRDefault="00C7563F" w:rsidP="00C7563F">
      <w:pPr>
        <w:pStyle w:val="ScheduleSubHeading"/>
      </w:pPr>
      <w:r>
        <w:t>CONSENT MATTERS</w:t>
      </w:r>
    </w:p>
    <w:p w14:paraId="057ABD72" w14:textId="77777777" w:rsidR="00C7563F" w:rsidRDefault="00C7563F" w:rsidP="00C7563F">
      <w:pPr>
        <w:pStyle w:val="ScheduleSubHeading"/>
      </w:pPr>
      <w:r>
        <w:t>Part 1</w:t>
      </w:r>
    </w:p>
    <w:p w14:paraId="50C282F9" w14:textId="77777777" w:rsidR="00C7563F" w:rsidRDefault="00C7563F" w:rsidP="00C7563F">
      <w:pPr>
        <w:pStyle w:val="ScheduleSubHeading"/>
      </w:pPr>
      <w:r>
        <w:t>Summary of matters requiring Investor Majority Consent</w:t>
      </w:r>
      <w:r>
        <w:rPr>
          <w:rStyle w:val="FootnoteReference"/>
        </w:rPr>
        <w:footnoteReference w:id="3"/>
      </w:r>
    </w:p>
    <w:p w14:paraId="51276C03" w14:textId="77777777" w:rsidR="00C7563F" w:rsidRDefault="00C7563F" w:rsidP="00C7563F">
      <w:pPr>
        <w:pStyle w:val="SchHeading1"/>
        <w:numPr>
          <w:ilvl w:val="2"/>
          <w:numId w:val="31"/>
        </w:numPr>
        <w:spacing w:line="120" w:lineRule="atLeast"/>
      </w:pPr>
      <w:r>
        <w:t>Fundraising and Share capital</w:t>
      </w:r>
    </w:p>
    <w:p w14:paraId="70679BF5" w14:textId="77777777" w:rsidR="00C7563F" w:rsidRDefault="00C7563F" w:rsidP="00C7563F">
      <w:pPr>
        <w:pStyle w:val="SchParagraph3"/>
        <w:numPr>
          <w:ilvl w:val="4"/>
          <w:numId w:val="31"/>
        </w:numPr>
        <w:spacing w:line="120" w:lineRule="atLeast"/>
      </w:pPr>
      <w:r>
        <w:t>Alter share capital</w:t>
      </w:r>
    </w:p>
    <w:p w14:paraId="51D70349" w14:textId="77777777" w:rsidR="00C7563F" w:rsidRDefault="00C7563F" w:rsidP="00C7563F">
      <w:pPr>
        <w:pStyle w:val="SchParagraph3"/>
        <w:numPr>
          <w:ilvl w:val="4"/>
          <w:numId w:val="31"/>
        </w:numPr>
        <w:spacing w:line="120" w:lineRule="atLeast"/>
      </w:pPr>
      <w:r>
        <w:t>Issue any shares or rights to subscribe for shares (save under any share option plan(s).</w:t>
      </w:r>
    </w:p>
    <w:p w14:paraId="40A5D5F8" w14:textId="77777777" w:rsidR="00C7563F" w:rsidRDefault="00C7563F" w:rsidP="00C7563F">
      <w:pPr>
        <w:pStyle w:val="SchParagraph3"/>
        <w:numPr>
          <w:ilvl w:val="4"/>
          <w:numId w:val="31"/>
        </w:numPr>
        <w:spacing w:line="120" w:lineRule="atLeast"/>
      </w:pPr>
      <w:r>
        <w:t>Permit disposals of shares other than in accordance with the shareholders' agreement or articles of association.</w:t>
      </w:r>
    </w:p>
    <w:p w14:paraId="350E6BC1" w14:textId="77777777" w:rsidR="00C7563F" w:rsidRDefault="00C7563F" w:rsidP="00C7563F">
      <w:pPr>
        <w:pStyle w:val="SchParagraph3"/>
        <w:numPr>
          <w:ilvl w:val="4"/>
          <w:numId w:val="31"/>
        </w:numPr>
        <w:spacing w:line="120" w:lineRule="atLeast"/>
      </w:pPr>
      <w:r>
        <w:t>Directly or indirectly issue any tokens in any form whatsoever.</w:t>
      </w:r>
    </w:p>
    <w:p w14:paraId="05488ABB" w14:textId="77777777" w:rsidR="00C7563F" w:rsidRDefault="00C7563F" w:rsidP="00C7563F">
      <w:pPr>
        <w:pStyle w:val="SchHeading1"/>
        <w:numPr>
          <w:ilvl w:val="2"/>
          <w:numId w:val="31"/>
        </w:numPr>
        <w:spacing w:line="120" w:lineRule="atLeast"/>
      </w:pPr>
      <w:r>
        <w:t>Share Option Plan(s)</w:t>
      </w:r>
    </w:p>
    <w:p w14:paraId="4AFEE394" w14:textId="77777777" w:rsidR="00C7563F" w:rsidRDefault="00C7563F" w:rsidP="00C7563F">
      <w:pPr>
        <w:pStyle w:val="SchParagraph3"/>
        <w:numPr>
          <w:ilvl w:val="4"/>
          <w:numId w:val="31"/>
        </w:numPr>
        <w:spacing w:line="120" w:lineRule="atLeast"/>
      </w:pPr>
      <w:r>
        <w:t>[Adopt or amend any share option plan of the Company.]</w:t>
      </w:r>
    </w:p>
    <w:p w14:paraId="2F6D6EB9" w14:textId="77777777" w:rsidR="00C7563F" w:rsidRDefault="00C7563F" w:rsidP="00C7563F">
      <w:pPr>
        <w:pStyle w:val="SchParagraph3"/>
        <w:numPr>
          <w:ilvl w:val="4"/>
          <w:numId w:val="31"/>
        </w:numPr>
        <w:spacing w:line="120" w:lineRule="atLeast"/>
      </w:pPr>
      <w:r>
        <w:t>Increase the share option pool.</w:t>
      </w:r>
    </w:p>
    <w:p w14:paraId="143D6D67" w14:textId="77777777" w:rsidR="00C7563F" w:rsidRDefault="00C7563F" w:rsidP="00C7563F">
      <w:pPr>
        <w:pStyle w:val="SchHeading1"/>
        <w:numPr>
          <w:ilvl w:val="2"/>
          <w:numId w:val="31"/>
        </w:numPr>
        <w:spacing w:line="120" w:lineRule="atLeast"/>
      </w:pPr>
      <w:r>
        <w:t>Distributions</w:t>
      </w:r>
    </w:p>
    <w:p w14:paraId="139AB2C1" w14:textId="77777777" w:rsidR="00C7563F" w:rsidRDefault="00C7563F" w:rsidP="00C7563F">
      <w:pPr>
        <w:pStyle w:val="SchParagraph3"/>
        <w:numPr>
          <w:ilvl w:val="4"/>
          <w:numId w:val="31"/>
        </w:numPr>
        <w:spacing w:line="120" w:lineRule="atLeast"/>
      </w:pPr>
      <w:r>
        <w:t>Propose or pay any dividend or propose or make any other distribution.</w:t>
      </w:r>
    </w:p>
    <w:p w14:paraId="30C861A4" w14:textId="77777777" w:rsidR="00C7563F" w:rsidRDefault="00C7563F" w:rsidP="00C7563F">
      <w:pPr>
        <w:pStyle w:val="SchHeading1"/>
        <w:numPr>
          <w:ilvl w:val="2"/>
          <w:numId w:val="31"/>
        </w:numPr>
        <w:spacing w:line="120" w:lineRule="atLeast"/>
      </w:pPr>
      <w:r>
        <w:t>Acquisitions and Disposals</w:t>
      </w:r>
    </w:p>
    <w:p w14:paraId="1256AE04" w14:textId="77777777" w:rsidR="00C7563F" w:rsidRDefault="00C7563F" w:rsidP="00C7563F">
      <w:pPr>
        <w:pStyle w:val="SchParagraph3"/>
        <w:numPr>
          <w:ilvl w:val="4"/>
          <w:numId w:val="31"/>
        </w:numPr>
        <w:spacing w:line="120" w:lineRule="atLeast"/>
      </w:pPr>
      <w:r>
        <w:t>Acquire or dispose of any interest in another undertaking.</w:t>
      </w:r>
    </w:p>
    <w:p w14:paraId="225E9656" w14:textId="77777777" w:rsidR="00C7563F" w:rsidRDefault="00C7563F" w:rsidP="00C7563F">
      <w:pPr>
        <w:pStyle w:val="SchParagraph3"/>
        <w:numPr>
          <w:ilvl w:val="4"/>
          <w:numId w:val="31"/>
        </w:numPr>
        <w:spacing w:line="120" w:lineRule="atLeast"/>
      </w:pPr>
      <w:r>
        <w:t>Dispose of the whole or part of the undertaking of the Company.</w:t>
      </w:r>
    </w:p>
    <w:p w14:paraId="21BA34A4" w14:textId="77777777" w:rsidR="00C7563F" w:rsidRDefault="00C7563F" w:rsidP="00C7563F">
      <w:pPr>
        <w:pStyle w:val="SchParagraph3"/>
        <w:numPr>
          <w:ilvl w:val="4"/>
          <w:numId w:val="31"/>
        </w:numPr>
        <w:spacing w:line="120" w:lineRule="atLeast"/>
      </w:pPr>
      <w:r>
        <w:t>Permit the disposal of shares in the Company amounting to a sale of the Company or IPO ("</w:t>
      </w:r>
      <w:r>
        <w:rPr>
          <w:b/>
        </w:rPr>
        <w:t>Exit</w:t>
      </w:r>
      <w:r>
        <w:t>").</w:t>
      </w:r>
    </w:p>
    <w:p w14:paraId="7F82316B" w14:textId="77777777" w:rsidR="00C7563F" w:rsidRDefault="00C7563F" w:rsidP="00C7563F">
      <w:pPr>
        <w:pStyle w:val="SchParagraph3"/>
        <w:numPr>
          <w:ilvl w:val="4"/>
          <w:numId w:val="31"/>
        </w:numPr>
        <w:spacing w:line="120" w:lineRule="atLeast"/>
      </w:pPr>
      <w:r>
        <w:t>Enter into any right of first refusal in relation to an Exit.</w:t>
      </w:r>
    </w:p>
    <w:p w14:paraId="40AEDEC4" w14:textId="77777777" w:rsidR="00C7563F" w:rsidRDefault="00C7563F" w:rsidP="00C7563F">
      <w:pPr>
        <w:pStyle w:val="SchHeading1"/>
        <w:numPr>
          <w:ilvl w:val="2"/>
          <w:numId w:val="31"/>
        </w:numPr>
        <w:spacing w:line="120" w:lineRule="atLeast"/>
      </w:pPr>
      <w:r>
        <w:t>Insolvency</w:t>
      </w:r>
    </w:p>
    <w:p w14:paraId="0FA4D9A7" w14:textId="77777777" w:rsidR="00C7563F" w:rsidRDefault="00C7563F" w:rsidP="00C7563F">
      <w:pPr>
        <w:pStyle w:val="SchParagraph3"/>
        <w:numPr>
          <w:ilvl w:val="4"/>
          <w:numId w:val="31"/>
        </w:numPr>
        <w:spacing w:line="120" w:lineRule="atLeast"/>
      </w:pPr>
      <w:r>
        <w:t>Permit the Company to cease to carry on its business.</w:t>
      </w:r>
    </w:p>
    <w:p w14:paraId="423E83FB" w14:textId="77777777" w:rsidR="00C7563F" w:rsidRDefault="00C7563F" w:rsidP="00C7563F">
      <w:pPr>
        <w:pStyle w:val="SchParagraph3"/>
        <w:numPr>
          <w:ilvl w:val="4"/>
          <w:numId w:val="31"/>
        </w:numPr>
        <w:spacing w:line="120" w:lineRule="atLeast"/>
      </w:pPr>
      <w:r>
        <w:t>Wind up the Company.</w:t>
      </w:r>
    </w:p>
    <w:p w14:paraId="735A0361" w14:textId="77777777" w:rsidR="00C7563F" w:rsidRDefault="00C7563F" w:rsidP="00C7563F">
      <w:pPr>
        <w:pStyle w:val="SchParagraph3"/>
        <w:numPr>
          <w:ilvl w:val="4"/>
          <w:numId w:val="31"/>
        </w:numPr>
        <w:spacing w:line="120" w:lineRule="atLeast"/>
      </w:pPr>
      <w:r>
        <w:t>Place the Company into administration.</w:t>
      </w:r>
    </w:p>
    <w:p w14:paraId="5F40A037" w14:textId="77777777" w:rsidR="00C7563F" w:rsidRDefault="00C7563F" w:rsidP="00C7563F">
      <w:pPr>
        <w:pStyle w:val="SchParagraph3"/>
        <w:numPr>
          <w:ilvl w:val="4"/>
          <w:numId w:val="31"/>
        </w:numPr>
        <w:spacing w:line="120" w:lineRule="atLeast"/>
      </w:pPr>
      <w:r>
        <w:lastRenderedPageBreak/>
        <w:t>Propose or enter into any arrangement, scheme, moratorium, compromise or composition with its creditors; or</w:t>
      </w:r>
    </w:p>
    <w:p w14:paraId="4D4F411C" w14:textId="77777777" w:rsidR="00C7563F" w:rsidRDefault="00C7563F" w:rsidP="00C7563F">
      <w:pPr>
        <w:pStyle w:val="SchParagraph3"/>
        <w:numPr>
          <w:ilvl w:val="4"/>
          <w:numId w:val="31"/>
        </w:numPr>
        <w:spacing w:line="120" w:lineRule="atLeast"/>
      </w:pPr>
      <w:r>
        <w:t>Invite the appointment of a receiver or administrative receiver.</w:t>
      </w:r>
    </w:p>
    <w:p w14:paraId="7481B4EC" w14:textId="77777777" w:rsidR="00C7563F" w:rsidRDefault="00C7563F" w:rsidP="00C7563F">
      <w:pPr>
        <w:pStyle w:val="SchHeading1"/>
        <w:numPr>
          <w:ilvl w:val="2"/>
          <w:numId w:val="31"/>
        </w:numPr>
        <w:spacing w:line="120" w:lineRule="atLeast"/>
      </w:pPr>
      <w:r>
        <w:t>Amendments to the Articles</w:t>
      </w:r>
    </w:p>
    <w:p w14:paraId="2F06B533" w14:textId="77777777" w:rsidR="00C7563F" w:rsidRDefault="00C7563F" w:rsidP="00C7563F">
      <w:pPr>
        <w:pStyle w:val="SchParagraph3"/>
        <w:numPr>
          <w:ilvl w:val="4"/>
          <w:numId w:val="31"/>
        </w:numPr>
        <w:spacing w:line="120" w:lineRule="atLeast"/>
      </w:pPr>
      <w:r>
        <w:t>Amend the articles of association.</w:t>
      </w:r>
    </w:p>
    <w:p w14:paraId="2F623BEC" w14:textId="77777777" w:rsidR="00C7563F" w:rsidRDefault="00C7563F" w:rsidP="00C7563F">
      <w:pPr>
        <w:pStyle w:val="BodyText"/>
      </w:pPr>
    </w:p>
    <w:p w14:paraId="66A190C4" w14:textId="77777777" w:rsidR="00C7563F" w:rsidRDefault="00C7563F" w:rsidP="00C7563F">
      <w:pPr>
        <w:pStyle w:val="ScheduleSubHeading"/>
        <w:keepLines/>
      </w:pPr>
      <w:r>
        <w:t>Part 2</w:t>
      </w:r>
    </w:p>
    <w:p w14:paraId="5F3BACB5" w14:textId="77777777" w:rsidR="00C7563F" w:rsidRDefault="00C7563F" w:rsidP="00C7563F">
      <w:pPr>
        <w:pStyle w:val="ScheduleSubHeading"/>
        <w:keepLines/>
      </w:pPr>
      <w:r>
        <w:t>Matters requiring Investor Director Consent</w:t>
      </w:r>
    </w:p>
    <w:p w14:paraId="0F5D7F1D" w14:textId="77777777" w:rsidR="00C7563F" w:rsidRDefault="00C7563F" w:rsidP="00C7563F">
      <w:pPr>
        <w:pStyle w:val="SchHeading1"/>
        <w:numPr>
          <w:ilvl w:val="2"/>
          <w:numId w:val="27"/>
        </w:numPr>
        <w:spacing w:line="120" w:lineRule="atLeast"/>
      </w:pPr>
      <w:r>
        <w:t>Share option plan awards</w:t>
      </w:r>
    </w:p>
    <w:p w14:paraId="10E22978" w14:textId="3C1695E4" w:rsidR="00C7563F" w:rsidRDefault="00C7563F" w:rsidP="00C7563F">
      <w:pPr>
        <w:pStyle w:val="SchParagraph3"/>
        <w:numPr>
          <w:ilvl w:val="4"/>
          <w:numId w:val="31"/>
        </w:numPr>
        <w:spacing w:line="120" w:lineRule="atLeast"/>
      </w:pPr>
      <w:r>
        <w:t xml:space="preserve">Grant any options [to a Founder of member of senior management]/[in excess of [●] [Ordinary Shares] pursuant to the Company's share </w:t>
      </w:r>
      <w:r w:rsidR="001558F1">
        <w:t xml:space="preserve">incentive </w:t>
      </w:r>
      <w:r>
        <w:t>plan(s).</w:t>
      </w:r>
    </w:p>
    <w:p w14:paraId="4F5DA155" w14:textId="77777777" w:rsidR="00C7563F" w:rsidRDefault="00C7563F" w:rsidP="00C7563F">
      <w:pPr>
        <w:pStyle w:val="SchParagraph3"/>
        <w:numPr>
          <w:ilvl w:val="4"/>
          <w:numId w:val="31"/>
        </w:numPr>
        <w:spacing w:line="120" w:lineRule="atLeast"/>
      </w:pPr>
      <w:r>
        <w:t>Authorise non-standard vesting in respect of an option award.</w:t>
      </w:r>
    </w:p>
    <w:p w14:paraId="56031152" w14:textId="77777777" w:rsidR="00C7563F" w:rsidRDefault="00C7563F" w:rsidP="00C7563F">
      <w:pPr>
        <w:pStyle w:val="SchParagraph3"/>
        <w:numPr>
          <w:ilvl w:val="4"/>
          <w:numId w:val="31"/>
        </w:numPr>
        <w:spacing w:line="120" w:lineRule="atLeast"/>
      </w:pPr>
      <w:r>
        <w:t>Permit the acceleration of any vesting with respect to an option award.</w:t>
      </w:r>
    </w:p>
    <w:p w14:paraId="4EBC4FA7" w14:textId="77777777" w:rsidR="00C7563F" w:rsidRDefault="00C7563F" w:rsidP="00C7563F">
      <w:pPr>
        <w:pStyle w:val="SchHeading1"/>
        <w:numPr>
          <w:ilvl w:val="2"/>
          <w:numId w:val="31"/>
        </w:numPr>
        <w:spacing w:line="120" w:lineRule="atLeast"/>
      </w:pPr>
      <w:r>
        <w:t>Proceedings of the Board</w:t>
      </w:r>
    </w:p>
    <w:p w14:paraId="2948A3D8" w14:textId="77777777" w:rsidR="00C7563F" w:rsidRDefault="00C7563F" w:rsidP="00C7563F">
      <w:pPr>
        <w:pStyle w:val="SchParagraph3"/>
        <w:numPr>
          <w:ilvl w:val="4"/>
          <w:numId w:val="31"/>
        </w:numPr>
        <w:spacing w:line="120" w:lineRule="atLeast"/>
      </w:pPr>
      <w:r>
        <w:t>Transact any Board business outside the agenda for the Board meeting.</w:t>
      </w:r>
    </w:p>
    <w:p w14:paraId="62C257B4" w14:textId="77777777" w:rsidR="00C7563F" w:rsidRDefault="00C7563F" w:rsidP="00C7563F">
      <w:pPr>
        <w:pStyle w:val="SchParagraph3"/>
        <w:numPr>
          <w:ilvl w:val="4"/>
          <w:numId w:val="31"/>
        </w:numPr>
        <w:spacing w:line="120" w:lineRule="atLeast"/>
      </w:pPr>
      <w:r>
        <w:t>Increase the maximum number of directors.</w:t>
      </w:r>
    </w:p>
    <w:p w14:paraId="54AB841C" w14:textId="77777777" w:rsidR="00C7563F" w:rsidRDefault="00C7563F" w:rsidP="00C7563F">
      <w:pPr>
        <w:pStyle w:val="SchParagraph3"/>
        <w:numPr>
          <w:ilvl w:val="4"/>
          <w:numId w:val="31"/>
        </w:numPr>
        <w:spacing w:line="120" w:lineRule="atLeast"/>
      </w:pPr>
      <w:r>
        <w:t>[Vary the agreed frequency of Board meetings.]</w:t>
      </w:r>
    </w:p>
    <w:p w14:paraId="52F7F957" w14:textId="77777777" w:rsidR="00C7563F" w:rsidRDefault="00C7563F" w:rsidP="00C7563F">
      <w:pPr>
        <w:pStyle w:val="SchParagraph3"/>
        <w:numPr>
          <w:ilvl w:val="4"/>
          <w:numId w:val="31"/>
        </w:numPr>
        <w:spacing w:line="120" w:lineRule="atLeast"/>
      </w:pPr>
      <w:r>
        <w:t>Engage any broker or professional advisor to provide any services for an Exit.</w:t>
      </w:r>
    </w:p>
    <w:p w14:paraId="0E257046" w14:textId="77777777" w:rsidR="00C7563F" w:rsidRDefault="00C7563F" w:rsidP="00C7563F">
      <w:pPr>
        <w:pStyle w:val="SchParagraph3"/>
        <w:numPr>
          <w:ilvl w:val="4"/>
          <w:numId w:val="31"/>
        </w:numPr>
        <w:spacing w:line="120" w:lineRule="atLeast"/>
      </w:pPr>
      <w:r>
        <w:t>Establish or approve the terms of reference for any [remuneration] [audit] [other] committee of the Board.</w:t>
      </w:r>
    </w:p>
    <w:p w14:paraId="4D50F5F6" w14:textId="77777777" w:rsidR="00C7563F" w:rsidRDefault="00C7563F" w:rsidP="00C7563F">
      <w:pPr>
        <w:pStyle w:val="SchHeading1"/>
        <w:numPr>
          <w:ilvl w:val="2"/>
          <w:numId w:val="31"/>
        </w:numPr>
        <w:spacing w:line="120" w:lineRule="atLeast"/>
      </w:pPr>
      <w:r>
        <w:t>Business</w:t>
      </w:r>
    </w:p>
    <w:p w14:paraId="35F8B19D" w14:textId="77777777" w:rsidR="00C7563F" w:rsidRDefault="00C7563F" w:rsidP="00C7563F">
      <w:pPr>
        <w:pStyle w:val="SchParagraph3"/>
        <w:numPr>
          <w:ilvl w:val="4"/>
          <w:numId w:val="31"/>
        </w:numPr>
        <w:spacing w:line="120" w:lineRule="atLeast"/>
      </w:pPr>
      <w:r>
        <w:t>Make any material change to the nature of the Business or do any act or thing outside the ordinary course of the Business.</w:t>
      </w:r>
    </w:p>
    <w:p w14:paraId="20C2A64F" w14:textId="77777777" w:rsidR="00C7563F" w:rsidRDefault="00C7563F" w:rsidP="00C7563F">
      <w:pPr>
        <w:pStyle w:val="SchHeading1"/>
        <w:numPr>
          <w:ilvl w:val="2"/>
          <w:numId w:val="31"/>
        </w:numPr>
        <w:spacing w:line="120" w:lineRule="atLeast"/>
      </w:pPr>
      <w:r>
        <w:t>Accounts and expenditure</w:t>
      </w:r>
    </w:p>
    <w:p w14:paraId="6672E91B" w14:textId="77777777" w:rsidR="00C7563F" w:rsidRDefault="00C7563F" w:rsidP="00C7563F">
      <w:pPr>
        <w:pStyle w:val="SchParagraph3"/>
        <w:numPr>
          <w:ilvl w:val="4"/>
          <w:numId w:val="31"/>
        </w:numPr>
        <w:spacing w:line="120" w:lineRule="atLeast"/>
      </w:pPr>
      <w:r>
        <w:t>Approve the Company's annual budget and cash flow forecast and/or business plan in respect of each financial year.</w:t>
      </w:r>
    </w:p>
    <w:p w14:paraId="6165AACA" w14:textId="77777777" w:rsidR="00C7563F" w:rsidRDefault="00C7563F" w:rsidP="00C7563F">
      <w:pPr>
        <w:pStyle w:val="SchParagraph3"/>
        <w:numPr>
          <w:ilvl w:val="4"/>
          <w:numId w:val="31"/>
        </w:numPr>
        <w:spacing w:line="120" w:lineRule="atLeast"/>
      </w:pPr>
      <w:r>
        <w:t>Incur material capital expenditure outside the annual budget.</w:t>
      </w:r>
    </w:p>
    <w:p w14:paraId="1455FC80" w14:textId="77777777" w:rsidR="00C7563F" w:rsidRDefault="00C7563F" w:rsidP="00C7563F">
      <w:pPr>
        <w:pStyle w:val="SchParagraph3"/>
        <w:numPr>
          <w:ilvl w:val="4"/>
          <w:numId w:val="31"/>
        </w:numPr>
        <w:spacing w:line="120" w:lineRule="atLeast"/>
      </w:pPr>
      <w:r>
        <w:t>Dispose of any asset of capital nature having a material book or market value greater than £[●].</w:t>
      </w:r>
    </w:p>
    <w:p w14:paraId="41C46A4E" w14:textId="77777777" w:rsidR="00C7563F" w:rsidRDefault="00C7563F" w:rsidP="00C7563F">
      <w:pPr>
        <w:pStyle w:val="SchHeading1"/>
        <w:numPr>
          <w:ilvl w:val="2"/>
          <w:numId w:val="31"/>
        </w:numPr>
        <w:spacing w:line="120" w:lineRule="atLeast"/>
      </w:pPr>
      <w:r>
        <w:lastRenderedPageBreak/>
        <w:t>Employment:</w:t>
      </w:r>
    </w:p>
    <w:p w14:paraId="272F07D5" w14:textId="77777777" w:rsidR="00C7563F" w:rsidRDefault="00C7563F" w:rsidP="00C7563F">
      <w:pPr>
        <w:pStyle w:val="SchParagraph3"/>
        <w:numPr>
          <w:ilvl w:val="4"/>
          <w:numId w:val="31"/>
        </w:numPr>
        <w:spacing w:line="120" w:lineRule="atLeast"/>
      </w:pPr>
      <w:r>
        <w:t>Hire employees with remuneration exceeding £[●] per annum (or increase / vary the total remuneration of any employee or consultant to more than £[●] per annum) or on whose contract is terminable on more than three months' notice.</w:t>
      </w:r>
    </w:p>
    <w:p w14:paraId="524C3385" w14:textId="77777777" w:rsidR="00C7563F" w:rsidRDefault="00C7563F" w:rsidP="00C7563F">
      <w:pPr>
        <w:pStyle w:val="SchParagraph3"/>
        <w:numPr>
          <w:ilvl w:val="4"/>
          <w:numId w:val="31"/>
        </w:numPr>
        <w:spacing w:line="120" w:lineRule="atLeast"/>
      </w:pPr>
      <w:r>
        <w:t>Vary the terms of engagement of any Founder or senior executive.</w:t>
      </w:r>
    </w:p>
    <w:p w14:paraId="5061578C" w14:textId="77777777" w:rsidR="00C7563F" w:rsidRDefault="00C7563F" w:rsidP="00C7563F">
      <w:pPr>
        <w:pStyle w:val="SchHeading1"/>
        <w:numPr>
          <w:ilvl w:val="2"/>
          <w:numId w:val="31"/>
        </w:numPr>
        <w:spacing w:line="120" w:lineRule="atLeast"/>
      </w:pPr>
      <w:r>
        <w:t>Loans and charges</w:t>
      </w:r>
    </w:p>
    <w:p w14:paraId="416874B8" w14:textId="77777777" w:rsidR="00C7563F" w:rsidRDefault="00C7563F" w:rsidP="00C7563F">
      <w:pPr>
        <w:pStyle w:val="SchParagraph3"/>
        <w:numPr>
          <w:ilvl w:val="4"/>
          <w:numId w:val="31"/>
        </w:numPr>
        <w:spacing w:line="120" w:lineRule="atLeast"/>
      </w:pPr>
      <w:r>
        <w:t>Make any loan or advance or give any credit (other than in the ordinary course of business) or make any guarantee.</w:t>
      </w:r>
    </w:p>
    <w:p w14:paraId="5F528F08" w14:textId="77777777" w:rsidR="00C7563F" w:rsidRDefault="00C7563F" w:rsidP="00C7563F">
      <w:pPr>
        <w:pStyle w:val="SchParagraph3"/>
        <w:numPr>
          <w:ilvl w:val="4"/>
          <w:numId w:val="31"/>
        </w:numPr>
        <w:spacing w:line="120" w:lineRule="atLeast"/>
      </w:pPr>
      <w:r>
        <w:t>Permit the creation of or suffer to subsist any encumbrance over its assets.</w:t>
      </w:r>
    </w:p>
    <w:p w14:paraId="7D461E16" w14:textId="77777777" w:rsidR="00C7563F" w:rsidRDefault="00C7563F" w:rsidP="00C7563F">
      <w:pPr>
        <w:pStyle w:val="SchParagraph3"/>
        <w:numPr>
          <w:ilvl w:val="4"/>
          <w:numId w:val="31"/>
        </w:numPr>
        <w:spacing w:line="120" w:lineRule="atLeast"/>
      </w:pPr>
      <w:r>
        <w:t>Factor any of its debts, borrow monies or accept credit (outside the ordinary course of business).</w:t>
      </w:r>
    </w:p>
    <w:p w14:paraId="05FD3FAF" w14:textId="77777777" w:rsidR="00C7563F" w:rsidRDefault="00C7563F" w:rsidP="00C7563F">
      <w:pPr>
        <w:pStyle w:val="SchHeading1"/>
        <w:numPr>
          <w:ilvl w:val="2"/>
          <w:numId w:val="31"/>
        </w:numPr>
        <w:spacing w:line="120" w:lineRule="atLeast"/>
      </w:pPr>
      <w:r>
        <w:t>Adherence Agreements</w:t>
      </w:r>
    </w:p>
    <w:p w14:paraId="5F80E2A1" w14:textId="77777777" w:rsidR="00C7563F" w:rsidRDefault="00C7563F" w:rsidP="00C7563F">
      <w:pPr>
        <w:pStyle w:val="SchParagraph3"/>
        <w:numPr>
          <w:ilvl w:val="4"/>
          <w:numId w:val="31"/>
        </w:numPr>
        <w:spacing w:line="120" w:lineRule="atLeast"/>
      </w:pPr>
      <w:r>
        <w:t>Permit any change in shareholdings without the new shareholder entering into an adherence agreement [save where shares are issued under the share option plan(s)].</w:t>
      </w:r>
    </w:p>
    <w:p w14:paraId="6E833452" w14:textId="77777777" w:rsidR="00C7563F" w:rsidRDefault="00C7563F" w:rsidP="00C7563F">
      <w:pPr>
        <w:pStyle w:val="SchHeading1"/>
        <w:numPr>
          <w:ilvl w:val="2"/>
          <w:numId w:val="31"/>
        </w:numPr>
        <w:spacing w:line="120" w:lineRule="atLeast"/>
      </w:pPr>
      <w:r>
        <w:t>Litigation</w:t>
      </w:r>
    </w:p>
    <w:p w14:paraId="3A7B14F7" w14:textId="77777777" w:rsidR="00C7563F" w:rsidRDefault="00C7563F" w:rsidP="00C7563F">
      <w:pPr>
        <w:pStyle w:val="SchParagraph3"/>
        <w:numPr>
          <w:ilvl w:val="4"/>
          <w:numId w:val="31"/>
        </w:numPr>
        <w:spacing w:line="120" w:lineRule="atLeast"/>
      </w:pPr>
      <w:r>
        <w:t>Conduct any litigation material to the Company.</w:t>
      </w:r>
    </w:p>
    <w:p w14:paraId="1EE02638" w14:textId="77777777" w:rsidR="00C7563F" w:rsidRDefault="00C7563F" w:rsidP="00C7563F">
      <w:pPr>
        <w:pStyle w:val="SchHeading1"/>
        <w:numPr>
          <w:ilvl w:val="2"/>
          <w:numId w:val="31"/>
        </w:numPr>
        <w:spacing w:line="120" w:lineRule="atLeast"/>
      </w:pPr>
      <w:r>
        <w:t>Contracts and related party transactions</w:t>
      </w:r>
    </w:p>
    <w:p w14:paraId="1826E7B2" w14:textId="77777777" w:rsidR="00C7563F" w:rsidRDefault="00C7563F" w:rsidP="00C7563F">
      <w:pPr>
        <w:pStyle w:val="SchParagraph3"/>
        <w:numPr>
          <w:ilvl w:val="4"/>
          <w:numId w:val="31"/>
        </w:numPr>
        <w:spacing w:line="120" w:lineRule="atLeast"/>
      </w:pPr>
      <w:r>
        <w:t>Subject to customary exceptions, enter into or vary any transaction or arrangement with, or for the benefit of any director, shareholder or connected person of any director or shareholder.</w:t>
      </w:r>
    </w:p>
    <w:p w14:paraId="279357BB" w14:textId="77777777" w:rsidR="00C7563F" w:rsidRDefault="00C7563F" w:rsidP="00C7563F"/>
    <w:sectPr w:rsidR="00C7563F" w:rsidSect="0022666D">
      <w:headerReference w:type="even" r:id="rId11"/>
      <w:headerReference w:type="default" r:id="rId12"/>
      <w:footerReference w:type="even" r:id="rId13"/>
      <w:footerReference w:type="default" r:id="rId14"/>
      <w:headerReference w:type="first" r:id="rId15"/>
      <w:footerReference w:type="first" r:id="rId16"/>
      <w:pgSz w:w="11906" w:h="16838" w:code="9"/>
      <w:pgMar w:top="1474" w:right="707" w:bottom="1276" w:left="1418" w:header="1083" w:footer="624" w:gutter="0"/>
      <w:pgNumType w:start="1"/>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s>
  <wne:toolbars>
    <wne:acdManifest>
      <wne:acdEntry wne:acdName="acd0"/>
    </wne:acdManifest>
  </wne:toolbars>
  <wne:acds>
    <wne:acd wne:argValue="AgBCAG8AZAB5ACAAVABlAHgAdAAgAEIAdQBsAGwAZQB0AHM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5A279B" w14:textId="77777777" w:rsidR="00DB0BDB" w:rsidRDefault="00DB0BDB">
      <w:r>
        <w:separator/>
      </w:r>
    </w:p>
  </w:endnote>
  <w:endnote w:type="continuationSeparator" w:id="0">
    <w:p w14:paraId="7D6E274E" w14:textId="77777777" w:rsidR="00DB0BDB" w:rsidRDefault="00DB0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TZhongsong">
    <w:charset w:val="86"/>
    <w:family w:val="auto"/>
    <w:pitch w:val="variable"/>
    <w:sig w:usb0="00000287" w:usb1="080F0000" w:usb2="00000010" w:usb3="00000000" w:csb0="0004009F" w:csb1="00000000"/>
  </w:font>
  <w:font w:name="Barclays Serif">
    <w:altName w:val="Candara"/>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E0934" w14:textId="77777777" w:rsidR="00833F39" w:rsidRDefault="00833F39" w:rsidP="00833F39">
    <w:pPr>
      <w:pStyle w:val="Footer"/>
      <w:framePr w:wrap="around"/>
      <w:tabs>
        <w:tab w:val="clear" w:pos="4320"/>
        <w:tab w:val="clear" w:pos="8640"/>
      </w:tabs>
    </w:pPr>
  </w:p>
  <w:p w14:paraId="5A93E276" w14:textId="77777777" w:rsidR="00833F39" w:rsidRPr="00833F39" w:rsidRDefault="00833F39" w:rsidP="00833F39">
    <w:pPr>
      <w:pStyle w:val="Footer"/>
      <w:framePr w:wrap="around"/>
      <w:tabs>
        <w:tab w:val="clear" w:pos="4320"/>
        <w:tab w:val="clear" w:pos="8640"/>
      </w:tabs>
      <w:jc w:val="center"/>
    </w:pPr>
    <w:r>
      <w:rPr>
        <w:rFonts w:cs="Arial"/>
      </w:rPr>
      <w:fldChar w:fldCharType="begin"/>
    </w:r>
    <w:r>
      <w:rPr>
        <w:rFonts w:cs="Arial"/>
      </w:rPr>
      <w:fldChar w:fldCharType="separate"/>
    </w:r>
    <w:r>
      <w:rPr>
        <w:rFonts w:cs="Arial"/>
      </w:rPr>
      <w:fldChar w:fldCharType="end"/>
    </w:r>
  </w:p>
  <w:p w14:paraId="7663A926" w14:textId="77777777" w:rsidR="002D7D56" w:rsidRDefault="002D7D5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23" w:type="dxa"/>
      <w:tblCellMar>
        <w:left w:w="0" w:type="dxa"/>
        <w:right w:w="0" w:type="dxa"/>
      </w:tblCellMar>
      <w:tblLook w:val="0000" w:firstRow="0" w:lastRow="0" w:firstColumn="0" w:lastColumn="0" w:noHBand="0" w:noVBand="0"/>
    </w:tblPr>
    <w:tblGrid>
      <w:gridCol w:w="4395"/>
      <w:gridCol w:w="5528"/>
    </w:tblGrid>
    <w:tr w:rsidR="00BE082C" w14:paraId="414B5134" w14:textId="77777777" w:rsidTr="008A2348">
      <w:trPr>
        <w:trHeight w:val="80"/>
      </w:trPr>
      <w:tc>
        <w:tcPr>
          <w:tcW w:w="4395" w:type="dxa"/>
          <w:vAlign w:val="center"/>
        </w:tcPr>
        <w:p w14:paraId="52E18095" w14:textId="216EA102" w:rsidR="00BE082C" w:rsidRDefault="00BE082C" w:rsidP="00BE082C">
          <w:pPr>
            <w:pStyle w:val="Footer"/>
            <w:framePr w:hRule="auto" w:wrap="auto" w:vAnchor="margin" w:yAlign="inline"/>
          </w:pPr>
        </w:p>
      </w:tc>
      <w:tc>
        <w:tcPr>
          <w:tcW w:w="5528" w:type="dxa"/>
          <w:vAlign w:val="center"/>
        </w:tcPr>
        <w:p w14:paraId="300EC293" w14:textId="77777777" w:rsidR="00BE082C" w:rsidRPr="000D7BF3" w:rsidRDefault="00BE082C" w:rsidP="00BE082C">
          <w:pPr>
            <w:pStyle w:val="FooterText"/>
            <w:rPr>
              <w:rFonts w:cs="Arial"/>
              <w:sz w:val="12"/>
              <w:szCs w:val="12"/>
            </w:rPr>
          </w:pPr>
        </w:p>
      </w:tc>
    </w:tr>
    <w:tr w:rsidR="000D7BF3" w14:paraId="5E1678A4" w14:textId="77777777" w:rsidTr="008A2348">
      <w:trPr>
        <w:trHeight w:val="80"/>
      </w:trPr>
      <w:tc>
        <w:tcPr>
          <w:tcW w:w="4395" w:type="dxa"/>
          <w:vAlign w:val="center"/>
        </w:tcPr>
        <w:p w14:paraId="0176FC87" w14:textId="77777777" w:rsidR="000D7BF3" w:rsidRDefault="000D7BF3" w:rsidP="00BE082C">
          <w:pPr>
            <w:pStyle w:val="Footer"/>
            <w:framePr w:hRule="auto" w:wrap="auto" w:vAnchor="margin" w:yAlign="inline"/>
          </w:pPr>
        </w:p>
      </w:tc>
      <w:tc>
        <w:tcPr>
          <w:tcW w:w="5528" w:type="dxa"/>
          <w:vAlign w:val="center"/>
        </w:tcPr>
        <w:p w14:paraId="4CC28934" w14:textId="77777777" w:rsidR="000D7BF3" w:rsidRPr="000D7BF3" w:rsidRDefault="000D7BF3" w:rsidP="00BE082C">
          <w:pPr>
            <w:pStyle w:val="FooterText"/>
            <w:rPr>
              <w:rFonts w:cs="Arial"/>
              <w:sz w:val="21"/>
            </w:rPr>
          </w:pPr>
          <w:r w:rsidRPr="000D7BF3">
            <w:rPr>
              <w:rFonts w:cs="Arial"/>
              <w:noProof w:val="0"/>
              <w:sz w:val="21"/>
            </w:rPr>
            <w:fldChar w:fldCharType="begin"/>
          </w:r>
          <w:r w:rsidRPr="000D7BF3">
            <w:rPr>
              <w:rFonts w:cs="Arial"/>
              <w:sz w:val="21"/>
            </w:rPr>
            <w:instrText xml:space="preserve"> PAGE   \* MERGEFORMAT </w:instrText>
          </w:r>
          <w:r w:rsidRPr="000D7BF3">
            <w:rPr>
              <w:rFonts w:cs="Arial"/>
              <w:noProof w:val="0"/>
              <w:sz w:val="21"/>
            </w:rPr>
            <w:fldChar w:fldCharType="separate"/>
          </w:r>
          <w:r w:rsidRPr="000D7BF3">
            <w:rPr>
              <w:rFonts w:cs="Arial"/>
              <w:sz w:val="21"/>
            </w:rPr>
            <w:t>2</w:t>
          </w:r>
          <w:r w:rsidRPr="000D7BF3">
            <w:rPr>
              <w:rFonts w:cs="Arial"/>
              <w:sz w:val="21"/>
            </w:rPr>
            <w:fldChar w:fldCharType="end"/>
          </w:r>
        </w:p>
      </w:tc>
    </w:tr>
  </w:tbl>
  <w:p w14:paraId="1F1F0E56" w14:textId="77777777" w:rsidR="002D7D56" w:rsidRPr="00BE082C" w:rsidRDefault="002D7D56" w:rsidP="00D3308E">
    <w:pPr>
      <w:spacing w:line="240" w:lineRule="auto"/>
      <w:rPr>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23" w:type="dxa"/>
      <w:tblCellMar>
        <w:left w:w="0" w:type="dxa"/>
        <w:right w:w="0" w:type="dxa"/>
      </w:tblCellMar>
      <w:tblLook w:val="0000" w:firstRow="0" w:lastRow="0" w:firstColumn="0" w:lastColumn="0" w:noHBand="0" w:noVBand="0"/>
    </w:tblPr>
    <w:tblGrid>
      <w:gridCol w:w="4395"/>
      <w:gridCol w:w="5528"/>
    </w:tblGrid>
    <w:tr w:rsidR="00882B68" w14:paraId="357DD213" w14:textId="77777777" w:rsidTr="00D3308E">
      <w:trPr>
        <w:trHeight w:val="80"/>
      </w:trPr>
      <w:tc>
        <w:tcPr>
          <w:tcW w:w="4395" w:type="dxa"/>
          <w:vAlign w:val="center"/>
        </w:tcPr>
        <w:p w14:paraId="0379E4F8" w14:textId="46124D13" w:rsidR="00882B68" w:rsidRDefault="00882B68" w:rsidP="00043DB8">
          <w:pPr>
            <w:pStyle w:val="Footer"/>
            <w:framePr w:hRule="auto" w:wrap="auto" w:vAnchor="margin" w:yAlign="inline"/>
          </w:pPr>
        </w:p>
      </w:tc>
      <w:tc>
        <w:tcPr>
          <w:tcW w:w="5528" w:type="dxa"/>
          <w:vAlign w:val="center"/>
        </w:tcPr>
        <w:p w14:paraId="7651A6ED" w14:textId="77777777" w:rsidR="00882B68" w:rsidRDefault="00882B68" w:rsidP="00882B68">
          <w:pPr>
            <w:pStyle w:val="FooterText"/>
            <w:rPr>
              <w:rFonts w:cs="Arial"/>
              <w:sz w:val="12"/>
            </w:rPr>
          </w:pPr>
        </w:p>
      </w:tc>
    </w:tr>
    <w:tr w:rsidR="000D7BF3" w14:paraId="15808E80" w14:textId="77777777" w:rsidTr="00D3308E">
      <w:trPr>
        <w:trHeight w:val="80"/>
      </w:trPr>
      <w:tc>
        <w:tcPr>
          <w:tcW w:w="4395" w:type="dxa"/>
          <w:vAlign w:val="center"/>
        </w:tcPr>
        <w:p w14:paraId="36F10609" w14:textId="77777777" w:rsidR="000D7BF3" w:rsidRDefault="000D7BF3" w:rsidP="00043DB8">
          <w:pPr>
            <w:pStyle w:val="Footer"/>
            <w:framePr w:hRule="auto" w:wrap="auto" w:vAnchor="margin" w:yAlign="inline"/>
          </w:pPr>
        </w:p>
      </w:tc>
      <w:tc>
        <w:tcPr>
          <w:tcW w:w="5528" w:type="dxa"/>
          <w:vAlign w:val="center"/>
        </w:tcPr>
        <w:p w14:paraId="578146A8" w14:textId="77777777" w:rsidR="000D7BF3" w:rsidRPr="000D7BF3" w:rsidRDefault="000D7BF3" w:rsidP="00882B68">
          <w:pPr>
            <w:pStyle w:val="FooterText"/>
            <w:rPr>
              <w:rFonts w:cs="Arial"/>
              <w:sz w:val="21"/>
            </w:rPr>
          </w:pPr>
        </w:p>
      </w:tc>
    </w:tr>
  </w:tbl>
  <w:p w14:paraId="7FE77473" w14:textId="77777777" w:rsidR="00882B68" w:rsidRPr="00882B68" w:rsidRDefault="00882B68" w:rsidP="0026747A">
    <w:pPr>
      <w:spacing w:line="0" w:lineRule="atLeast"/>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FAEF7" w14:textId="77777777" w:rsidR="00DB0BDB" w:rsidRDefault="00DB0BDB">
      <w:r>
        <w:separator/>
      </w:r>
    </w:p>
  </w:footnote>
  <w:footnote w:type="continuationSeparator" w:id="0">
    <w:p w14:paraId="2BC75949" w14:textId="77777777" w:rsidR="00DB0BDB" w:rsidRDefault="00DB0BDB">
      <w:r>
        <w:continuationSeparator/>
      </w:r>
    </w:p>
  </w:footnote>
  <w:footnote w:id="1">
    <w:p w14:paraId="49F4674D" w14:textId="1E68A530" w:rsidR="005A748B" w:rsidRPr="00AA2538" w:rsidRDefault="005A748B" w:rsidP="005A748B">
      <w:pPr>
        <w:pStyle w:val="FootnoteText"/>
      </w:pPr>
      <w:r>
        <w:rPr>
          <w:rStyle w:val="FootnoteReference"/>
        </w:rPr>
        <w:footnoteRef/>
      </w:r>
      <w:r>
        <w:t xml:space="preserve"> </w:t>
      </w:r>
      <w:r>
        <w:tab/>
      </w:r>
      <w:r w:rsidRPr="00BC37F0">
        <w:rPr>
          <w:rFonts w:cs="Arial"/>
          <w:b/>
          <w:bCs/>
        </w:rPr>
        <w:t xml:space="preserve">Note: </w:t>
      </w:r>
      <w:r w:rsidR="00BD0E1E">
        <w:rPr>
          <w:rFonts w:cs="Arial"/>
        </w:rPr>
        <w:t>The price per share may not be calculable at the term sheet stage as the full capitalisation table may not be available.  The key relevant facts are the investment size and resulting post-money ownership</w:t>
      </w:r>
      <w:r w:rsidR="001B5388">
        <w:rPr>
          <w:rFonts w:cs="Arial"/>
        </w:rPr>
        <w:t>,</w:t>
      </w:r>
      <w:r w:rsidR="00BD0E1E">
        <w:rPr>
          <w:rFonts w:cs="Arial"/>
        </w:rPr>
        <w:t xml:space="preserve"> however.  Parties to consider omitting specific price per share until the full capitalisation is determined</w:t>
      </w:r>
      <w:r w:rsidRPr="00BC37F0">
        <w:rPr>
          <w:rFonts w:cs="Arial"/>
        </w:rPr>
        <w:t>.</w:t>
      </w:r>
    </w:p>
  </w:footnote>
  <w:footnote w:id="2">
    <w:p w14:paraId="2A94AD07" w14:textId="3399759C" w:rsidR="00BD0E1E" w:rsidRPr="00A26903" w:rsidRDefault="00BD0E1E">
      <w:pPr>
        <w:pStyle w:val="FootnoteText"/>
        <w:rPr>
          <w:lang w:val="en-US"/>
        </w:rPr>
      </w:pPr>
      <w:r>
        <w:rPr>
          <w:rStyle w:val="FootnoteReference"/>
        </w:rPr>
        <w:footnoteRef/>
      </w:r>
      <w:r>
        <w:t xml:space="preserve"> </w:t>
      </w:r>
      <w:r w:rsidRPr="00BC37F0">
        <w:rPr>
          <w:rFonts w:cs="Arial"/>
          <w:b/>
          <w:bCs/>
        </w:rPr>
        <w:t xml:space="preserve">Note: </w:t>
      </w:r>
      <w:r>
        <w:rPr>
          <w:rFonts w:cs="Arial"/>
        </w:rPr>
        <w:t>The detailed capitalisation table may not be available during initial negotiations.  Parties to consider omitting</w:t>
      </w:r>
      <w:r w:rsidRPr="00BC37F0">
        <w:rPr>
          <w:rFonts w:cs="Arial"/>
        </w:rPr>
        <w:t>.</w:t>
      </w:r>
    </w:p>
  </w:footnote>
  <w:footnote w:id="3">
    <w:p w14:paraId="5A996006" w14:textId="77777777" w:rsidR="00C7563F" w:rsidRDefault="00C7563F" w:rsidP="00C7563F">
      <w:pPr>
        <w:pStyle w:val="FootnoteText"/>
      </w:pPr>
      <w:r>
        <w:rPr>
          <w:rStyle w:val="FootnoteReference"/>
        </w:rPr>
        <w:footnoteRef/>
      </w:r>
      <w:r>
        <w:t xml:space="preserve"> </w:t>
      </w:r>
      <w:r>
        <w:tab/>
        <w:t xml:space="preserve">Note: This schedule is a summary of the matters requiring either Investor Majority Consent or Investor Director Consent under the Shareholders Agreement, rather than the full text and detail of all the matters requiring such consent.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1F5B8" w14:textId="77777777" w:rsidR="00860C43" w:rsidRDefault="00860C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F407D" w14:textId="77777777" w:rsidR="00F92EE0" w:rsidRDefault="00F92EE0" w:rsidP="007E6AD6">
    <w:pPr>
      <w:pStyle w:val="Header"/>
      <w:ind w:left="708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005E1" w14:textId="77777777" w:rsidR="00F16441" w:rsidRDefault="00F16441" w:rsidP="007E6AD6">
    <w:pPr>
      <w:pStyle w:val="Header"/>
      <w:ind w:left="708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928D0FA"/>
    <w:name w:val="List Number 5"/>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E367FC0"/>
    <w:name w:val="List Number 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7D2E044"/>
    <w:name w:val="List Number 3"/>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A5C2F4E"/>
    <w:name w:val="List Number 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D80EB2E"/>
    <w:name w:val="List Bullet 5"/>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D86D48"/>
    <w:name w:val="List Bullet 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FAF9BE"/>
    <w:name w:val="List Bullet 3"/>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4B20B9E"/>
    <w:name w:val="List Bullet 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8E8225A"/>
    <w:name w:val="List Number"/>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8B0AEF4"/>
    <w:name w:val="List Bullet"/>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C24188"/>
    <w:multiLevelType w:val="multilevel"/>
    <w:tmpl w:val="D6843246"/>
    <w:name w:val="Restart_2"/>
    <w:numStyleLink w:val="NumberingSchedule"/>
  </w:abstractNum>
  <w:abstractNum w:abstractNumId="11" w15:restartNumberingAfterBreak="0">
    <w:nsid w:val="0C6658B0"/>
    <w:multiLevelType w:val="multilevel"/>
    <w:tmpl w:val="2F4270B8"/>
    <w:name w:val="Restart"/>
    <w:styleLink w:val="NumberingMain"/>
    <w:lvl w:ilvl="0">
      <w:start w:val="1"/>
      <w:numFmt w:val="none"/>
      <w:pStyle w:val="RestartNumbering"/>
      <w:suff w:val="nothing"/>
      <w:lvlText w:val="%1"/>
      <w:lvlJc w:val="left"/>
      <w:pPr>
        <w:ind w:left="0" w:firstLine="0"/>
      </w:pPr>
      <w:rPr>
        <w:rFonts w:hint="default"/>
      </w:rPr>
    </w:lvl>
    <w:lvl w:ilvl="1">
      <w:start w:val="1"/>
      <w:numFmt w:val="decimal"/>
      <w:pStyle w:val="Heading1"/>
      <w:lvlText w:val="%2."/>
      <w:lvlJc w:val="left"/>
      <w:pPr>
        <w:tabs>
          <w:tab w:val="num" w:pos="720"/>
        </w:tabs>
        <w:ind w:left="720" w:hanging="720"/>
      </w:pPr>
      <w:rPr>
        <w:rFonts w:hint="default"/>
      </w:rPr>
    </w:lvl>
    <w:lvl w:ilvl="2">
      <w:start w:val="1"/>
      <w:numFmt w:val="decimal"/>
      <w:pStyle w:val="Paragraph2"/>
      <w:lvlText w:val="%2.%3"/>
      <w:lvlJc w:val="left"/>
      <w:pPr>
        <w:tabs>
          <w:tab w:val="num" w:pos="720"/>
        </w:tabs>
        <w:ind w:left="720" w:hanging="720"/>
      </w:pPr>
      <w:rPr>
        <w:rFonts w:hint="default"/>
        <w:b w:val="0"/>
        <w:i w:val="0"/>
      </w:rPr>
    </w:lvl>
    <w:lvl w:ilvl="3">
      <w:start w:val="1"/>
      <w:numFmt w:val="lowerLetter"/>
      <w:pStyle w:val="Paragraph3"/>
      <w:lvlText w:val="(%4)"/>
      <w:lvlJc w:val="left"/>
      <w:pPr>
        <w:tabs>
          <w:tab w:val="num" w:pos="1440"/>
        </w:tabs>
        <w:ind w:left="1440" w:hanging="720"/>
      </w:pPr>
      <w:rPr>
        <w:rFonts w:hint="default"/>
        <w:b w:val="0"/>
        <w:bCs w:val="0"/>
        <w:i w:val="0"/>
        <w:iCs w:val="0"/>
      </w:rPr>
    </w:lvl>
    <w:lvl w:ilvl="4">
      <w:start w:val="1"/>
      <w:numFmt w:val="lowerRoman"/>
      <w:pStyle w:val="Paragraph4"/>
      <w:lvlText w:val="(%5)"/>
      <w:lvlJc w:val="left"/>
      <w:pPr>
        <w:tabs>
          <w:tab w:val="num" w:pos="2160"/>
        </w:tabs>
        <w:ind w:left="2160" w:hanging="720"/>
      </w:pPr>
      <w:rPr>
        <w:rFonts w:hint="default"/>
        <w:b w:val="0"/>
        <w:bCs w:val="0"/>
        <w:i w:val="0"/>
        <w:iCs w:val="0"/>
      </w:rPr>
    </w:lvl>
    <w:lvl w:ilvl="5">
      <w:start w:val="1"/>
      <w:numFmt w:val="upperLetter"/>
      <w:pStyle w:val="Paragraph5"/>
      <w:lvlText w:val="(%6)"/>
      <w:lvlJc w:val="left"/>
      <w:pPr>
        <w:tabs>
          <w:tab w:val="num" w:pos="2880"/>
        </w:tabs>
        <w:ind w:left="2880" w:hanging="720"/>
      </w:pPr>
      <w:rPr>
        <w:rFonts w:hint="default"/>
        <w:b w:val="0"/>
        <w:i w:val="0"/>
      </w:rPr>
    </w:lvl>
    <w:lvl w:ilvl="6">
      <w:start w:val="1"/>
      <w:numFmt w:val="upperRoman"/>
      <w:pStyle w:val="Paragraph6"/>
      <w:lvlText w:val="(%7)"/>
      <w:lvlJc w:val="left"/>
      <w:pPr>
        <w:tabs>
          <w:tab w:val="num" w:pos="3600"/>
        </w:tabs>
        <w:ind w:left="3600" w:hanging="720"/>
      </w:pPr>
      <w:rPr>
        <w:rFonts w:hint="default"/>
      </w:rPr>
    </w:lvl>
    <w:lvl w:ilvl="7">
      <w:start w:val="1"/>
      <w:numFmt w:val="none"/>
      <w:lvlText w:val=""/>
      <w:lvlJc w:val="left"/>
      <w:pPr>
        <w:tabs>
          <w:tab w:val="num" w:pos="4321"/>
        </w:tabs>
        <w:ind w:left="4321" w:hanging="721"/>
      </w:pPr>
      <w:rPr>
        <w:rFonts w:hint="default"/>
      </w:rPr>
    </w:lvl>
    <w:lvl w:ilvl="8">
      <w:start w:val="1"/>
      <w:numFmt w:val="none"/>
      <w:lvlText w:val=""/>
      <w:lvlJc w:val="left"/>
      <w:pPr>
        <w:tabs>
          <w:tab w:val="num" w:pos="5041"/>
        </w:tabs>
        <w:ind w:left="5041" w:hanging="720"/>
      </w:pPr>
      <w:rPr>
        <w:rFonts w:hint="default"/>
      </w:rPr>
    </w:lvl>
  </w:abstractNum>
  <w:abstractNum w:abstractNumId="12" w15:restartNumberingAfterBreak="0">
    <w:nsid w:val="0D1479E1"/>
    <w:multiLevelType w:val="hybridMultilevel"/>
    <w:tmpl w:val="F4168BD2"/>
    <w:name w:val="Introduction Paragraph"/>
    <w:lvl w:ilvl="0" w:tplc="40BE195A">
      <w:start w:val="1"/>
      <w:numFmt w:val="upperLetter"/>
      <w:pStyle w:val="IntroductionParagraph"/>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0E72F96"/>
    <w:multiLevelType w:val="multilevel"/>
    <w:tmpl w:val="EC1A65EC"/>
    <w:name w:val="Bullet"/>
    <w:styleLink w:val="BulletList"/>
    <w:lvl w:ilvl="0">
      <w:start w:val="1"/>
      <w:numFmt w:val="bullet"/>
      <w:pStyle w:val="Bullet1"/>
      <w:lvlText w:val=""/>
      <w:lvlJc w:val="left"/>
      <w:pPr>
        <w:tabs>
          <w:tab w:val="num" w:pos="720"/>
        </w:tabs>
        <w:ind w:left="720" w:hanging="720"/>
      </w:pPr>
      <w:rPr>
        <w:rFonts w:ascii="Symbol" w:hAnsi="Symbol" w:hint="default"/>
      </w:rPr>
    </w:lvl>
    <w:lvl w:ilvl="1">
      <w:start w:val="1"/>
      <w:numFmt w:val="bullet"/>
      <w:pStyle w:val="Bullet2"/>
      <w:lvlText w:val=""/>
      <w:lvlJc w:val="left"/>
      <w:pPr>
        <w:tabs>
          <w:tab w:val="num" w:pos="1440"/>
        </w:tabs>
        <w:ind w:left="1440" w:hanging="720"/>
      </w:pPr>
      <w:rPr>
        <w:rFonts w:ascii="Symbol" w:hAnsi="Symbol" w:hint="default"/>
      </w:rPr>
    </w:lvl>
    <w:lvl w:ilvl="2">
      <w:start w:val="1"/>
      <w:numFmt w:val="bullet"/>
      <w:lvlRestart w:val="0"/>
      <w:pStyle w:val="Bullet3"/>
      <w:lvlText w:val=""/>
      <w:lvlJc w:val="left"/>
      <w:pPr>
        <w:tabs>
          <w:tab w:val="num" w:pos="2160"/>
        </w:tabs>
        <w:ind w:left="2160" w:hanging="720"/>
      </w:pPr>
      <w:rPr>
        <w:rFonts w:ascii="Symbol" w:hAnsi="Symbol" w:hint="default"/>
      </w:rPr>
    </w:lvl>
    <w:lvl w:ilvl="3">
      <w:start w:val="1"/>
      <w:numFmt w:val="bullet"/>
      <w:lvlRestart w:val="0"/>
      <w:pStyle w:val="Bullet4"/>
      <w:lvlText w:val=""/>
      <w:lvlJc w:val="left"/>
      <w:pPr>
        <w:tabs>
          <w:tab w:val="num" w:pos="2880"/>
        </w:tabs>
        <w:ind w:left="2880" w:hanging="720"/>
      </w:pPr>
      <w:rPr>
        <w:rFonts w:ascii="Symbol" w:hAnsi="Symbol" w:hint="default"/>
      </w:rPr>
    </w:lvl>
    <w:lvl w:ilvl="4">
      <w:start w:val="1"/>
      <w:numFmt w:val="bullet"/>
      <w:lvlRestart w:val="0"/>
      <w:pStyle w:val="Bullet5"/>
      <w:lvlText w:val=""/>
      <w:lvlJc w:val="left"/>
      <w:pPr>
        <w:tabs>
          <w:tab w:val="num" w:pos="3600"/>
        </w:tabs>
        <w:ind w:left="3600" w:hanging="720"/>
      </w:pPr>
      <w:rPr>
        <w:rFonts w:ascii="Symbol" w:hAnsi="Symbol" w:hint="default"/>
      </w:rPr>
    </w:lvl>
    <w:lvl w:ilvl="5">
      <w:start w:val="1"/>
      <w:numFmt w:val="none"/>
      <w:lvlRestart w:val="0"/>
      <w:lvlText w:val=""/>
      <w:lvlJc w:val="left"/>
      <w:pPr>
        <w:tabs>
          <w:tab w:val="num" w:pos="4321"/>
        </w:tabs>
        <w:ind w:left="4321" w:hanging="721"/>
      </w:pPr>
      <w:rPr>
        <w:rFonts w:hint="default"/>
      </w:rPr>
    </w:lvl>
    <w:lvl w:ilvl="6">
      <w:start w:val="1"/>
      <w:numFmt w:val="none"/>
      <w:lvlRestart w:val="0"/>
      <w:lvlText w:val="%7"/>
      <w:lvlJc w:val="left"/>
      <w:pPr>
        <w:tabs>
          <w:tab w:val="num" w:pos="5041"/>
        </w:tabs>
        <w:ind w:left="5041" w:hanging="720"/>
      </w:pPr>
      <w:rPr>
        <w:rFonts w:hint="default"/>
      </w:rPr>
    </w:lvl>
    <w:lvl w:ilvl="7">
      <w:start w:val="1"/>
      <w:numFmt w:val="none"/>
      <w:lvlRestart w:val="0"/>
      <w:lvlText w:val="%8"/>
      <w:lvlJc w:val="left"/>
      <w:pPr>
        <w:tabs>
          <w:tab w:val="num" w:pos="5704"/>
        </w:tabs>
        <w:ind w:left="5704" w:hanging="663"/>
      </w:pPr>
      <w:rPr>
        <w:rFonts w:hint="default"/>
      </w:rPr>
    </w:lvl>
    <w:lvl w:ilvl="8">
      <w:start w:val="1"/>
      <w:numFmt w:val="none"/>
      <w:lvlRestart w:val="0"/>
      <w:lvlText w:val="%9"/>
      <w:lvlJc w:val="left"/>
      <w:pPr>
        <w:tabs>
          <w:tab w:val="num" w:pos="5704"/>
        </w:tabs>
        <w:ind w:left="5704" w:hanging="663"/>
      </w:pPr>
      <w:rPr>
        <w:rFonts w:hint="default"/>
      </w:rPr>
    </w:lvl>
  </w:abstractNum>
  <w:abstractNum w:abstractNumId="14" w15:restartNumberingAfterBreak="0">
    <w:nsid w:val="110928CF"/>
    <w:multiLevelType w:val="multilevel"/>
    <w:tmpl w:val="D6843246"/>
    <w:name w:val="Restart_3"/>
    <w:styleLink w:val="NumberingSchedule"/>
    <w:lvl w:ilvl="0">
      <w:start w:val="1"/>
      <w:numFmt w:val="none"/>
      <w:pStyle w:val="RestartNumberingSchedules"/>
      <w:suff w:val="space"/>
      <w:lvlText w:val=""/>
      <w:lvlJc w:val="left"/>
      <w:pPr>
        <w:ind w:left="0" w:firstLine="0"/>
      </w:pPr>
      <w:rPr>
        <w:rFonts w:ascii="Arial" w:hAnsi="Arial" w:hint="default"/>
        <w:b/>
        <w:i w:val="0"/>
        <w:sz w:val="21"/>
      </w:rPr>
    </w:lvl>
    <w:lvl w:ilvl="1">
      <w:start w:val="1"/>
      <w:numFmt w:val="decimal"/>
      <w:pStyle w:val="ScheduleHeading"/>
      <w:suff w:val="nothing"/>
      <w:lvlText w:val="schedule %2"/>
      <w:lvlJc w:val="left"/>
      <w:pPr>
        <w:ind w:left="0" w:firstLine="0"/>
      </w:pPr>
      <w:rPr>
        <w:rFonts w:hint="default"/>
      </w:rPr>
    </w:lvl>
    <w:lvl w:ilvl="2">
      <w:start w:val="1"/>
      <w:numFmt w:val="decimal"/>
      <w:pStyle w:val="SchHeading1"/>
      <w:lvlText w:val="%3."/>
      <w:lvlJc w:val="left"/>
      <w:pPr>
        <w:tabs>
          <w:tab w:val="num" w:pos="720"/>
        </w:tabs>
        <w:ind w:left="720" w:hanging="720"/>
      </w:pPr>
      <w:rPr>
        <w:rFonts w:hint="default"/>
      </w:rPr>
    </w:lvl>
    <w:lvl w:ilvl="3">
      <w:start w:val="1"/>
      <w:numFmt w:val="decimal"/>
      <w:pStyle w:val="SchParagraph2"/>
      <w:lvlText w:val="%3.%4"/>
      <w:lvlJc w:val="left"/>
      <w:pPr>
        <w:tabs>
          <w:tab w:val="num" w:pos="720"/>
        </w:tabs>
        <w:ind w:left="720" w:hanging="720"/>
      </w:pPr>
      <w:rPr>
        <w:rFonts w:hint="default"/>
        <w:b w:val="0"/>
        <w:i w:val="0"/>
      </w:rPr>
    </w:lvl>
    <w:lvl w:ilvl="4">
      <w:start w:val="1"/>
      <w:numFmt w:val="lowerLetter"/>
      <w:pStyle w:val="SchParagraph3"/>
      <w:lvlText w:val="(%5)"/>
      <w:lvlJc w:val="left"/>
      <w:pPr>
        <w:tabs>
          <w:tab w:val="num" w:pos="1440"/>
        </w:tabs>
        <w:ind w:left="1440" w:hanging="720"/>
      </w:pPr>
      <w:rPr>
        <w:rFonts w:hint="default"/>
        <w:b w:val="0"/>
        <w:i w:val="0"/>
      </w:rPr>
    </w:lvl>
    <w:lvl w:ilvl="5">
      <w:start w:val="1"/>
      <w:numFmt w:val="lowerRoman"/>
      <w:pStyle w:val="SchParagraph4"/>
      <w:lvlText w:val="(%6)"/>
      <w:lvlJc w:val="left"/>
      <w:pPr>
        <w:tabs>
          <w:tab w:val="num" w:pos="2160"/>
        </w:tabs>
        <w:ind w:left="2160" w:hanging="720"/>
      </w:pPr>
      <w:rPr>
        <w:rFonts w:hint="default"/>
        <w:b w:val="0"/>
        <w:i w:val="0"/>
      </w:rPr>
    </w:lvl>
    <w:lvl w:ilvl="6">
      <w:start w:val="1"/>
      <w:numFmt w:val="upperLetter"/>
      <w:pStyle w:val="SchParagraph5"/>
      <w:lvlText w:val="(%7)"/>
      <w:lvlJc w:val="left"/>
      <w:pPr>
        <w:tabs>
          <w:tab w:val="num" w:pos="2880"/>
        </w:tabs>
        <w:ind w:left="2880" w:hanging="720"/>
      </w:pPr>
      <w:rPr>
        <w:rFonts w:hint="default"/>
        <w:b w:val="0"/>
        <w:i w:val="0"/>
      </w:rPr>
    </w:lvl>
    <w:lvl w:ilvl="7">
      <w:start w:val="1"/>
      <w:numFmt w:val="none"/>
      <w:lvlText w:val=""/>
      <w:lvlJc w:val="left"/>
      <w:pPr>
        <w:tabs>
          <w:tab w:val="num" w:pos="3600"/>
        </w:tabs>
        <w:ind w:left="3600" w:hanging="720"/>
      </w:pPr>
      <w:rPr>
        <w:rFonts w:hint="default"/>
      </w:rPr>
    </w:lvl>
    <w:lvl w:ilvl="8">
      <w:start w:val="1"/>
      <w:numFmt w:val="none"/>
      <w:lvlText w:val=""/>
      <w:lvlJc w:val="left"/>
      <w:pPr>
        <w:tabs>
          <w:tab w:val="num" w:pos="4321"/>
        </w:tabs>
        <w:ind w:left="4321" w:hanging="721"/>
      </w:pPr>
      <w:rPr>
        <w:rFonts w:hint="default"/>
      </w:rPr>
    </w:lvl>
  </w:abstractNum>
  <w:abstractNum w:abstractNumId="15" w15:restartNumberingAfterBreak="0">
    <w:nsid w:val="150E66B2"/>
    <w:multiLevelType w:val="multilevel"/>
    <w:tmpl w:val="6C08E4A8"/>
    <w:name w:val="zzmpUKBasic||UKBasic|3|1|1|0|2|0||0|2|0||0|2|0||0|2|0||0|2|0||mpNA||mpNA||mpNA||mpNA||"/>
    <w:lvl w:ilvl="0">
      <w:start w:val="1"/>
      <w:numFmt w:val="none"/>
      <w:pStyle w:val="UKBasicL1"/>
      <w:suff w:val="nothing"/>
      <w:lvlText w:val=""/>
      <w:lvlJc w:val="left"/>
      <w:pPr>
        <w:tabs>
          <w:tab w:val="num" w:pos="720"/>
        </w:tabs>
        <w:ind w:left="0" w:firstLine="0"/>
      </w:pPr>
      <w:rPr>
        <w:b w:val="0"/>
        <w:i w:val="0"/>
        <w:caps w:val="0"/>
        <w:smallCaps w:val="0"/>
        <w:strike w:val="0"/>
        <w:dstrike w:val="0"/>
        <w:color w:val="auto"/>
        <w:u w:val="none"/>
        <w:effect w:val="none"/>
      </w:rPr>
    </w:lvl>
    <w:lvl w:ilvl="1">
      <w:start w:val="1"/>
      <w:numFmt w:val="none"/>
      <w:lvlRestart w:val="0"/>
      <w:pStyle w:val="UKBasicL2"/>
      <w:suff w:val="nothing"/>
      <w:lvlText w:val=""/>
      <w:lvlJc w:val="left"/>
      <w:pPr>
        <w:tabs>
          <w:tab w:val="num" w:pos="1440"/>
        </w:tabs>
        <w:ind w:left="720" w:firstLine="0"/>
      </w:pPr>
      <w:rPr>
        <w:b w:val="0"/>
        <w:i w:val="0"/>
        <w:caps w:val="0"/>
        <w:strike w:val="0"/>
        <w:dstrike w:val="0"/>
        <w:color w:val="auto"/>
        <w:u w:val="none"/>
        <w:effect w:val="none"/>
      </w:rPr>
    </w:lvl>
    <w:lvl w:ilvl="2">
      <w:start w:val="1"/>
      <w:numFmt w:val="none"/>
      <w:lvlRestart w:val="0"/>
      <w:pStyle w:val="UKBasicL3"/>
      <w:suff w:val="nothing"/>
      <w:lvlText w:val=""/>
      <w:lvlJc w:val="left"/>
      <w:pPr>
        <w:tabs>
          <w:tab w:val="num" w:pos="2937"/>
        </w:tabs>
        <w:ind w:left="1440" w:firstLine="0"/>
      </w:pPr>
      <w:rPr>
        <w:b w:val="0"/>
        <w:i w:val="0"/>
        <w:caps w:val="0"/>
        <w:strike w:val="0"/>
        <w:dstrike w:val="0"/>
        <w:color w:val="auto"/>
        <w:u w:val="none"/>
        <w:effect w:val="none"/>
      </w:rPr>
    </w:lvl>
    <w:lvl w:ilvl="3">
      <w:start w:val="1"/>
      <w:numFmt w:val="none"/>
      <w:lvlRestart w:val="0"/>
      <w:pStyle w:val="UKBasicL4"/>
      <w:suff w:val="nothing"/>
      <w:lvlText w:val=""/>
      <w:lvlJc w:val="left"/>
      <w:pPr>
        <w:tabs>
          <w:tab w:val="num" w:pos="4377"/>
        </w:tabs>
        <w:ind w:left="2160" w:firstLine="0"/>
      </w:pPr>
      <w:rPr>
        <w:b w:val="0"/>
        <w:i w:val="0"/>
        <w:caps w:val="0"/>
        <w:strike w:val="0"/>
        <w:dstrike w:val="0"/>
        <w:color w:val="auto"/>
        <w:u w:val="none"/>
        <w:effect w:val="none"/>
      </w:rPr>
    </w:lvl>
    <w:lvl w:ilvl="4">
      <w:start w:val="1"/>
      <w:numFmt w:val="none"/>
      <w:lvlRestart w:val="0"/>
      <w:pStyle w:val="UKBasicL5"/>
      <w:suff w:val="nothing"/>
      <w:lvlText w:val=""/>
      <w:lvlJc w:val="left"/>
      <w:pPr>
        <w:tabs>
          <w:tab w:val="num" w:pos="5817"/>
        </w:tabs>
        <w:ind w:left="2880" w:firstLine="0"/>
      </w:pPr>
      <w:rPr>
        <w:b w:val="0"/>
        <w:i w:val="0"/>
        <w:caps w:val="0"/>
        <w:strike w:val="0"/>
        <w:dstrike w:val="0"/>
        <w:color w:val="auto"/>
        <w:u w:val="none"/>
        <w:effect w:val="none"/>
      </w:rPr>
    </w:lvl>
    <w:lvl w:ilvl="5">
      <w:start w:val="1"/>
      <w:numFmt w:val="decimal"/>
      <w:isLgl/>
      <w:lvlText w:val="(%6)"/>
      <w:lvlJc w:val="left"/>
      <w:pPr>
        <w:tabs>
          <w:tab w:val="num" w:pos="3600"/>
        </w:tabs>
        <w:ind w:left="3600" w:hanging="720"/>
      </w:pPr>
      <w:rPr>
        <w:b w:val="0"/>
        <w:i w:val="0"/>
        <w:caps w:val="0"/>
        <w:strike w:val="0"/>
        <w:dstrike w:val="0"/>
        <w:color w:val="auto"/>
        <w:u w:val="none"/>
        <w:effect w:val="none"/>
      </w:rPr>
    </w:lvl>
    <w:lvl w:ilvl="6">
      <w:start w:val="1"/>
      <w:numFmt w:val="lowerLetter"/>
      <w:lvlText w:val="(%7)"/>
      <w:lvlJc w:val="left"/>
      <w:pPr>
        <w:tabs>
          <w:tab w:val="num" w:pos="5040"/>
        </w:tabs>
        <w:ind w:left="0" w:firstLine="4320"/>
      </w:pPr>
      <w:rPr>
        <w:b w:val="0"/>
        <w:i w:val="0"/>
        <w:caps w:val="0"/>
        <w:strike w:val="0"/>
        <w:dstrike w:val="0"/>
        <w:color w:val="auto"/>
        <w:u w:val="none"/>
        <w:effect w:val="none"/>
      </w:rPr>
    </w:lvl>
    <w:lvl w:ilvl="7">
      <w:start w:val="1"/>
      <w:numFmt w:val="lowerRoman"/>
      <w:lvlText w:val="(%8)"/>
      <w:lvlJc w:val="left"/>
      <w:pPr>
        <w:tabs>
          <w:tab w:val="num" w:pos="5760"/>
        </w:tabs>
        <w:ind w:left="0" w:firstLine="5040"/>
      </w:pPr>
      <w:rPr>
        <w:b w:val="0"/>
        <w:i w:val="0"/>
        <w:caps w:val="0"/>
        <w:strike w:val="0"/>
        <w:dstrike w:val="0"/>
        <w:color w:val="auto"/>
        <w:u w:val="none"/>
        <w:effect w:val="none"/>
      </w:rPr>
    </w:lvl>
    <w:lvl w:ilvl="8">
      <w:start w:val="1"/>
      <w:numFmt w:val="decimal"/>
      <w:lvlText w:val="(%9)"/>
      <w:lvlJc w:val="left"/>
      <w:pPr>
        <w:tabs>
          <w:tab w:val="num" w:pos="6480"/>
        </w:tabs>
        <w:ind w:left="0" w:firstLine="5760"/>
      </w:pPr>
      <w:rPr>
        <w:b w:val="0"/>
        <w:i w:val="0"/>
        <w:caps w:val="0"/>
        <w:strike w:val="0"/>
        <w:dstrike w:val="0"/>
        <w:color w:val="auto"/>
        <w:u w:val="none"/>
        <w:effect w:val="none"/>
      </w:rPr>
    </w:lvl>
  </w:abstractNum>
  <w:abstractNum w:abstractNumId="16" w15:restartNumberingAfterBreak="0">
    <w:nsid w:val="1F593F5B"/>
    <w:multiLevelType w:val="multilevel"/>
    <w:tmpl w:val="EC1A65EC"/>
    <w:name w:val="Bullet2"/>
    <w:numStyleLink w:val="BulletList"/>
  </w:abstractNum>
  <w:abstractNum w:abstractNumId="17" w15:restartNumberingAfterBreak="0">
    <w:nsid w:val="264A2680"/>
    <w:multiLevelType w:val="multilevel"/>
    <w:tmpl w:val="EC1A65EC"/>
    <w:name w:val="Bullet_1"/>
    <w:numStyleLink w:val="BulletList"/>
  </w:abstractNum>
  <w:abstractNum w:abstractNumId="18" w15:restartNumberingAfterBreak="0">
    <w:nsid w:val="267D3419"/>
    <w:multiLevelType w:val="hybridMultilevel"/>
    <w:tmpl w:val="C9A2CBD6"/>
    <w:name w:val="Definition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EE00E4"/>
    <w:multiLevelType w:val="multilevel"/>
    <w:tmpl w:val="2F4270B8"/>
    <w:name w:val="Restart_1"/>
    <w:numStyleLink w:val="NumberingMain"/>
  </w:abstractNum>
  <w:abstractNum w:abstractNumId="20" w15:restartNumberingAfterBreak="0">
    <w:nsid w:val="3AF92B9E"/>
    <w:multiLevelType w:val="singleLevel"/>
    <w:tmpl w:val="7AC07BA4"/>
    <w:name w:val="Body Text Bullets"/>
    <w:lvl w:ilvl="0">
      <w:start w:val="1"/>
      <w:numFmt w:val="bullet"/>
      <w:pStyle w:val="BodyTextBullets"/>
      <w:lvlText w:val=""/>
      <w:lvlJc w:val="left"/>
      <w:pPr>
        <w:tabs>
          <w:tab w:val="num" w:pos="720"/>
        </w:tabs>
        <w:ind w:left="720" w:hanging="720"/>
      </w:pPr>
      <w:rPr>
        <w:rFonts w:ascii="Symbol" w:hAnsi="Symbol" w:hint="default"/>
      </w:rPr>
    </w:lvl>
  </w:abstractNum>
  <w:abstractNum w:abstractNumId="21" w15:restartNumberingAfterBreak="0">
    <w:nsid w:val="40FA702D"/>
    <w:multiLevelType w:val="multilevel"/>
    <w:tmpl w:val="EC1A65EC"/>
    <w:name w:val="Bullet4"/>
    <w:numStyleLink w:val="BulletList"/>
  </w:abstractNum>
  <w:abstractNum w:abstractNumId="22" w15:restartNumberingAfterBreak="0">
    <w:nsid w:val="4BFC52DC"/>
    <w:multiLevelType w:val="multilevel"/>
    <w:tmpl w:val="348427E4"/>
    <w:styleLink w:val="ImportedStyle3"/>
    <w:lvl w:ilvl="0">
      <w:start w:val="1"/>
      <w:numFmt w:val="decimal"/>
      <w:lvlText w:val="%1."/>
      <w:lvlJc w:val="left"/>
      <w:pPr>
        <w:ind w:left="0" w:firstLine="0"/>
      </w:pPr>
      <w:rPr>
        <w:rFonts w:hAnsi="Arial Unicode MS"/>
        <w:caps w:val="0"/>
        <w:smallCaps w:val="0"/>
        <w:strike w:val="0"/>
        <w:dstrike w:val="0"/>
        <w:color w:val="000000"/>
        <w:spacing w:val="0"/>
        <w:w w:val="100"/>
        <w:kern w:val="0"/>
        <w:position w:val="0"/>
        <w:highlight w:val="none"/>
        <w:u w:val="none"/>
        <w:effect w:val="none"/>
        <w:vertAlign w:val="baseline"/>
      </w:rPr>
    </w:lvl>
    <w:lvl w:ilvl="1">
      <w:start w:val="1"/>
      <w:numFmt w:val="decimal"/>
      <w:lvlText w:val="%2."/>
      <w:lvlJc w:val="left"/>
      <w:pPr>
        <w:ind w:left="0" w:firstLine="0"/>
      </w:pPr>
      <w:rPr>
        <w:rFonts w:hAnsi="Arial Unicode MS"/>
        <w:caps w:val="0"/>
        <w:smallCaps w:val="0"/>
        <w:strike w:val="0"/>
        <w:dstrike w:val="0"/>
        <w:color w:val="000000"/>
        <w:spacing w:val="0"/>
        <w:w w:val="100"/>
        <w:kern w:val="0"/>
        <w:position w:val="0"/>
        <w:highlight w:val="none"/>
        <w:u w:val="none"/>
        <w:effect w:val="none"/>
        <w:vertAlign w:val="baseline"/>
      </w:rPr>
    </w:lvl>
    <w:lvl w:ilvl="2">
      <w:start w:val="1"/>
      <w:numFmt w:val="decimal"/>
      <w:lvlText w:val="%2.%3."/>
      <w:lvlJc w:val="left"/>
      <w:pPr>
        <w:ind w:left="0" w:firstLine="0"/>
      </w:pPr>
      <w:rPr>
        <w:rFonts w:hAnsi="Arial Unicode MS"/>
        <w:caps w:val="0"/>
        <w:smallCaps w:val="0"/>
        <w:strike w:val="0"/>
        <w:dstrike w:val="0"/>
        <w:color w:val="000000"/>
        <w:spacing w:val="0"/>
        <w:w w:val="100"/>
        <w:kern w:val="0"/>
        <w:position w:val="0"/>
        <w:highlight w:val="none"/>
        <w:u w:val="none"/>
        <w:effect w:val="none"/>
        <w:vertAlign w:val="baseline"/>
      </w:rPr>
    </w:lvl>
    <w:lvl w:ilvl="3">
      <w:start w:val="1"/>
      <w:numFmt w:val="lowerLetter"/>
      <w:lvlText w:val="(%4)"/>
      <w:lvlJc w:val="left"/>
      <w:pPr>
        <w:ind w:left="0" w:firstLine="0"/>
      </w:pPr>
      <w:rPr>
        <w:rFonts w:hAnsi="Arial Unicode MS"/>
        <w:caps w:val="0"/>
        <w:smallCaps w:val="0"/>
        <w:strike w:val="0"/>
        <w:dstrike w:val="0"/>
        <w:color w:val="000000"/>
        <w:spacing w:val="0"/>
        <w:w w:val="100"/>
        <w:kern w:val="0"/>
        <w:position w:val="0"/>
        <w:highlight w:val="none"/>
        <w:u w:val="none"/>
        <w:effect w:val="none"/>
        <w:vertAlign w:val="baseline"/>
      </w:rPr>
    </w:lvl>
    <w:lvl w:ilvl="4">
      <w:start w:val="1"/>
      <w:numFmt w:val="lowerRoman"/>
      <w:lvlText w:val="(%5)"/>
      <w:lvlJc w:val="left"/>
      <w:pPr>
        <w:ind w:left="0" w:firstLine="0"/>
      </w:pPr>
      <w:rPr>
        <w:rFonts w:hAnsi="Arial Unicode MS"/>
        <w:caps w:val="0"/>
        <w:smallCaps w:val="0"/>
        <w:strike w:val="0"/>
        <w:dstrike w:val="0"/>
        <w:color w:val="000000"/>
        <w:spacing w:val="0"/>
        <w:w w:val="100"/>
        <w:kern w:val="0"/>
        <w:position w:val="0"/>
        <w:highlight w:val="none"/>
        <w:u w:val="none"/>
        <w:effect w:val="none"/>
        <w:vertAlign w:val="baseline"/>
      </w:rPr>
    </w:lvl>
    <w:lvl w:ilvl="5">
      <w:start w:val="1"/>
      <w:numFmt w:val="upperLetter"/>
      <w:lvlText w:val="(%6)"/>
      <w:lvlJc w:val="left"/>
      <w:pPr>
        <w:ind w:left="0" w:firstLine="0"/>
      </w:pPr>
      <w:rPr>
        <w:rFonts w:hAnsi="Arial Unicode MS"/>
        <w:caps w:val="0"/>
        <w:smallCaps w:val="0"/>
        <w:strike w:val="0"/>
        <w:dstrike w:val="0"/>
        <w:color w:val="000000"/>
        <w:spacing w:val="0"/>
        <w:w w:val="100"/>
        <w:kern w:val="0"/>
        <w:position w:val="0"/>
        <w:highlight w:val="none"/>
        <w:u w:val="none"/>
        <w:effect w:val="none"/>
        <w:vertAlign w:val="baseline"/>
      </w:rPr>
    </w:lvl>
    <w:lvl w:ilvl="6">
      <w:start w:val="1"/>
      <w:numFmt w:val="decimal"/>
      <w:lvlText w:val="%7."/>
      <w:lvlJc w:val="left"/>
      <w:pPr>
        <w:ind w:left="0" w:firstLine="0"/>
      </w:pPr>
      <w:rPr>
        <w:rFonts w:hAnsi="Arial Unicode MS"/>
        <w:caps w:val="0"/>
        <w:smallCaps w:val="0"/>
        <w:strike w:val="0"/>
        <w:dstrike w:val="0"/>
        <w:color w:val="000000"/>
        <w:spacing w:val="0"/>
        <w:w w:val="100"/>
        <w:kern w:val="0"/>
        <w:position w:val="0"/>
        <w:highlight w:val="none"/>
        <w:u w:val="none"/>
        <w:effect w:val="none"/>
        <w:vertAlign w:val="baseline"/>
      </w:rPr>
    </w:lvl>
    <w:lvl w:ilvl="7">
      <w:start w:val="1"/>
      <w:numFmt w:val="decimal"/>
      <w:lvlText w:val="%8."/>
      <w:lvlJc w:val="left"/>
      <w:pPr>
        <w:ind w:left="0" w:firstLine="0"/>
      </w:pPr>
      <w:rPr>
        <w:rFonts w:hAnsi="Arial Unicode MS"/>
        <w:caps w:val="0"/>
        <w:smallCaps w:val="0"/>
        <w:strike w:val="0"/>
        <w:dstrike w:val="0"/>
        <w:color w:val="000000"/>
        <w:spacing w:val="0"/>
        <w:w w:val="100"/>
        <w:kern w:val="0"/>
        <w:position w:val="0"/>
        <w:highlight w:val="none"/>
        <w:u w:val="none"/>
        <w:effect w:val="none"/>
        <w:vertAlign w:val="baseline"/>
      </w:rPr>
    </w:lvl>
    <w:lvl w:ilvl="8">
      <w:start w:val="1"/>
      <w:numFmt w:val="decimal"/>
      <w:lvlText w:val="%9."/>
      <w:lvlJc w:val="left"/>
      <w:pPr>
        <w:ind w:left="0" w:firstLine="0"/>
      </w:pPr>
      <w:rPr>
        <w:rFonts w:hAnsi="Arial Unicode MS"/>
        <w:caps w:val="0"/>
        <w:smallCaps w:val="0"/>
        <w:strike w:val="0"/>
        <w:dstrike w:val="0"/>
        <w:color w:val="000000"/>
        <w:spacing w:val="0"/>
        <w:w w:val="100"/>
        <w:kern w:val="0"/>
        <w:position w:val="0"/>
        <w:highlight w:val="none"/>
        <w:u w:val="none"/>
        <w:effect w:val="none"/>
        <w:vertAlign w:val="baseline"/>
      </w:rPr>
    </w:lvl>
  </w:abstractNum>
  <w:abstractNum w:abstractNumId="23" w15:restartNumberingAfterBreak="0">
    <w:nsid w:val="4C230DB7"/>
    <w:multiLevelType w:val="multilevel"/>
    <w:tmpl w:val="EDD83592"/>
    <w:name w:val="Definition3"/>
    <w:numStyleLink w:val="NumberingDefinitions"/>
  </w:abstractNum>
  <w:abstractNum w:abstractNumId="24" w15:restartNumberingAfterBreak="0">
    <w:nsid w:val="4D823AD8"/>
    <w:multiLevelType w:val="multilevel"/>
    <w:tmpl w:val="EC1A65EC"/>
    <w:name w:val="Bullet5"/>
    <w:numStyleLink w:val="BulletList"/>
  </w:abstractNum>
  <w:abstractNum w:abstractNumId="25" w15:restartNumberingAfterBreak="0">
    <w:nsid w:val="50040148"/>
    <w:multiLevelType w:val="multilevel"/>
    <w:tmpl w:val="01240764"/>
    <w:name w:val="zzmpUKHeading1||UKHeading1|2|1|1|1|2|33||1|2|0||1|2|0||1|2|0||1|2|0||1|2|0||mpNA||mpNA||mpNA||"/>
    <w:lvl w:ilvl="0">
      <w:start w:val="1"/>
      <w:numFmt w:val="decimal"/>
      <w:pStyle w:val="UKHeading1L1"/>
      <w:isLgl/>
      <w:lvlText w:val="%1."/>
      <w:lvlJc w:val="left"/>
      <w:pPr>
        <w:tabs>
          <w:tab w:val="num" w:pos="720"/>
        </w:tabs>
        <w:ind w:left="720" w:hanging="720"/>
      </w:pPr>
      <w:rPr>
        <w:b/>
        <w:i w:val="0"/>
        <w:caps/>
        <w:smallCaps w:val="0"/>
        <w:strike w:val="0"/>
        <w:dstrike w:val="0"/>
        <w:color w:val="auto"/>
        <w:u w:val="none"/>
        <w:effect w:val="none"/>
      </w:rPr>
    </w:lvl>
    <w:lvl w:ilvl="1">
      <w:start w:val="1"/>
      <w:numFmt w:val="decimal"/>
      <w:pStyle w:val="UKHeading1L2"/>
      <w:isLgl/>
      <w:lvlText w:val="%1.%2"/>
      <w:lvlJc w:val="left"/>
      <w:pPr>
        <w:tabs>
          <w:tab w:val="num" w:pos="720"/>
        </w:tabs>
        <w:ind w:left="720" w:hanging="720"/>
      </w:pPr>
      <w:rPr>
        <w:b w:val="0"/>
        <w:i w:val="0"/>
        <w:caps w:val="0"/>
        <w:strike w:val="0"/>
        <w:dstrike w:val="0"/>
        <w:color w:val="auto"/>
        <w:u w:val="none"/>
        <w:effect w:val="none"/>
      </w:rPr>
    </w:lvl>
    <w:lvl w:ilvl="2">
      <w:start w:val="1"/>
      <w:numFmt w:val="lowerLetter"/>
      <w:pStyle w:val="UKHeading1L3"/>
      <w:lvlText w:val="(%3)"/>
      <w:lvlJc w:val="left"/>
      <w:pPr>
        <w:tabs>
          <w:tab w:val="num" w:pos="1440"/>
        </w:tabs>
        <w:ind w:left="1440" w:hanging="720"/>
      </w:pPr>
      <w:rPr>
        <w:b w:val="0"/>
        <w:i w:val="0"/>
        <w:caps w:val="0"/>
        <w:strike w:val="0"/>
        <w:dstrike w:val="0"/>
        <w:color w:val="auto"/>
        <w:u w:val="none"/>
        <w:effect w:val="none"/>
      </w:rPr>
    </w:lvl>
    <w:lvl w:ilvl="3">
      <w:start w:val="1"/>
      <w:numFmt w:val="lowerRoman"/>
      <w:pStyle w:val="UKHeading1L4"/>
      <w:lvlText w:val="(%4)"/>
      <w:lvlJc w:val="left"/>
      <w:pPr>
        <w:tabs>
          <w:tab w:val="num" w:pos="2160"/>
        </w:tabs>
        <w:ind w:left="2160" w:hanging="720"/>
      </w:pPr>
      <w:rPr>
        <w:b w:val="0"/>
        <w:i w:val="0"/>
        <w:caps w:val="0"/>
        <w:strike w:val="0"/>
        <w:dstrike w:val="0"/>
        <w:color w:val="auto"/>
        <w:u w:val="none"/>
        <w:effect w:val="none"/>
      </w:rPr>
    </w:lvl>
    <w:lvl w:ilvl="4">
      <w:start w:val="1"/>
      <w:numFmt w:val="upperLetter"/>
      <w:pStyle w:val="UKHeading1L5"/>
      <w:lvlText w:val="(%5)"/>
      <w:lvlJc w:val="left"/>
      <w:pPr>
        <w:tabs>
          <w:tab w:val="num" w:pos="2880"/>
        </w:tabs>
        <w:ind w:left="2880" w:hanging="720"/>
      </w:pPr>
      <w:rPr>
        <w:b w:val="0"/>
        <w:i w:val="0"/>
        <w:caps w:val="0"/>
        <w:strike w:val="0"/>
        <w:dstrike w:val="0"/>
        <w:color w:val="auto"/>
        <w:u w:val="none"/>
        <w:effect w:val="none"/>
      </w:rPr>
    </w:lvl>
    <w:lvl w:ilvl="5">
      <w:start w:val="1"/>
      <w:numFmt w:val="upperRoman"/>
      <w:pStyle w:val="UKHeading1L6"/>
      <w:lvlText w:val="(%6)"/>
      <w:lvlJc w:val="left"/>
      <w:pPr>
        <w:tabs>
          <w:tab w:val="num" w:pos="3600"/>
        </w:tabs>
        <w:ind w:left="3600" w:hanging="720"/>
      </w:pPr>
      <w:rPr>
        <w:b w:val="0"/>
        <w:i w:val="0"/>
        <w:caps w:val="0"/>
        <w:strike w:val="0"/>
        <w:dstrike w:val="0"/>
        <w:color w:val="auto"/>
        <w:u w:val="none"/>
        <w:effect w:val="none"/>
      </w:rPr>
    </w:lvl>
    <w:lvl w:ilvl="6">
      <w:start w:val="1"/>
      <w:numFmt w:val="lowerLetter"/>
      <w:lvlText w:val="(%7)"/>
      <w:lvlJc w:val="left"/>
      <w:pPr>
        <w:tabs>
          <w:tab w:val="num" w:pos="5040"/>
        </w:tabs>
        <w:ind w:left="0" w:firstLine="4320"/>
      </w:pPr>
      <w:rPr>
        <w:b w:val="0"/>
        <w:i w:val="0"/>
        <w:caps w:val="0"/>
        <w:strike w:val="0"/>
        <w:dstrike w:val="0"/>
        <w:color w:val="auto"/>
        <w:u w:val="none"/>
        <w:effect w:val="none"/>
      </w:rPr>
    </w:lvl>
    <w:lvl w:ilvl="7">
      <w:start w:val="1"/>
      <w:numFmt w:val="lowerRoman"/>
      <w:lvlText w:val="(%8)"/>
      <w:lvlJc w:val="left"/>
      <w:pPr>
        <w:tabs>
          <w:tab w:val="num" w:pos="5760"/>
        </w:tabs>
        <w:ind w:left="0" w:firstLine="5040"/>
      </w:pPr>
      <w:rPr>
        <w:b w:val="0"/>
        <w:i w:val="0"/>
        <w:caps w:val="0"/>
        <w:strike w:val="0"/>
        <w:dstrike w:val="0"/>
        <w:color w:val="auto"/>
        <w:u w:val="none"/>
        <w:effect w:val="none"/>
      </w:rPr>
    </w:lvl>
    <w:lvl w:ilvl="8">
      <w:start w:val="1"/>
      <w:numFmt w:val="decimal"/>
      <w:lvlText w:val="(%9)"/>
      <w:lvlJc w:val="left"/>
      <w:pPr>
        <w:tabs>
          <w:tab w:val="num" w:pos="6480"/>
        </w:tabs>
        <w:ind w:left="0" w:firstLine="5760"/>
      </w:pPr>
      <w:rPr>
        <w:b w:val="0"/>
        <w:i w:val="0"/>
        <w:caps w:val="0"/>
        <w:strike w:val="0"/>
        <w:dstrike w:val="0"/>
        <w:color w:val="auto"/>
        <w:u w:val="none"/>
        <w:effect w:val="none"/>
      </w:rPr>
    </w:lvl>
  </w:abstractNum>
  <w:abstractNum w:abstractNumId="26" w15:restartNumberingAfterBreak="0">
    <w:nsid w:val="58FD22BB"/>
    <w:multiLevelType w:val="multilevel"/>
    <w:tmpl w:val="A3020C50"/>
    <w:name w:val="Restart_4"/>
    <w:styleLink w:val="NumberingAppendix"/>
    <w:lvl w:ilvl="0">
      <w:start w:val="1"/>
      <w:numFmt w:val="none"/>
      <w:pStyle w:val="RestartNumberingAppendix"/>
      <w:suff w:val="nothing"/>
      <w:lvlText w:val=""/>
      <w:lvlJc w:val="left"/>
      <w:pPr>
        <w:ind w:left="0" w:firstLine="0"/>
      </w:pPr>
      <w:rPr>
        <w:rFonts w:ascii="Arial" w:hAnsi="Arial" w:cs="Arial" w:hint="default"/>
        <w:b/>
        <w:i w:val="0"/>
      </w:rPr>
    </w:lvl>
    <w:lvl w:ilvl="1">
      <w:start w:val="1"/>
      <w:numFmt w:val="decimal"/>
      <w:pStyle w:val="AppendixHeading"/>
      <w:suff w:val="nothing"/>
      <w:lvlText w:val="appendix %2"/>
      <w:lvlJc w:val="left"/>
      <w:pPr>
        <w:ind w:left="0" w:firstLine="0"/>
      </w:pPr>
      <w:rPr>
        <w:rFonts w:hint="default"/>
      </w:rPr>
    </w:lvl>
    <w:lvl w:ilvl="2">
      <w:start w:val="1"/>
      <w:numFmt w:val="decimal"/>
      <w:pStyle w:val="AppHeading1"/>
      <w:lvlText w:val="%3."/>
      <w:lvlJc w:val="left"/>
      <w:pPr>
        <w:tabs>
          <w:tab w:val="num" w:pos="720"/>
        </w:tabs>
        <w:ind w:left="720" w:hanging="720"/>
      </w:pPr>
      <w:rPr>
        <w:rFonts w:hint="default"/>
      </w:rPr>
    </w:lvl>
    <w:lvl w:ilvl="3">
      <w:start w:val="1"/>
      <w:numFmt w:val="decimal"/>
      <w:pStyle w:val="AppPara2"/>
      <w:lvlText w:val="%3.%4"/>
      <w:lvlJc w:val="left"/>
      <w:pPr>
        <w:tabs>
          <w:tab w:val="num" w:pos="720"/>
        </w:tabs>
        <w:ind w:left="720" w:hanging="720"/>
      </w:pPr>
      <w:rPr>
        <w:rFonts w:hint="default"/>
        <w:b w:val="0"/>
        <w:i w:val="0"/>
      </w:rPr>
    </w:lvl>
    <w:lvl w:ilvl="4">
      <w:start w:val="1"/>
      <w:numFmt w:val="lowerLetter"/>
      <w:pStyle w:val="AppPara3"/>
      <w:lvlText w:val="(%5)"/>
      <w:lvlJc w:val="left"/>
      <w:pPr>
        <w:tabs>
          <w:tab w:val="num" w:pos="1440"/>
        </w:tabs>
        <w:ind w:left="1440" w:hanging="720"/>
      </w:pPr>
      <w:rPr>
        <w:rFonts w:hint="default"/>
        <w:b w:val="0"/>
        <w:i w:val="0"/>
      </w:rPr>
    </w:lvl>
    <w:lvl w:ilvl="5">
      <w:start w:val="1"/>
      <w:numFmt w:val="lowerRoman"/>
      <w:pStyle w:val="AppPara4"/>
      <w:lvlText w:val="(%6)"/>
      <w:lvlJc w:val="left"/>
      <w:pPr>
        <w:tabs>
          <w:tab w:val="num" w:pos="2160"/>
        </w:tabs>
        <w:ind w:left="2160" w:hanging="720"/>
      </w:pPr>
      <w:rPr>
        <w:rFonts w:hint="default"/>
        <w:b w:val="0"/>
        <w:i w:val="0"/>
      </w:rPr>
    </w:lvl>
    <w:lvl w:ilvl="6">
      <w:start w:val="1"/>
      <w:numFmt w:val="upperLetter"/>
      <w:pStyle w:val="AppPara5"/>
      <w:lvlText w:val="(%7)"/>
      <w:lvlJc w:val="left"/>
      <w:pPr>
        <w:tabs>
          <w:tab w:val="num" w:pos="2880"/>
        </w:tabs>
        <w:ind w:left="2880" w:hanging="720"/>
      </w:pPr>
      <w:rPr>
        <w:rFonts w:hint="default"/>
        <w:b w:val="0"/>
        <w:i w:val="0"/>
      </w:rPr>
    </w:lvl>
    <w:lvl w:ilvl="7">
      <w:start w:val="1"/>
      <w:numFmt w:val="none"/>
      <w:lvlText w:val=""/>
      <w:lvlJc w:val="left"/>
      <w:pPr>
        <w:tabs>
          <w:tab w:val="num" w:pos="3600"/>
        </w:tabs>
        <w:ind w:left="3600" w:hanging="720"/>
      </w:pPr>
      <w:rPr>
        <w:rFonts w:hint="default"/>
        <w:b w:val="0"/>
        <w:i w:val="0"/>
      </w:rPr>
    </w:lvl>
    <w:lvl w:ilvl="8">
      <w:start w:val="1"/>
      <w:numFmt w:val="none"/>
      <w:lvlText w:val="%9"/>
      <w:lvlJc w:val="left"/>
      <w:pPr>
        <w:tabs>
          <w:tab w:val="num" w:pos="4321"/>
        </w:tabs>
        <w:ind w:left="4321" w:hanging="721"/>
      </w:pPr>
      <w:rPr>
        <w:rFonts w:hint="default"/>
        <w:b w:val="0"/>
        <w:i w:val="0"/>
      </w:rPr>
    </w:lvl>
  </w:abstractNum>
  <w:abstractNum w:abstractNumId="27" w15:restartNumberingAfterBreak="0">
    <w:nsid w:val="59DC173A"/>
    <w:multiLevelType w:val="multilevel"/>
    <w:tmpl w:val="A3020C50"/>
    <w:name w:val="Restart_5"/>
    <w:numStyleLink w:val="NumberingAppendix"/>
  </w:abstractNum>
  <w:abstractNum w:abstractNumId="28" w15:restartNumberingAfterBreak="0">
    <w:nsid w:val="5A2759DC"/>
    <w:multiLevelType w:val="multilevel"/>
    <w:tmpl w:val="EDD83592"/>
    <w:name w:val="Definition"/>
    <w:numStyleLink w:val="NumberingDefinitions"/>
  </w:abstractNum>
  <w:abstractNum w:abstractNumId="29" w15:restartNumberingAfterBreak="0">
    <w:nsid w:val="5AFC481F"/>
    <w:multiLevelType w:val="multilevel"/>
    <w:tmpl w:val="2F4270B8"/>
    <w:name w:val="Restart2"/>
    <w:numStyleLink w:val="NumberingMain"/>
  </w:abstractNum>
  <w:abstractNum w:abstractNumId="30" w15:restartNumberingAfterBreak="0">
    <w:nsid w:val="5B0C1CC1"/>
    <w:multiLevelType w:val="multilevel"/>
    <w:tmpl w:val="EC1A65EC"/>
    <w:name w:val="Bullet3"/>
    <w:numStyleLink w:val="BulletList"/>
  </w:abstractNum>
  <w:abstractNum w:abstractNumId="31" w15:restartNumberingAfterBreak="0">
    <w:nsid w:val="5DEE361F"/>
    <w:multiLevelType w:val="multilevel"/>
    <w:tmpl w:val="EDD83592"/>
    <w:name w:val="Definition_1"/>
    <w:styleLink w:val="NumberingDefinitions"/>
    <w:lvl w:ilvl="0">
      <w:start w:val="1"/>
      <w:numFmt w:val="none"/>
      <w:pStyle w:val="DefinitionParagraph"/>
      <w:suff w:val="nothing"/>
      <w:lvlText w:val="%1"/>
      <w:lvlJc w:val="left"/>
      <w:pPr>
        <w:ind w:left="720" w:firstLine="0"/>
      </w:pPr>
      <w:rPr>
        <w:rFonts w:hint="default"/>
      </w:rPr>
    </w:lvl>
    <w:lvl w:ilvl="1">
      <w:start w:val="1"/>
      <w:numFmt w:val="lowerLetter"/>
      <w:pStyle w:val="DefinitionParagraphNo"/>
      <w:lvlText w:val="(%2)"/>
      <w:lvlJc w:val="left"/>
      <w:pPr>
        <w:tabs>
          <w:tab w:val="num" w:pos="1440"/>
        </w:tabs>
        <w:ind w:left="1440" w:hanging="720"/>
      </w:pPr>
      <w:rPr>
        <w:rFonts w:hint="default"/>
      </w:rPr>
    </w:lvl>
    <w:lvl w:ilvl="2">
      <w:start w:val="1"/>
      <w:numFmt w:val="lowerRoman"/>
      <w:pStyle w:val="DefinitionParagraphNo2"/>
      <w:lvlText w:val="(%3)"/>
      <w:lvlJc w:val="left"/>
      <w:pPr>
        <w:tabs>
          <w:tab w:val="num" w:pos="2160"/>
        </w:tabs>
        <w:ind w:left="2160" w:hanging="720"/>
      </w:pPr>
      <w:rPr>
        <w:rFonts w:hint="default"/>
      </w:rPr>
    </w:lvl>
    <w:lvl w:ilvl="3">
      <w:start w:val="1"/>
      <w:numFmt w:val="none"/>
      <w:lvlText w:val=""/>
      <w:lvlJc w:val="left"/>
      <w:pPr>
        <w:tabs>
          <w:tab w:val="num" w:pos="2880"/>
        </w:tabs>
        <w:ind w:left="2880" w:hanging="720"/>
      </w:pPr>
      <w:rPr>
        <w:rFonts w:hint="default"/>
      </w:rPr>
    </w:lvl>
    <w:lvl w:ilvl="4">
      <w:start w:val="1"/>
      <w:numFmt w:val="none"/>
      <w:lvlText w:val=""/>
      <w:lvlJc w:val="left"/>
      <w:pPr>
        <w:tabs>
          <w:tab w:val="num" w:pos="3600"/>
        </w:tabs>
        <w:ind w:left="3600" w:hanging="720"/>
      </w:pPr>
      <w:rPr>
        <w:rFonts w:hint="default"/>
      </w:rPr>
    </w:lvl>
    <w:lvl w:ilvl="5">
      <w:start w:val="1"/>
      <w:numFmt w:val="none"/>
      <w:lvlText w:val=""/>
      <w:lvlJc w:val="left"/>
      <w:pPr>
        <w:tabs>
          <w:tab w:val="num" w:pos="3600"/>
        </w:tabs>
        <w:ind w:left="3600" w:hanging="720"/>
      </w:pPr>
      <w:rPr>
        <w:rFonts w:hint="default"/>
      </w:rPr>
    </w:lvl>
    <w:lvl w:ilvl="6">
      <w:start w:val="1"/>
      <w:numFmt w:val="none"/>
      <w:lvlText w:val=""/>
      <w:lvlJc w:val="left"/>
      <w:pPr>
        <w:tabs>
          <w:tab w:val="num" w:pos="3600"/>
        </w:tabs>
        <w:ind w:left="3600" w:hanging="720"/>
      </w:pPr>
      <w:rPr>
        <w:rFonts w:hint="default"/>
      </w:rPr>
    </w:lvl>
    <w:lvl w:ilvl="7">
      <w:start w:val="1"/>
      <w:numFmt w:val="none"/>
      <w:lvlText w:val=""/>
      <w:lvlJc w:val="left"/>
      <w:pPr>
        <w:tabs>
          <w:tab w:val="num" w:pos="3600"/>
        </w:tabs>
        <w:ind w:left="3600" w:hanging="720"/>
      </w:pPr>
      <w:rPr>
        <w:rFonts w:hint="default"/>
      </w:rPr>
    </w:lvl>
    <w:lvl w:ilvl="8">
      <w:start w:val="1"/>
      <w:numFmt w:val="none"/>
      <w:lvlText w:val=""/>
      <w:lvlJc w:val="left"/>
      <w:pPr>
        <w:tabs>
          <w:tab w:val="num" w:pos="3600"/>
        </w:tabs>
        <w:ind w:left="3600" w:hanging="720"/>
      </w:pPr>
      <w:rPr>
        <w:rFonts w:hint="default"/>
      </w:rPr>
    </w:lvl>
  </w:abstractNum>
  <w:abstractNum w:abstractNumId="32" w15:restartNumberingAfterBreak="0">
    <w:nsid w:val="6D3844EE"/>
    <w:multiLevelType w:val="multilevel"/>
    <w:tmpl w:val="EDD83592"/>
    <w:name w:val="Definition4"/>
    <w:numStyleLink w:val="NumberingDefinitions"/>
  </w:abstractNum>
  <w:abstractNum w:abstractNumId="33" w15:restartNumberingAfterBreak="0">
    <w:nsid w:val="6F782DE7"/>
    <w:multiLevelType w:val="hybridMultilevel"/>
    <w:tmpl w:val="4A749380"/>
    <w:name w:val="Parties"/>
    <w:lvl w:ilvl="0" w:tplc="F8509D30">
      <w:start w:val="1"/>
      <w:numFmt w:val="decimal"/>
      <w:pStyle w:val="Partie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9A7579E"/>
    <w:multiLevelType w:val="multilevel"/>
    <w:tmpl w:val="8A0ED556"/>
    <w:name w:val="Schedule Heading"/>
    <w:lvl w:ilvl="0">
      <w:start w:val="1"/>
      <w:numFmt w:val="decimal"/>
      <w:suff w:val="nothing"/>
      <w:lvlText w:val="SCHEDULE %1"/>
      <w:lvlJc w:val="left"/>
      <w:pPr>
        <w:ind w:left="0" w:firstLine="0"/>
      </w:pPr>
      <w:rPr>
        <w:rFonts w:ascii="Arial" w:hAnsi="Arial" w:hint="default"/>
        <w:b/>
        <w:i w:val="0"/>
        <w:caps w:val="0"/>
        <w:strike w:val="0"/>
        <w:dstrike w:val="0"/>
        <w:vanish w:val="0"/>
        <w:color w:val="auto"/>
        <w:sz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0" w:firstLine="0"/>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20"/>
        </w:tabs>
        <w:ind w:left="720" w:hanging="720"/>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20"/>
        </w:tabs>
        <w:ind w:left="720" w:hanging="720"/>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1440"/>
        </w:tabs>
        <w:ind w:left="1440" w:hanging="720"/>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2160"/>
        </w:tabs>
        <w:ind w:left="2160" w:hanging="720"/>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Text w:val="(%7)"/>
      <w:lvlJc w:val="left"/>
      <w:pPr>
        <w:tabs>
          <w:tab w:val="num" w:pos="2880"/>
        </w:tabs>
        <w:ind w:left="2880" w:hanging="720"/>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8"/>
      <w:lvlJc w:val="left"/>
      <w:pPr>
        <w:tabs>
          <w:tab w:val="num" w:pos="720"/>
        </w:tabs>
        <w:ind w:left="720" w:hanging="720"/>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9"/>
      <w:lvlJc w:val="left"/>
      <w:pPr>
        <w:tabs>
          <w:tab w:val="num" w:pos="720"/>
        </w:tabs>
        <w:ind w:left="720" w:hanging="720"/>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D532D6C"/>
    <w:multiLevelType w:val="multilevel"/>
    <w:tmpl w:val="DA404522"/>
    <w:name w:val="Appendix2"/>
    <w:lvl w:ilvl="0">
      <w:start w:val="1"/>
      <w:numFmt w:val="decimal"/>
      <w:suff w:val="nothing"/>
      <w:lvlText w:val="APPENDIX %1"/>
      <w:lvlJc w:val="left"/>
      <w:pPr>
        <w:ind w:left="0" w:firstLine="0"/>
      </w:pPr>
      <w:rPr>
        <w:rFonts w:hint="default"/>
      </w:rPr>
    </w:lvl>
    <w:lvl w:ilvl="1">
      <w:start w:val="1"/>
      <w:numFmt w:val="none"/>
      <w:suff w:val="nothing"/>
      <w:lvlText w:val="%2"/>
      <w:lvlJc w:val="left"/>
      <w:pPr>
        <w:ind w:left="0" w:firstLine="0"/>
      </w:pPr>
      <w:rPr>
        <w:rFonts w:hint="default"/>
        <w:b w:val="0"/>
        <w:i w:val="0"/>
      </w:rPr>
    </w:lvl>
    <w:lvl w:ilvl="2">
      <w:start w:val="1"/>
      <w:numFmt w:val="decimal"/>
      <w:lvlText w:val="%3."/>
      <w:lvlJc w:val="left"/>
      <w:pPr>
        <w:ind w:left="720" w:hanging="720"/>
      </w:pPr>
      <w:rPr>
        <w:rFonts w:hint="default"/>
        <w:b w:val="0"/>
        <w:i w:val="0"/>
      </w:rPr>
    </w:lvl>
    <w:lvl w:ilvl="3">
      <w:start w:val="1"/>
      <w:numFmt w:val="decimal"/>
      <w:lvlText w:val="%3.%4"/>
      <w:lvlJc w:val="left"/>
      <w:pPr>
        <w:ind w:left="720" w:hanging="720"/>
      </w:pPr>
      <w:rPr>
        <w:rFonts w:hint="default"/>
        <w:b w:val="0"/>
        <w:i w:val="0"/>
      </w:rPr>
    </w:lvl>
    <w:lvl w:ilvl="4">
      <w:start w:val="1"/>
      <w:numFmt w:val="lowerLetter"/>
      <w:lvlText w:val="(%5)"/>
      <w:lvlJc w:val="left"/>
      <w:pPr>
        <w:ind w:left="1440" w:hanging="720"/>
      </w:pPr>
      <w:rPr>
        <w:rFonts w:hint="default"/>
        <w:b w:val="0"/>
        <w:i w:val="0"/>
      </w:rPr>
    </w:lvl>
    <w:lvl w:ilvl="5">
      <w:start w:val="1"/>
      <w:numFmt w:val="lowerRoman"/>
      <w:lvlText w:val="(%6)"/>
      <w:lvlJc w:val="left"/>
      <w:pPr>
        <w:ind w:left="2160" w:hanging="720"/>
      </w:pPr>
      <w:rPr>
        <w:rFonts w:hint="default"/>
        <w:b w:val="0"/>
        <w:i w:val="0"/>
      </w:rPr>
    </w:lvl>
    <w:lvl w:ilvl="6">
      <w:start w:val="1"/>
      <w:numFmt w:val="upperLetter"/>
      <w:lvlText w:val="(%7)"/>
      <w:lvlJc w:val="left"/>
      <w:pPr>
        <w:ind w:left="2880" w:hanging="720"/>
      </w:pPr>
      <w:rPr>
        <w:rFonts w:hint="default"/>
        <w:b w:val="0"/>
        <w:i w:val="0"/>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num w:numId="1" w16cid:durableId="1941838340">
    <w:abstractNumId w:val="9"/>
  </w:num>
  <w:num w:numId="2" w16cid:durableId="812985979">
    <w:abstractNumId w:val="8"/>
  </w:num>
  <w:num w:numId="3" w16cid:durableId="1126630430">
    <w:abstractNumId w:val="7"/>
  </w:num>
  <w:num w:numId="4" w16cid:durableId="1335955955">
    <w:abstractNumId w:val="6"/>
  </w:num>
  <w:num w:numId="5" w16cid:durableId="1502159104">
    <w:abstractNumId w:val="5"/>
  </w:num>
  <w:num w:numId="6" w16cid:durableId="1310398521">
    <w:abstractNumId w:val="4"/>
  </w:num>
  <w:num w:numId="7" w16cid:durableId="363599195">
    <w:abstractNumId w:val="3"/>
  </w:num>
  <w:num w:numId="8" w16cid:durableId="1555046485">
    <w:abstractNumId w:val="2"/>
  </w:num>
  <w:num w:numId="9" w16cid:durableId="1716084027">
    <w:abstractNumId w:val="1"/>
  </w:num>
  <w:num w:numId="10" w16cid:durableId="409427013">
    <w:abstractNumId w:val="0"/>
  </w:num>
  <w:num w:numId="11" w16cid:durableId="1901598561">
    <w:abstractNumId w:val="20"/>
  </w:num>
  <w:num w:numId="12" w16cid:durableId="2075811326">
    <w:abstractNumId w:val="33"/>
  </w:num>
  <w:num w:numId="13" w16cid:durableId="550727403">
    <w:abstractNumId w:val="12"/>
  </w:num>
  <w:num w:numId="14" w16cid:durableId="1553731278">
    <w:abstractNumId w:val="26"/>
  </w:num>
  <w:num w:numId="15" w16cid:durableId="1887599002">
    <w:abstractNumId w:val="14"/>
  </w:num>
  <w:num w:numId="16" w16cid:durableId="1602949825">
    <w:abstractNumId w:val="28"/>
  </w:num>
  <w:num w:numId="17" w16cid:durableId="1526989282">
    <w:abstractNumId w:val="24"/>
  </w:num>
  <w:num w:numId="18" w16cid:durableId="1379938013">
    <w:abstractNumId w:val="27"/>
  </w:num>
  <w:num w:numId="19" w16cid:durableId="1105270899">
    <w:abstractNumId w:val="29"/>
  </w:num>
  <w:num w:numId="20" w16cid:durableId="1465653818">
    <w:abstractNumId w:val="10"/>
  </w:num>
  <w:num w:numId="21" w16cid:durableId="479008535">
    <w:abstractNumId w:val="22"/>
  </w:num>
  <w:num w:numId="22" w16cid:durableId="13703046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905483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386806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310623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99566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06845410">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62819962">
    <w:abstractNumId w:val="11"/>
  </w:num>
  <w:num w:numId="29" w16cid:durableId="1060596392">
    <w:abstractNumId w:val="13"/>
  </w:num>
  <w:num w:numId="30" w16cid:durableId="2026443164">
    <w:abstractNumId w:val="31"/>
  </w:num>
  <w:num w:numId="31" w16cid:durableId="5431039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3E2"/>
    <w:rsid w:val="00006D88"/>
    <w:rsid w:val="000154CC"/>
    <w:rsid w:val="00026089"/>
    <w:rsid w:val="00035800"/>
    <w:rsid w:val="00037B66"/>
    <w:rsid w:val="00037C5A"/>
    <w:rsid w:val="00040BCE"/>
    <w:rsid w:val="00043DB8"/>
    <w:rsid w:val="0004754A"/>
    <w:rsid w:val="00051053"/>
    <w:rsid w:val="00051109"/>
    <w:rsid w:val="0006348F"/>
    <w:rsid w:val="00077FC6"/>
    <w:rsid w:val="0008346F"/>
    <w:rsid w:val="00083C17"/>
    <w:rsid w:val="00094D50"/>
    <w:rsid w:val="000B0FB1"/>
    <w:rsid w:val="000B4D05"/>
    <w:rsid w:val="000B54EB"/>
    <w:rsid w:val="000B69B8"/>
    <w:rsid w:val="000B6FBC"/>
    <w:rsid w:val="000C0871"/>
    <w:rsid w:val="000C6730"/>
    <w:rsid w:val="000D0D97"/>
    <w:rsid w:val="000D154E"/>
    <w:rsid w:val="000D3CD6"/>
    <w:rsid w:val="000D7BF3"/>
    <w:rsid w:val="000E515D"/>
    <w:rsid w:val="000F2889"/>
    <w:rsid w:val="000F78FA"/>
    <w:rsid w:val="00103430"/>
    <w:rsid w:val="001035D2"/>
    <w:rsid w:val="001063AA"/>
    <w:rsid w:val="00113C81"/>
    <w:rsid w:val="00113D99"/>
    <w:rsid w:val="001179FC"/>
    <w:rsid w:val="00121864"/>
    <w:rsid w:val="0012580D"/>
    <w:rsid w:val="00126F0D"/>
    <w:rsid w:val="00133D17"/>
    <w:rsid w:val="00136025"/>
    <w:rsid w:val="001429E4"/>
    <w:rsid w:val="00145586"/>
    <w:rsid w:val="00151931"/>
    <w:rsid w:val="00153F48"/>
    <w:rsid w:val="001558F1"/>
    <w:rsid w:val="00156777"/>
    <w:rsid w:val="00161DE1"/>
    <w:rsid w:val="001638F9"/>
    <w:rsid w:val="001666A7"/>
    <w:rsid w:val="00171D04"/>
    <w:rsid w:val="00182E43"/>
    <w:rsid w:val="0018357F"/>
    <w:rsid w:val="00190A25"/>
    <w:rsid w:val="00191031"/>
    <w:rsid w:val="0019185C"/>
    <w:rsid w:val="0019186C"/>
    <w:rsid w:val="0019448D"/>
    <w:rsid w:val="00196B7B"/>
    <w:rsid w:val="001A214E"/>
    <w:rsid w:val="001B166C"/>
    <w:rsid w:val="001B4917"/>
    <w:rsid w:val="001B5388"/>
    <w:rsid w:val="001B6B96"/>
    <w:rsid w:val="001B7502"/>
    <w:rsid w:val="001B7FD1"/>
    <w:rsid w:val="001D100C"/>
    <w:rsid w:val="001F175B"/>
    <w:rsid w:val="00206E70"/>
    <w:rsid w:val="00216630"/>
    <w:rsid w:val="0022666D"/>
    <w:rsid w:val="00227092"/>
    <w:rsid w:val="002275B7"/>
    <w:rsid w:val="00227F58"/>
    <w:rsid w:val="00241D57"/>
    <w:rsid w:val="00253211"/>
    <w:rsid w:val="002661B4"/>
    <w:rsid w:val="0026747A"/>
    <w:rsid w:val="00267C40"/>
    <w:rsid w:val="00267FC6"/>
    <w:rsid w:val="00270F7A"/>
    <w:rsid w:val="0027506E"/>
    <w:rsid w:val="00275835"/>
    <w:rsid w:val="0028189F"/>
    <w:rsid w:val="002857BE"/>
    <w:rsid w:val="00290D57"/>
    <w:rsid w:val="0029158D"/>
    <w:rsid w:val="002930EE"/>
    <w:rsid w:val="00293AE1"/>
    <w:rsid w:val="002A0DE2"/>
    <w:rsid w:val="002A6FAD"/>
    <w:rsid w:val="002A7A5B"/>
    <w:rsid w:val="002B2088"/>
    <w:rsid w:val="002C3948"/>
    <w:rsid w:val="002C7E61"/>
    <w:rsid w:val="002D0729"/>
    <w:rsid w:val="002D5F0A"/>
    <w:rsid w:val="002D7D56"/>
    <w:rsid w:val="002E0810"/>
    <w:rsid w:val="002E1EE9"/>
    <w:rsid w:val="002E219C"/>
    <w:rsid w:val="002F52F9"/>
    <w:rsid w:val="0030696B"/>
    <w:rsid w:val="00325F71"/>
    <w:rsid w:val="00330F08"/>
    <w:rsid w:val="00343CE5"/>
    <w:rsid w:val="00347018"/>
    <w:rsid w:val="003472D7"/>
    <w:rsid w:val="00352176"/>
    <w:rsid w:val="00354508"/>
    <w:rsid w:val="003557A3"/>
    <w:rsid w:val="003559EB"/>
    <w:rsid w:val="00356362"/>
    <w:rsid w:val="003615C1"/>
    <w:rsid w:val="00362CA0"/>
    <w:rsid w:val="003661CD"/>
    <w:rsid w:val="00373646"/>
    <w:rsid w:val="003742AB"/>
    <w:rsid w:val="00374C4B"/>
    <w:rsid w:val="00375755"/>
    <w:rsid w:val="00375B64"/>
    <w:rsid w:val="00382D7F"/>
    <w:rsid w:val="00386AB6"/>
    <w:rsid w:val="003878D0"/>
    <w:rsid w:val="003A74FE"/>
    <w:rsid w:val="003B1895"/>
    <w:rsid w:val="003C00D8"/>
    <w:rsid w:val="003C5442"/>
    <w:rsid w:val="003C733C"/>
    <w:rsid w:val="003C7900"/>
    <w:rsid w:val="003D700E"/>
    <w:rsid w:val="003F00B2"/>
    <w:rsid w:val="003F1A7A"/>
    <w:rsid w:val="00441DA9"/>
    <w:rsid w:val="00450B23"/>
    <w:rsid w:val="00463623"/>
    <w:rsid w:val="00463B2A"/>
    <w:rsid w:val="00464E0E"/>
    <w:rsid w:val="00465366"/>
    <w:rsid w:val="00474520"/>
    <w:rsid w:val="00476BE2"/>
    <w:rsid w:val="00476E86"/>
    <w:rsid w:val="0048016C"/>
    <w:rsid w:val="004814E4"/>
    <w:rsid w:val="00493224"/>
    <w:rsid w:val="0049465D"/>
    <w:rsid w:val="00496B57"/>
    <w:rsid w:val="004A00F1"/>
    <w:rsid w:val="004A06DE"/>
    <w:rsid w:val="004A19A8"/>
    <w:rsid w:val="004A1FA0"/>
    <w:rsid w:val="004A2E82"/>
    <w:rsid w:val="004A361E"/>
    <w:rsid w:val="004B0F70"/>
    <w:rsid w:val="004B2FA7"/>
    <w:rsid w:val="004B5B48"/>
    <w:rsid w:val="004B7332"/>
    <w:rsid w:val="004C0F27"/>
    <w:rsid w:val="004C57AE"/>
    <w:rsid w:val="004C5B89"/>
    <w:rsid w:val="004D2A5A"/>
    <w:rsid w:val="004E3507"/>
    <w:rsid w:val="004E5C13"/>
    <w:rsid w:val="004F18CE"/>
    <w:rsid w:val="004F3BFD"/>
    <w:rsid w:val="00504B15"/>
    <w:rsid w:val="00513D40"/>
    <w:rsid w:val="00520F43"/>
    <w:rsid w:val="0052246B"/>
    <w:rsid w:val="00530C36"/>
    <w:rsid w:val="00534F5F"/>
    <w:rsid w:val="00541A2B"/>
    <w:rsid w:val="0054433E"/>
    <w:rsid w:val="00544B82"/>
    <w:rsid w:val="005454F4"/>
    <w:rsid w:val="005456DE"/>
    <w:rsid w:val="00547F05"/>
    <w:rsid w:val="00554957"/>
    <w:rsid w:val="00554B1A"/>
    <w:rsid w:val="00557F8A"/>
    <w:rsid w:val="00571844"/>
    <w:rsid w:val="00573471"/>
    <w:rsid w:val="005838B7"/>
    <w:rsid w:val="005848E7"/>
    <w:rsid w:val="0058502B"/>
    <w:rsid w:val="005931CE"/>
    <w:rsid w:val="005A748B"/>
    <w:rsid w:val="005A77AF"/>
    <w:rsid w:val="005B09C8"/>
    <w:rsid w:val="005B1BD3"/>
    <w:rsid w:val="005B5DEB"/>
    <w:rsid w:val="005C17EB"/>
    <w:rsid w:val="005C1DDE"/>
    <w:rsid w:val="005C2A41"/>
    <w:rsid w:val="005C32F0"/>
    <w:rsid w:val="005C44A7"/>
    <w:rsid w:val="005C4A99"/>
    <w:rsid w:val="005C5F3D"/>
    <w:rsid w:val="005C6C73"/>
    <w:rsid w:val="005D05FD"/>
    <w:rsid w:val="005D4C62"/>
    <w:rsid w:val="005F6844"/>
    <w:rsid w:val="006058C6"/>
    <w:rsid w:val="006223A1"/>
    <w:rsid w:val="006259B7"/>
    <w:rsid w:val="00644479"/>
    <w:rsid w:val="0064637E"/>
    <w:rsid w:val="00650AD5"/>
    <w:rsid w:val="0065130C"/>
    <w:rsid w:val="00652D84"/>
    <w:rsid w:val="0066492E"/>
    <w:rsid w:val="0066502A"/>
    <w:rsid w:val="00665D07"/>
    <w:rsid w:val="0066774E"/>
    <w:rsid w:val="0068008E"/>
    <w:rsid w:val="00681EAD"/>
    <w:rsid w:val="00687603"/>
    <w:rsid w:val="00690CF3"/>
    <w:rsid w:val="006A668A"/>
    <w:rsid w:val="006B7A79"/>
    <w:rsid w:val="006C3A15"/>
    <w:rsid w:val="006C4D8A"/>
    <w:rsid w:val="006D0438"/>
    <w:rsid w:val="006D15E7"/>
    <w:rsid w:val="006D1DED"/>
    <w:rsid w:val="006D35E0"/>
    <w:rsid w:val="006D4352"/>
    <w:rsid w:val="006E00F5"/>
    <w:rsid w:val="006E60D9"/>
    <w:rsid w:val="006E74AA"/>
    <w:rsid w:val="006F10DC"/>
    <w:rsid w:val="006F1698"/>
    <w:rsid w:val="006F2DB1"/>
    <w:rsid w:val="00700DA6"/>
    <w:rsid w:val="0072203C"/>
    <w:rsid w:val="00732791"/>
    <w:rsid w:val="00732838"/>
    <w:rsid w:val="00740800"/>
    <w:rsid w:val="0074247E"/>
    <w:rsid w:val="00742AB4"/>
    <w:rsid w:val="007449F6"/>
    <w:rsid w:val="00745816"/>
    <w:rsid w:val="00755A8D"/>
    <w:rsid w:val="00755C23"/>
    <w:rsid w:val="007636C1"/>
    <w:rsid w:val="0076378C"/>
    <w:rsid w:val="007703D8"/>
    <w:rsid w:val="00774862"/>
    <w:rsid w:val="007770C3"/>
    <w:rsid w:val="00777284"/>
    <w:rsid w:val="00777AE6"/>
    <w:rsid w:val="00782293"/>
    <w:rsid w:val="007948CE"/>
    <w:rsid w:val="007A595E"/>
    <w:rsid w:val="007A69FD"/>
    <w:rsid w:val="007B5364"/>
    <w:rsid w:val="007C11B6"/>
    <w:rsid w:val="007E4D4D"/>
    <w:rsid w:val="007E5289"/>
    <w:rsid w:val="007E6AD6"/>
    <w:rsid w:val="007F1950"/>
    <w:rsid w:val="007F1EB1"/>
    <w:rsid w:val="008051BC"/>
    <w:rsid w:val="00810E74"/>
    <w:rsid w:val="00811C95"/>
    <w:rsid w:val="00815381"/>
    <w:rsid w:val="00826508"/>
    <w:rsid w:val="00833F39"/>
    <w:rsid w:val="0085457C"/>
    <w:rsid w:val="00860C43"/>
    <w:rsid w:val="0087159D"/>
    <w:rsid w:val="00876DAE"/>
    <w:rsid w:val="00877918"/>
    <w:rsid w:val="00880E9E"/>
    <w:rsid w:val="00881563"/>
    <w:rsid w:val="00881AD7"/>
    <w:rsid w:val="00882B68"/>
    <w:rsid w:val="008848FC"/>
    <w:rsid w:val="00884FCE"/>
    <w:rsid w:val="008A2348"/>
    <w:rsid w:val="008A3946"/>
    <w:rsid w:val="008A4918"/>
    <w:rsid w:val="008B3063"/>
    <w:rsid w:val="008D04C2"/>
    <w:rsid w:val="008D3753"/>
    <w:rsid w:val="008E10D2"/>
    <w:rsid w:val="008E2ED0"/>
    <w:rsid w:val="008E3BB1"/>
    <w:rsid w:val="008E6E97"/>
    <w:rsid w:val="008F2446"/>
    <w:rsid w:val="00923C60"/>
    <w:rsid w:val="00933441"/>
    <w:rsid w:val="00953720"/>
    <w:rsid w:val="00960374"/>
    <w:rsid w:val="00966F4B"/>
    <w:rsid w:val="009678BD"/>
    <w:rsid w:val="00982265"/>
    <w:rsid w:val="00982663"/>
    <w:rsid w:val="009838FC"/>
    <w:rsid w:val="0099276B"/>
    <w:rsid w:val="009951BA"/>
    <w:rsid w:val="009A509D"/>
    <w:rsid w:val="009A5A97"/>
    <w:rsid w:val="009B0118"/>
    <w:rsid w:val="009B41B1"/>
    <w:rsid w:val="009D0906"/>
    <w:rsid w:val="009D35F4"/>
    <w:rsid w:val="009E0ABC"/>
    <w:rsid w:val="009E318B"/>
    <w:rsid w:val="009E3F23"/>
    <w:rsid w:val="009F0499"/>
    <w:rsid w:val="00A0500F"/>
    <w:rsid w:val="00A073BB"/>
    <w:rsid w:val="00A079B1"/>
    <w:rsid w:val="00A261EC"/>
    <w:rsid w:val="00A26903"/>
    <w:rsid w:val="00A26ACC"/>
    <w:rsid w:val="00A3245F"/>
    <w:rsid w:val="00A3544F"/>
    <w:rsid w:val="00A36C7F"/>
    <w:rsid w:val="00A4345C"/>
    <w:rsid w:val="00A43FFA"/>
    <w:rsid w:val="00A47DD0"/>
    <w:rsid w:val="00A50FDD"/>
    <w:rsid w:val="00A53940"/>
    <w:rsid w:val="00A61579"/>
    <w:rsid w:val="00A70DF1"/>
    <w:rsid w:val="00A82229"/>
    <w:rsid w:val="00A83B16"/>
    <w:rsid w:val="00A84BFD"/>
    <w:rsid w:val="00AA060D"/>
    <w:rsid w:val="00AA1EE6"/>
    <w:rsid w:val="00AA2538"/>
    <w:rsid w:val="00AA75EE"/>
    <w:rsid w:val="00AA7B91"/>
    <w:rsid w:val="00AC02DC"/>
    <w:rsid w:val="00AC4318"/>
    <w:rsid w:val="00AC6310"/>
    <w:rsid w:val="00AD1B45"/>
    <w:rsid w:val="00AD1D51"/>
    <w:rsid w:val="00AE12EA"/>
    <w:rsid w:val="00AE37ED"/>
    <w:rsid w:val="00AE45DB"/>
    <w:rsid w:val="00B02135"/>
    <w:rsid w:val="00B03EE9"/>
    <w:rsid w:val="00B0573F"/>
    <w:rsid w:val="00B05BFB"/>
    <w:rsid w:val="00B10DD6"/>
    <w:rsid w:val="00B20AB7"/>
    <w:rsid w:val="00B216CE"/>
    <w:rsid w:val="00B30334"/>
    <w:rsid w:val="00B36CE3"/>
    <w:rsid w:val="00B43467"/>
    <w:rsid w:val="00B5209B"/>
    <w:rsid w:val="00B5492F"/>
    <w:rsid w:val="00B55580"/>
    <w:rsid w:val="00B55ECC"/>
    <w:rsid w:val="00B77EEE"/>
    <w:rsid w:val="00B77F1A"/>
    <w:rsid w:val="00B802BA"/>
    <w:rsid w:val="00B84339"/>
    <w:rsid w:val="00B87CBF"/>
    <w:rsid w:val="00B922CB"/>
    <w:rsid w:val="00B9550B"/>
    <w:rsid w:val="00BA0259"/>
    <w:rsid w:val="00BA426A"/>
    <w:rsid w:val="00BA52A5"/>
    <w:rsid w:val="00BB53C7"/>
    <w:rsid w:val="00BB680D"/>
    <w:rsid w:val="00BC37F0"/>
    <w:rsid w:val="00BC39BA"/>
    <w:rsid w:val="00BC43E2"/>
    <w:rsid w:val="00BC44A8"/>
    <w:rsid w:val="00BC58DD"/>
    <w:rsid w:val="00BC6DD1"/>
    <w:rsid w:val="00BC7EDB"/>
    <w:rsid w:val="00BD0E1E"/>
    <w:rsid w:val="00BD212F"/>
    <w:rsid w:val="00BD381C"/>
    <w:rsid w:val="00BD5D0B"/>
    <w:rsid w:val="00BD74CF"/>
    <w:rsid w:val="00BE02DB"/>
    <w:rsid w:val="00BE06DF"/>
    <w:rsid w:val="00BE082C"/>
    <w:rsid w:val="00BE3F69"/>
    <w:rsid w:val="00BE4385"/>
    <w:rsid w:val="00C00A1B"/>
    <w:rsid w:val="00C066D8"/>
    <w:rsid w:val="00C22CA2"/>
    <w:rsid w:val="00C35E14"/>
    <w:rsid w:val="00C421DC"/>
    <w:rsid w:val="00C461C6"/>
    <w:rsid w:val="00C63348"/>
    <w:rsid w:val="00C6610A"/>
    <w:rsid w:val="00C702F3"/>
    <w:rsid w:val="00C7369B"/>
    <w:rsid w:val="00C73C22"/>
    <w:rsid w:val="00C7538E"/>
    <w:rsid w:val="00C7563F"/>
    <w:rsid w:val="00C7628E"/>
    <w:rsid w:val="00C8088F"/>
    <w:rsid w:val="00C8608D"/>
    <w:rsid w:val="00C86F48"/>
    <w:rsid w:val="00CC183F"/>
    <w:rsid w:val="00CC30AD"/>
    <w:rsid w:val="00CC4E3D"/>
    <w:rsid w:val="00CD2A31"/>
    <w:rsid w:val="00CE0341"/>
    <w:rsid w:val="00CE5777"/>
    <w:rsid w:val="00CF3971"/>
    <w:rsid w:val="00D005D8"/>
    <w:rsid w:val="00D033FD"/>
    <w:rsid w:val="00D074A1"/>
    <w:rsid w:val="00D11AD2"/>
    <w:rsid w:val="00D126C7"/>
    <w:rsid w:val="00D216EE"/>
    <w:rsid w:val="00D236A1"/>
    <w:rsid w:val="00D31E13"/>
    <w:rsid w:val="00D3308E"/>
    <w:rsid w:val="00D458F5"/>
    <w:rsid w:val="00D530E3"/>
    <w:rsid w:val="00D54680"/>
    <w:rsid w:val="00D6426E"/>
    <w:rsid w:val="00D84689"/>
    <w:rsid w:val="00D87B89"/>
    <w:rsid w:val="00D9273C"/>
    <w:rsid w:val="00D94061"/>
    <w:rsid w:val="00D9481E"/>
    <w:rsid w:val="00DA17E3"/>
    <w:rsid w:val="00DA2F36"/>
    <w:rsid w:val="00DA4C0D"/>
    <w:rsid w:val="00DB0A63"/>
    <w:rsid w:val="00DB0BDB"/>
    <w:rsid w:val="00DC1449"/>
    <w:rsid w:val="00DC3E9F"/>
    <w:rsid w:val="00DC611F"/>
    <w:rsid w:val="00DC7A94"/>
    <w:rsid w:val="00DD2730"/>
    <w:rsid w:val="00DD47C1"/>
    <w:rsid w:val="00DE3812"/>
    <w:rsid w:val="00DF41CC"/>
    <w:rsid w:val="00E077A5"/>
    <w:rsid w:val="00E1032C"/>
    <w:rsid w:val="00E10E5B"/>
    <w:rsid w:val="00E126A2"/>
    <w:rsid w:val="00E1287D"/>
    <w:rsid w:val="00E12FE6"/>
    <w:rsid w:val="00E13CDF"/>
    <w:rsid w:val="00E150B2"/>
    <w:rsid w:val="00E27250"/>
    <w:rsid w:val="00E321C1"/>
    <w:rsid w:val="00E375AA"/>
    <w:rsid w:val="00E42C88"/>
    <w:rsid w:val="00E4371C"/>
    <w:rsid w:val="00E4592E"/>
    <w:rsid w:val="00E50A93"/>
    <w:rsid w:val="00E512AB"/>
    <w:rsid w:val="00E54A8B"/>
    <w:rsid w:val="00E628AA"/>
    <w:rsid w:val="00E62AD1"/>
    <w:rsid w:val="00E66C58"/>
    <w:rsid w:val="00E67E70"/>
    <w:rsid w:val="00E70C49"/>
    <w:rsid w:val="00E83AB4"/>
    <w:rsid w:val="00E86F6F"/>
    <w:rsid w:val="00E87EDA"/>
    <w:rsid w:val="00E90AA8"/>
    <w:rsid w:val="00E919DF"/>
    <w:rsid w:val="00E9627B"/>
    <w:rsid w:val="00EA2A2F"/>
    <w:rsid w:val="00EA6986"/>
    <w:rsid w:val="00EA7015"/>
    <w:rsid w:val="00EB602D"/>
    <w:rsid w:val="00EC216F"/>
    <w:rsid w:val="00EC29D7"/>
    <w:rsid w:val="00ED17BE"/>
    <w:rsid w:val="00ED2954"/>
    <w:rsid w:val="00EE13C2"/>
    <w:rsid w:val="00EE1FCD"/>
    <w:rsid w:val="00EE4C61"/>
    <w:rsid w:val="00EE751C"/>
    <w:rsid w:val="00EF3D90"/>
    <w:rsid w:val="00EF46DF"/>
    <w:rsid w:val="00EF4905"/>
    <w:rsid w:val="00EF4E83"/>
    <w:rsid w:val="00EF5F59"/>
    <w:rsid w:val="00F059F8"/>
    <w:rsid w:val="00F16441"/>
    <w:rsid w:val="00F25D72"/>
    <w:rsid w:val="00F376EB"/>
    <w:rsid w:val="00F41CF0"/>
    <w:rsid w:val="00F46646"/>
    <w:rsid w:val="00F546EB"/>
    <w:rsid w:val="00F573DE"/>
    <w:rsid w:val="00F62E01"/>
    <w:rsid w:val="00F73FEA"/>
    <w:rsid w:val="00F81032"/>
    <w:rsid w:val="00F83860"/>
    <w:rsid w:val="00F920E2"/>
    <w:rsid w:val="00F92EE0"/>
    <w:rsid w:val="00F951FD"/>
    <w:rsid w:val="00F96373"/>
    <w:rsid w:val="00FA6BF2"/>
    <w:rsid w:val="00FB448C"/>
    <w:rsid w:val="00FB6605"/>
    <w:rsid w:val="00FC172D"/>
    <w:rsid w:val="00FC31F2"/>
    <w:rsid w:val="00FD47C8"/>
    <w:rsid w:val="00FE3A66"/>
    <w:rsid w:val="00FE5B48"/>
    <w:rsid w:val="00FF7F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949738"/>
  <w15:docId w15:val="{8F54FB43-A3D4-4774-A2FF-7927F2C57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1"/>
        <w:szCs w:val="21"/>
        <w:lang w:val="en-GB" w:eastAsia="en-GB" w:bidi="ar-SA"/>
      </w:rPr>
    </w:rPrDefault>
    <w:pPrDefault/>
  </w:docDefaults>
  <w:latentStyles w:defLockedState="0" w:defUIPriority="0" w:defSemiHidden="0" w:defUnhideWhenUsed="0" w:defQFormat="0" w:count="376">
    <w:lsdException w:name="Normal" w:uiPriority="59" w:qFormat="1"/>
    <w:lsdException w:name="heading 1" w:uiPriority="19" w:qFormat="1"/>
    <w:lsdException w:name="heading 2" w:semiHidden="1" w:uiPriority="19" w:unhideWhenUsed="1" w:qFormat="1"/>
    <w:lsdException w:name="heading 3" w:semiHidden="1" w:uiPriority="19" w:unhideWhenUsed="1" w:qFormat="1"/>
    <w:lsdException w:name="heading 4" w:semiHidden="1" w:uiPriority="19" w:unhideWhenUsed="1" w:qFormat="1"/>
    <w:lsdException w:name="heading 5" w:semiHidden="1" w:uiPriority="19" w:unhideWhenUsed="1" w:qFormat="1"/>
    <w:lsdException w:name="heading 6" w:semiHidden="1" w:uiPriority="14"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39" w:unhideWhenUsed="1"/>
    <w:lsdException w:name="footer" w:semiHidden="1" w:uiPriority="39" w:unhideWhenUsed="1"/>
    <w:lsdException w:name="index heading" w:semiHidden="1" w:unhideWhenUsed="1"/>
    <w:lsdException w:name="caption" w:semiHidden="1" w:uiPriority="39" w:unhideWhenUsed="1"/>
    <w:lsdException w:name="table of figures" w:semiHidden="1" w:uiPriority="69" w:unhideWhenUsed="1"/>
    <w:lsdException w:name="envelope address" w:semiHidden="1" w:uiPriority="3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59" w:unhideWhenUsed="1"/>
    <w:lsdException w:name="endnote reference" w:semiHidden="1" w:unhideWhenUsed="1"/>
    <w:lsdException w:name="endnote text" w:semiHidden="1" w:unhideWhenUsed="1"/>
    <w:lsdException w:name="table of authorities" w:uiPriority="69"/>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7"/>
    <w:lsdException w:name="Closing" w:semiHidden="1" w:uiPriority="39" w:unhideWhenUsed="1"/>
    <w:lsdException w:name="Signature" w:semiHidden="1" w:uiPriority="98" w:unhideWhenUsed="1"/>
    <w:lsdException w:name="Default Paragraph Font" w:semiHidden="1" w:uiPriority="1" w:unhideWhenUsed="1"/>
    <w:lsdException w:name="Body Text" w:semiHidden="1" w:uiPriority="39" w:unhideWhenUsed="1" w:qFormat="1"/>
    <w:lsdException w:name="Body Text Indent" w:semiHidden="1" w:uiPriority="98" w:unhideWhenUsed="1"/>
    <w:lsdException w:name="List Continue" w:semiHidden="1" w:unhideWhenUsed="1"/>
    <w:lsdException w:name="Message Header" w:semiHidden="1" w:unhideWhenUsed="1"/>
    <w:lsdException w:name="Subtitle" w:uiPriority="98" w:qFormat="1"/>
    <w:lsdException w:name="Salutation" w:semiHidden="1" w:unhideWhenUsed="1"/>
    <w:lsdException w:name="Date" w:semiHidden="1" w:unhideWhenUsed="1"/>
    <w:lsdException w:name="Body Text First Indent" w:semiHidden="1" w:uiPriority="98" w:unhideWhenUsed="1"/>
    <w:lsdException w:name="Body Text First Indent 2" w:semiHidden="1" w:uiPriority="98" w:unhideWhenUsed="1"/>
    <w:lsdException w:name="Note Heading" w:semiHidden="1" w:unhideWhenUsed="1"/>
    <w:lsdException w:name="Body Text 2" w:semiHidden="1" w:uiPriority="39" w:unhideWhenUsed="1" w:qFormat="1"/>
    <w:lsdException w:name="Body Text 3" w:semiHidden="1" w:uiPriority="39" w:unhideWhenUsed="1" w:qFormat="1"/>
    <w:lsdException w:name="Body Text Indent 2" w:semiHidden="1" w:uiPriority="98" w:unhideWhenUsed="1"/>
    <w:lsdException w:name="Body Text Indent 3" w:semiHidden="1" w:uiPriority="98" w:unhideWhenUsed="1"/>
    <w:lsdException w:name="Block Text" w:semiHidden="1" w:uiPriority="98" w:unhideWhenUsed="1"/>
    <w:lsdException w:name="Hyperlink" w:semiHidden="1" w:uiPriority="99" w:unhideWhenUsed="1"/>
    <w:lsdException w:name="FollowedHyperlink" w:semiHidden="1" w:unhideWhenUsed="1"/>
    <w:lsdException w:name="Strong" w:uiPriority="98" w:qFormat="1"/>
    <w:lsdException w:name="Emphasis" w:uiPriority="98"/>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8"/>
    <w:lsdException w:name="Table Theme" w:semiHidden="1" w:unhideWhenUsed="1"/>
    <w:lsdException w:name="Placeholder Text" w:semiHidden="1" w:uiPriority="99"/>
    <w:lsdException w:name="No Spacing" w:semiHidden="1" w:uiPriority="5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21" w:qFormat="1"/>
    <w:lsdException w:name="Subtle Reference" w:semiHidden="1" w:uiPriority="98"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99"/>
    <w:rsid w:val="005A748B"/>
    <w:pPr>
      <w:spacing w:line="240" w:lineRule="atLeast"/>
      <w:jc w:val="both"/>
    </w:pPr>
  </w:style>
  <w:style w:type="paragraph" w:styleId="Heading1">
    <w:name w:val="heading 1"/>
    <w:basedOn w:val="BodyText"/>
    <w:next w:val="BodyText1"/>
    <w:link w:val="Heading1Char"/>
    <w:uiPriority w:val="19"/>
    <w:qFormat/>
    <w:rsid w:val="005A748B"/>
    <w:pPr>
      <w:keepNext/>
      <w:numPr>
        <w:ilvl w:val="1"/>
        <w:numId w:val="19"/>
      </w:numPr>
      <w:tabs>
        <w:tab w:val="clear" w:pos="720"/>
      </w:tabs>
      <w:outlineLvl w:val="0"/>
    </w:pPr>
    <w:rPr>
      <w:b/>
    </w:rPr>
  </w:style>
  <w:style w:type="paragraph" w:styleId="Heading2">
    <w:name w:val="heading 2"/>
    <w:basedOn w:val="Paragraph2"/>
    <w:next w:val="BodyText2"/>
    <w:uiPriority w:val="19"/>
    <w:qFormat/>
    <w:rsid w:val="005A748B"/>
    <w:pPr>
      <w:keepNext/>
      <w:outlineLvl w:val="1"/>
    </w:pPr>
    <w:rPr>
      <w:i/>
    </w:rPr>
  </w:style>
  <w:style w:type="paragraph" w:styleId="Heading3">
    <w:name w:val="heading 3"/>
    <w:basedOn w:val="Paragraph3"/>
    <w:next w:val="BodyText3"/>
    <w:uiPriority w:val="19"/>
    <w:qFormat/>
    <w:rsid w:val="005A748B"/>
    <w:pPr>
      <w:keepNext/>
      <w:outlineLvl w:val="2"/>
    </w:pPr>
    <w:rPr>
      <w:i/>
    </w:rPr>
  </w:style>
  <w:style w:type="paragraph" w:styleId="Heading4">
    <w:name w:val="heading 4"/>
    <w:basedOn w:val="Paragraph4"/>
    <w:next w:val="BodyText4"/>
    <w:uiPriority w:val="19"/>
    <w:qFormat/>
    <w:rsid w:val="005A748B"/>
    <w:pPr>
      <w:keepNext/>
      <w:outlineLvl w:val="3"/>
    </w:pPr>
    <w:rPr>
      <w:i/>
    </w:rPr>
  </w:style>
  <w:style w:type="paragraph" w:styleId="Heading5">
    <w:name w:val="heading 5"/>
    <w:basedOn w:val="Paragraph5"/>
    <w:next w:val="BodyText5"/>
    <w:uiPriority w:val="19"/>
    <w:qFormat/>
    <w:rsid w:val="005A748B"/>
    <w:pPr>
      <w:keepNext/>
      <w:outlineLvl w:val="4"/>
    </w:pPr>
    <w:rPr>
      <w:i/>
    </w:rPr>
  </w:style>
  <w:style w:type="paragraph" w:styleId="Heading6">
    <w:name w:val="heading 6"/>
    <w:basedOn w:val="Paragraph6"/>
    <w:next w:val="BodyText6"/>
    <w:uiPriority w:val="14"/>
    <w:semiHidden/>
    <w:rsid w:val="005A748B"/>
    <w:pPr>
      <w:numPr>
        <w:ilvl w:val="0"/>
        <w:numId w:val="0"/>
      </w:numPr>
      <w:outlineLvl w:val="5"/>
    </w:pPr>
    <w:rPr>
      <w:i/>
    </w:rPr>
  </w:style>
  <w:style w:type="paragraph" w:styleId="Heading7">
    <w:name w:val="heading 7"/>
    <w:basedOn w:val="Normal"/>
    <w:next w:val="Normal"/>
    <w:semiHidden/>
    <w:qFormat/>
    <w:rsid w:val="005A748B"/>
    <w:pPr>
      <w:outlineLvl w:val="6"/>
    </w:pPr>
  </w:style>
  <w:style w:type="paragraph" w:styleId="Heading8">
    <w:name w:val="heading 8"/>
    <w:basedOn w:val="Normal"/>
    <w:next w:val="Normal"/>
    <w:semiHidden/>
    <w:qFormat/>
    <w:rsid w:val="005A748B"/>
    <w:pPr>
      <w:outlineLvl w:val="7"/>
    </w:pPr>
  </w:style>
  <w:style w:type="paragraph" w:styleId="Heading9">
    <w:name w:val="heading 9"/>
    <w:basedOn w:val="Normal"/>
    <w:next w:val="Normal"/>
    <w:semiHidden/>
    <w:qFormat/>
    <w:rsid w:val="005A748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1">
    <w:name w:val="Address 1"/>
    <w:basedOn w:val="Normal"/>
    <w:uiPriority w:val="98"/>
    <w:semiHidden/>
    <w:rsid w:val="005A748B"/>
    <w:pPr>
      <w:tabs>
        <w:tab w:val="left" w:pos="312"/>
        <w:tab w:val="left" w:pos="709"/>
      </w:tabs>
      <w:spacing w:line="180" w:lineRule="atLeast"/>
      <w:jc w:val="left"/>
    </w:pPr>
    <w:rPr>
      <w:noProof/>
      <w:sz w:val="15"/>
    </w:rPr>
  </w:style>
  <w:style w:type="paragraph" w:styleId="BlockText">
    <w:name w:val="Block Text"/>
    <w:basedOn w:val="Normal"/>
    <w:uiPriority w:val="98"/>
    <w:semiHidden/>
    <w:rsid w:val="005A748B"/>
  </w:style>
  <w:style w:type="paragraph" w:styleId="BodyText">
    <w:name w:val="Body Text"/>
    <w:basedOn w:val="Normal"/>
    <w:link w:val="BodyTextChar"/>
    <w:uiPriority w:val="39"/>
    <w:qFormat/>
    <w:rsid w:val="005A748B"/>
    <w:pPr>
      <w:spacing w:after="240"/>
    </w:pPr>
  </w:style>
  <w:style w:type="paragraph" w:customStyle="1" w:styleId="BodyText1">
    <w:name w:val="Body Text 1"/>
    <w:basedOn w:val="BodyText"/>
    <w:next w:val="BodyText2"/>
    <w:uiPriority w:val="39"/>
    <w:qFormat/>
    <w:rsid w:val="005A748B"/>
    <w:pPr>
      <w:ind w:left="720"/>
    </w:pPr>
  </w:style>
  <w:style w:type="paragraph" w:styleId="BodyText2">
    <w:name w:val="Body Text 2"/>
    <w:basedOn w:val="BodyText"/>
    <w:uiPriority w:val="39"/>
    <w:qFormat/>
    <w:rsid w:val="005A748B"/>
    <w:pPr>
      <w:ind w:left="720"/>
    </w:pPr>
  </w:style>
  <w:style w:type="paragraph" w:styleId="BodyText3">
    <w:name w:val="Body Text 3"/>
    <w:basedOn w:val="BodyText"/>
    <w:uiPriority w:val="39"/>
    <w:qFormat/>
    <w:rsid w:val="005A748B"/>
    <w:pPr>
      <w:ind w:left="1440"/>
    </w:pPr>
  </w:style>
  <w:style w:type="paragraph" w:customStyle="1" w:styleId="BodyText4">
    <w:name w:val="Body Text 4"/>
    <w:basedOn w:val="BodyText"/>
    <w:uiPriority w:val="39"/>
    <w:qFormat/>
    <w:rsid w:val="005A748B"/>
    <w:pPr>
      <w:ind w:left="2160"/>
    </w:pPr>
  </w:style>
  <w:style w:type="paragraph" w:customStyle="1" w:styleId="BodyText5">
    <w:name w:val="Body Text 5"/>
    <w:basedOn w:val="BodyText"/>
    <w:uiPriority w:val="39"/>
    <w:qFormat/>
    <w:rsid w:val="005A748B"/>
    <w:pPr>
      <w:ind w:left="2880"/>
    </w:pPr>
  </w:style>
  <w:style w:type="paragraph" w:customStyle="1" w:styleId="BodyTextBullets">
    <w:name w:val="Body Text Bullets"/>
    <w:basedOn w:val="BodyText"/>
    <w:uiPriority w:val="98"/>
    <w:semiHidden/>
    <w:rsid w:val="005A748B"/>
    <w:pPr>
      <w:numPr>
        <w:numId w:val="11"/>
      </w:numPr>
    </w:pPr>
  </w:style>
  <w:style w:type="paragraph" w:styleId="BodyTextFirstIndent">
    <w:name w:val="Body Text First Indent"/>
    <w:basedOn w:val="Normal"/>
    <w:uiPriority w:val="98"/>
    <w:semiHidden/>
    <w:rsid w:val="005A748B"/>
  </w:style>
  <w:style w:type="paragraph" w:styleId="BodyTextIndent">
    <w:name w:val="Body Text Indent"/>
    <w:basedOn w:val="Normal"/>
    <w:uiPriority w:val="98"/>
    <w:semiHidden/>
    <w:rsid w:val="005A748B"/>
  </w:style>
  <w:style w:type="paragraph" w:styleId="BodyTextFirstIndent2">
    <w:name w:val="Body Text First Indent 2"/>
    <w:basedOn w:val="Normal"/>
    <w:uiPriority w:val="98"/>
    <w:semiHidden/>
    <w:rsid w:val="005A748B"/>
  </w:style>
  <w:style w:type="paragraph" w:styleId="BodyTextIndent2">
    <w:name w:val="Body Text Indent 2"/>
    <w:basedOn w:val="Normal"/>
    <w:uiPriority w:val="98"/>
    <w:semiHidden/>
    <w:rsid w:val="005A748B"/>
  </w:style>
  <w:style w:type="paragraph" w:styleId="BodyTextIndent3">
    <w:name w:val="Body Text Indent 3"/>
    <w:basedOn w:val="Normal"/>
    <w:uiPriority w:val="98"/>
    <w:semiHidden/>
    <w:rsid w:val="005A748B"/>
  </w:style>
  <w:style w:type="paragraph" w:styleId="Caption">
    <w:name w:val="caption"/>
    <w:basedOn w:val="Normal"/>
    <w:next w:val="Normal"/>
    <w:uiPriority w:val="39"/>
    <w:semiHidden/>
    <w:rsid w:val="005A748B"/>
  </w:style>
  <w:style w:type="paragraph" w:styleId="Closing">
    <w:name w:val="Closing"/>
    <w:basedOn w:val="Normal"/>
    <w:uiPriority w:val="39"/>
    <w:semiHidden/>
    <w:rsid w:val="005A748B"/>
  </w:style>
  <w:style w:type="character" w:styleId="CommentReference">
    <w:name w:val="annotation reference"/>
    <w:basedOn w:val="DefaultParagraphFont"/>
    <w:semiHidden/>
    <w:rsid w:val="005A748B"/>
    <w:rPr>
      <w:sz w:val="16"/>
      <w:szCs w:val="16"/>
    </w:rPr>
  </w:style>
  <w:style w:type="paragraph" w:styleId="CommentText">
    <w:name w:val="annotation text"/>
    <w:basedOn w:val="Normal"/>
    <w:link w:val="CommentTextChar"/>
    <w:semiHidden/>
    <w:rsid w:val="005A748B"/>
    <w:rPr>
      <w:sz w:val="18"/>
    </w:rPr>
  </w:style>
  <w:style w:type="paragraph" w:customStyle="1" w:styleId="Confidential">
    <w:name w:val="Confidential"/>
    <w:basedOn w:val="Normal"/>
    <w:uiPriority w:val="39"/>
    <w:semiHidden/>
    <w:rsid w:val="005A748B"/>
    <w:pPr>
      <w:pBdr>
        <w:top w:val="single" w:sz="6" w:space="1" w:color="auto"/>
        <w:bottom w:val="single" w:sz="6" w:space="1" w:color="auto"/>
      </w:pBdr>
      <w:spacing w:line="170" w:lineRule="atLeast"/>
      <w:jc w:val="left"/>
    </w:pPr>
    <w:rPr>
      <w:rFonts w:cs="Arial"/>
      <w:b/>
      <w:bCs/>
      <w:noProof/>
      <w:sz w:val="15"/>
    </w:rPr>
  </w:style>
  <w:style w:type="paragraph" w:styleId="Date">
    <w:name w:val="Date"/>
    <w:basedOn w:val="Normal"/>
    <w:next w:val="Normal"/>
    <w:semiHidden/>
    <w:rsid w:val="005A748B"/>
  </w:style>
  <w:style w:type="paragraph" w:styleId="DocumentMap">
    <w:name w:val="Document Map"/>
    <w:basedOn w:val="Normal"/>
    <w:semiHidden/>
    <w:rsid w:val="005A748B"/>
    <w:pPr>
      <w:shd w:val="clear" w:color="auto" w:fill="000080"/>
    </w:pPr>
    <w:rPr>
      <w:rFonts w:ascii="Tahoma" w:hAnsi="Tahoma" w:cs="Tahoma"/>
    </w:rPr>
  </w:style>
  <w:style w:type="paragraph" w:styleId="E-mailSignature">
    <w:name w:val="E-mail Signature"/>
    <w:basedOn w:val="Normal"/>
    <w:semiHidden/>
    <w:rsid w:val="005A748B"/>
  </w:style>
  <w:style w:type="character" w:styleId="Emphasis">
    <w:name w:val="Emphasis"/>
    <w:basedOn w:val="DefaultParagraphFont"/>
    <w:uiPriority w:val="98"/>
    <w:semiHidden/>
    <w:rsid w:val="005A748B"/>
    <w:rPr>
      <w:i/>
      <w:iCs/>
    </w:rPr>
  </w:style>
  <w:style w:type="character" w:styleId="EndnoteReference">
    <w:name w:val="endnote reference"/>
    <w:basedOn w:val="DefaultParagraphFont"/>
    <w:semiHidden/>
    <w:rsid w:val="005A748B"/>
    <w:rPr>
      <w:vertAlign w:val="superscript"/>
    </w:rPr>
  </w:style>
  <w:style w:type="paragraph" w:styleId="EndnoteText">
    <w:name w:val="endnote text"/>
    <w:basedOn w:val="Normal"/>
    <w:semiHidden/>
    <w:rsid w:val="005A748B"/>
    <w:pPr>
      <w:spacing w:line="240" w:lineRule="auto"/>
    </w:pPr>
    <w:rPr>
      <w:sz w:val="18"/>
    </w:rPr>
  </w:style>
  <w:style w:type="paragraph" w:styleId="EnvelopeAddress">
    <w:name w:val="envelope address"/>
    <w:basedOn w:val="Normal"/>
    <w:uiPriority w:val="39"/>
    <w:semiHidden/>
    <w:rsid w:val="005A748B"/>
    <w:pPr>
      <w:framePr w:w="7920" w:h="1980" w:hRule="exact" w:hSpace="180" w:wrap="auto" w:hAnchor="page" w:xAlign="center" w:yAlign="bottom"/>
      <w:ind w:left="2880"/>
    </w:pPr>
    <w:rPr>
      <w:rFonts w:cs="Arial"/>
    </w:rPr>
  </w:style>
  <w:style w:type="paragraph" w:styleId="EnvelopeReturn">
    <w:name w:val="envelope return"/>
    <w:basedOn w:val="Normal"/>
    <w:semiHidden/>
    <w:rsid w:val="005A748B"/>
    <w:pPr>
      <w:spacing w:line="240" w:lineRule="auto"/>
    </w:pPr>
    <w:rPr>
      <w:rFonts w:cs="Arial"/>
      <w:sz w:val="18"/>
    </w:rPr>
  </w:style>
  <w:style w:type="character" w:styleId="FollowedHyperlink">
    <w:name w:val="FollowedHyperlink"/>
    <w:basedOn w:val="DefaultParagraphFont"/>
    <w:semiHidden/>
    <w:rsid w:val="005A748B"/>
    <w:rPr>
      <w:color w:val="800080"/>
      <w:u w:val="single"/>
    </w:rPr>
  </w:style>
  <w:style w:type="paragraph" w:styleId="Footer">
    <w:name w:val="footer"/>
    <w:basedOn w:val="Normal"/>
    <w:link w:val="FooterChar"/>
    <w:uiPriority w:val="39"/>
    <w:semiHidden/>
    <w:rsid w:val="005A748B"/>
    <w:pPr>
      <w:framePr w:h="624" w:hRule="exact" w:wrap="around" w:vAnchor="text" w:hAnchor="text" w:y="1"/>
      <w:tabs>
        <w:tab w:val="center" w:pos="4320"/>
        <w:tab w:val="right" w:pos="8640"/>
      </w:tabs>
      <w:spacing w:line="240" w:lineRule="auto"/>
    </w:pPr>
    <w:rPr>
      <w:sz w:val="12"/>
    </w:rPr>
  </w:style>
  <w:style w:type="paragraph" w:customStyle="1" w:styleId="FooterNumber">
    <w:name w:val="FooterNumber"/>
    <w:basedOn w:val="Normal"/>
    <w:uiPriority w:val="39"/>
    <w:semiHidden/>
    <w:rsid w:val="005A748B"/>
    <w:pPr>
      <w:jc w:val="center"/>
    </w:pPr>
  </w:style>
  <w:style w:type="paragraph" w:customStyle="1" w:styleId="FooterText">
    <w:name w:val="FooterText"/>
    <w:basedOn w:val="Normal"/>
    <w:uiPriority w:val="39"/>
    <w:semiHidden/>
    <w:rsid w:val="005A748B"/>
    <w:pPr>
      <w:spacing w:line="150" w:lineRule="atLeast"/>
      <w:jc w:val="left"/>
    </w:pPr>
    <w:rPr>
      <w:noProof/>
      <w:sz w:val="13"/>
    </w:rPr>
  </w:style>
  <w:style w:type="character" w:styleId="FootnoteReference">
    <w:name w:val="footnote reference"/>
    <w:basedOn w:val="DefaultParagraphFont"/>
    <w:semiHidden/>
    <w:rsid w:val="005A748B"/>
    <w:rPr>
      <w:vertAlign w:val="superscript"/>
    </w:rPr>
  </w:style>
  <w:style w:type="paragraph" w:styleId="FootnoteText">
    <w:name w:val="footnote text"/>
    <w:basedOn w:val="Normal"/>
    <w:link w:val="FootnoteTextChar"/>
    <w:semiHidden/>
    <w:rsid w:val="005A748B"/>
    <w:pPr>
      <w:spacing w:line="240" w:lineRule="auto"/>
    </w:pPr>
    <w:rPr>
      <w:sz w:val="18"/>
    </w:rPr>
  </w:style>
  <w:style w:type="paragraph" w:styleId="Header">
    <w:name w:val="header"/>
    <w:basedOn w:val="Normal"/>
    <w:link w:val="HeaderChar"/>
    <w:uiPriority w:val="39"/>
    <w:semiHidden/>
    <w:rsid w:val="005A748B"/>
  </w:style>
  <w:style w:type="character" w:styleId="HTMLAcronym">
    <w:name w:val="HTML Acronym"/>
    <w:basedOn w:val="DefaultParagraphFont"/>
    <w:semiHidden/>
    <w:rsid w:val="005A748B"/>
  </w:style>
  <w:style w:type="paragraph" w:styleId="HTMLAddress">
    <w:name w:val="HTML Address"/>
    <w:basedOn w:val="Normal"/>
    <w:semiHidden/>
    <w:rsid w:val="005A748B"/>
    <w:rPr>
      <w:i/>
      <w:iCs/>
    </w:rPr>
  </w:style>
  <w:style w:type="character" w:styleId="HTMLCite">
    <w:name w:val="HTML Cite"/>
    <w:basedOn w:val="DefaultParagraphFont"/>
    <w:semiHidden/>
    <w:rsid w:val="005A748B"/>
    <w:rPr>
      <w:i/>
      <w:iCs/>
    </w:rPr>
  </w:style>
  <w:style w:type="character" w:styleId="HTMLCode">
    <w:name w:val="HTML Code"/>
    <w:basedOn w:val="DefaultParagraphFont"/>
    <w:semiHidden/>
    <w:rsid w:val="005A748B"/>
    <w:rPr>
      <w:rFonts w:ascii="Courier New" w:hAnsi="Courier New"/>
      <w:sz w:val="20"/>
      <w:szCs w:val="20"/>
    </w:rPr>
  </w:style>
  <w:style w:type="character" w:styleId="HTMLDefinition">
    <w:name w:val="HTML Definition"/>
    <w:basedOn w:val="DefaultParagraphFont"/>
    <w:semiHidden/>
    <w:rsid w:val="005A748B"/>
    <w:rPr>
      <w:i/>
      <w:iCs/>
    </w:rPr>
  </w:style>
  <w:style w:type="character" w:styleId="HTMLKeyboard">
    <w:name w:val="HTML Keyboard"/>
    <w:basedOn w:val="DefaultParagraphFont"/>
    <w:semiHidden/>
    <w:rsid w:val="005A748B"/>
    <w:rPr>
      <w:rFonts w:ascii="Courier New" w:hAnsi="Courier New"/>
      <w:sz w:val="20"/>
      <w:szCs w:val="20"/>
    </w:rPr>
  </w:style>
  <w:style w:type="paragraph" w:styleId="HTMLPreformatted">
    <w:name w:val="HTML Preformatted"/>
    <w:basedOn w:val="Normal"/>
    <w:semiHidden/>
    <w:rsid w:val="005A748B"/>
    <w:rPr>
      <w:rFonts w:ascii="Courier New" w:hAnsi="Courier New" w:cs="Courier New"/>
      <w:sz w:val="20"/>
    </w:rPr>
  </w:style>
  <w:style w:type="character" w:styleId="HTMLSample">
    <w:name w:val="HTML Sample"/>
    <w:basedOn w:val="DefaultParagraphFont"/>
    <w:semiHidden/>
    <w:rsid w:val="005A748B"/>
    <w:rPr>
      <w:rFonts w:ascii="Courier New" w:hAnsi="Courier New"/>
    </w:rPr>
  </w:style>
  <w:style w:type="character" w:styleId="HTMLTypewriter">
    <w:name w:val="HTML Typewriter"/>
    <w:basedOn w:val="DefaultParagraphFont"/>
    <w:semiHidden/>
    <w:rsid w:val="005A748B"/>
    <w:rPr>
      <w:rFonts w:ascii="Courier New" w:hAnsi="Courier New"/>
      <w:sz w:val="20"/>
      <w:szCs w:val="20"/>
    </w:rPr>
  </w:style>
  <w:style w:type="character" w:styleId="HTMLVariable">
    <w:name w:val="HTML Variable"/>
    <w:basedOn w:val="DefaultParagraphFont"/>
    <w:semiHidden/>
    <w:rsid w:val="005A748B"/>
    <w:rPr>
      <w:i/>
      <w:iCs/>
    </w:rPr>
  </w:style>
  <w:style w:type="character" w:styleId="Hyperlink">
    <w:name w:val="Hyperlink"/>
    <w:basedOn w:val="DefaultParagraphFont"/>
    <w:uiPriority w:val="99"/>
    <w:rsid w:val="005A748B"/>
    <w:rPr>
      <w:rFonts w:ascii="Arial" w:hAnsi="Arial"/>
      <w:color w:val="0000FF"/>
      <w:sz w:val="21"/>
      <w:u w:val="single"/>
    </w:rPr>
  </w:style>
  <w:style w:type="paragraph" w:styleId="Index1">
    <w:name w:val="index 1"/>
    <w:basedOn w:val="Normal"/>
    <w:next w:val="Normal"/>
    <w:autoRedefine/>
    <w:semiHidden/>
    <w:rsid w:val="005A748B"/>
    <w:pPr>
      <w:ind w:left="230" w:hanging="230"/>
    </w:pPr>
  </w:style>
  <w:style w:type="paragraph" w:styleId="Index2">
    <w:name w:val="index 2"/>
    <w:basedOn w:val="Normal"/>
    <w:next w:val="Normal"/>
    <w:autoRedefine/>
    <w:semiHidden/>
    <w:rsid w:val="005A748B"/>
    <w:pPr>
      <w:ind w:left="420" w:hanging="210"/>
    </w:pPr>
  </w:style>
  <w:style w:type="paragraph" w:styleId="Index3">
    <w:name w:val="index 3"/>
    <w:basedOn w:val="Normal"/>
    <w:next w:val="Normal"/>
    <w:autoRedefine/>
    <w:semiHidden/>
    <w:rsid w:val="005A748B"/>
    <w:pPr>
      <w:ind w:left="630" w:hanging="210"/>
    </w:pPr>
  </w:style>
  <w:style w:type="paragraph" w:styleId="Index4">
    <w:name w:val="index 4"/>
    <w:basedOn w:val="Normal"/>
    <w:next w:val="Normal"/>
    <w:autoRedefine/>
    <w:semiHidden/>
    <w:rsid w:val="005A748B"/>
    <w:pPr>
      <w:ind w:left="840" w:hanging="210"/>
    </w:pPr>
  </w:style>
  <w:style w:type="paragraph" w:styleId="Index5">
    <w:name w:val="index 5"/>
    <w:basedOn w:val="Normal"/>
    <w:next w:val="Normal"/>
    <w:autoRedefine/>
    <w:semiHidden/>
    <w:rsid w:val="005A748B"/>
    <w:pPr>
      <w:ind w:left="1050" w:hanging="210"/>
    </w:pPr>
  </w:style>
  <w:style w:type="paragraph" w:styleId="Index6">
    <w:name w:val="index 6"/>
    <w:basedOn w:val="Normal"/>
    <w:next w:val="Normal"/>
    <w:autoRedefine/>
    <w:semiHidden/>
    <w:rsid w:val="005A748B"/>
    <w:pPr>
      <w:ind w:left="1260" w:hanging="210"/>
    </w:pPr>
  </w:style>
  <w:style w:type="paragraph" w:styleId="Index7">
    <w:name w:val="index 7"/>
    <w:basedOn w:val="Normal"/>
    <w:next w:val="Normal"/>
    <w:autoRedefine/>
    <w:semiHidden/>
    <w:rsid w:val="005A748B"/>
    <w:pPr>
      <w:ind w:left="1470" w:hanging="210"/>
    </w:pPr>
  </w:style>
  <w:style w:type="paragraph" w:styleId="Index8">
    <w:name w:val="index 8"/>
    <w:basedOn w:val="Normal"/>
    <w:next w:val="Normal"/>
    <w:autoRedefine/>
    <w:semiHidden/>
    <w:rsid w:val="005A748B"/>
    <w:pPr>
      <w:ind w:left="1680" w:hanging="210"/>
    </w:pPr>
  </w:style>
  <w:style w:type="paragraph" w:styleId="Index9">
    <w:name w:val="index 9"/>
    <w:basedOn w:val="Normal"/>
    <w:next w:val="Normal"/>
    <w:autoRedefine/>
    <w:semiHidden/>
    <w:rsid w:val="005A748B"/>
    <w:pPr>
      <w:ind w:left="1890" w:hanging="210"/>
    </w:pPr>
  </w:style>
  <w:style w:type="paragraph" w:styleId="IndexHeading">
    <w:name w:val="index heading"/>
    <w:basedOn w:val="Normal"/>
    <w:next w:val="Index1"/>
    <w:semiHidden/>
    <w:rsid w:val="005A748B"/>
    <w:rPr>
      <w:rFonts w:cs="Arial"/>
      <w:b/>
      <w:bCs/>
    </w:rPr>
  </w:style>
  <w:style w:type="character" w:styleId="LineNumber">
    <w:name w:val="line number"/>
    <w:basedOn w:val="DefaultParagraphFont"/>
    <w:semiHidden/>
    <w:rsid w:val="005A748B"/>
  </w:style>
  <w:style w:type="paragraph" w:styleId="List">
    <w:name w:val="List"/>
    <w:basedOn w:val="Normal"/>
    <w:semiHidden/>
    <w:rsid w:val="005A748B"/>
  </w:style>
  <w:style w:type="paragraph" w:styleId="List2">
    <w:name w:val="List 2"/>
    <w:basedOn w:val="Normal"/>
    <w:semiHidden/>
    <w:rsid w:val="005A748B"/>
  </w:style>
  <w:style w:type="paragraph" w:styleId="List3">
    <w:name w:val="List 3"/>
    <w:basedOn w:val="Normal"/>
    <w:semiHidden/>
    <w:rsid w:val="005A748B"/>
  </w:style>
  <w:style w:type="paragraph" w:styleId="List4">
    <w:name w:val="List 4"/>
    <w:basedOn w:val="Normal"/>
    <w:semiHidden/>
    <w:rsid w:val="005A748B"/>
  </w:style>
  <w:style w:type="paragraph" w:styleId="List5">
    <w:name w:val="List 5"/>
    <w:basedOn w:val="Normal"/>
    <w:semiHidden/>
    <w:rsid w:val="005A748B"/>
  </w:style>
  <w:style w:type="paragraph" w:styleId="ListBullet">
    <w:name w:val="List Bullet"/>
    <w:basedOn w:val="Normal"/>
    <w:autoRedefine/>
    <w:semiHidden/>
    <w:rsid w:val="005A748B"/>
    <w:pPr>
      <w:numPr>
        <w:numId w:val="1"/>
      </w:numPr>
    </w:pPr>
  </w:style>
  <w:style w:type="paragraph" w:styleId="ListBullet2">
    <w:name w:val="List Bullet 2"/>
    <w:basedOn w:val="Normal"/>
    <w:autoRedefine/>
    <w:semiHidden/>
    <w:rsid w:val="005A748B"/>
    <w:pPr>
      <w:numPr>
        <w:numId w:val="3"/>
      </w:numPr>
    </w:pPr>
  </w:style>
  <w:style w:type="paragraph" w:styleId="ListBullet3">
    <w:name w:val="List Bullet 3"/>
    <w:basedOn w:val="Normal"/>
    <w:autoRedefine/>
    <w:semiHidden/>
    <w:rsid w:val="005A748B"/>
    <w:pPr>
      <w:numPr>
        <w:numId w:val="4"/>
      </w:numPr>
    </w:pPr>
  </w:style>
  <w:style w:type="paragraph" w:styleId="ListBullet4">
    <w:name w:val="List Bullet 4"/>
    <w:basedOn w:val="Normal"/>
    <w:autoRedefine/>
    <w:semiHidden/>
    <w:rsid w:val="005A748B"/>
    <w:pPr>
      <w:numPr>
        <w:numId w:val="5"/>
      </w:numPr>
    </w:pPr>
  </w:style>
  <w:style w:type="paragraph" w:styleId="ListBullet5">
    <w:name w:val="List Bullet 5"/>
    <w:basedOn w:val="Normal"/>
    <w:autoRedefine/>
    <w:semiHidden/>
    <w:rsid w:val="005A748B"/>
    <w:pPr>
      <w:numPr>
        <w:numId w:val="6"/>
      </w:numPr>
    </w:pPr>
  </w:style>
  <w:style w:type="paragraph" w:styleId="ListContinue">
    <w:name w:val="List Continue"/>
    <w:basedOn w:val="Normal"/>
    <w:semiHidden/>
    <w:rsid w:val="005A748B"/>
    <w:pPr>
      <w:spacing w:after="120"/>
      <w:ind w:left="283"/>
    </w:pPr>
  </w:style>
  <w:style w:type="paragraph" w:styleId="ListContinue2">
    <w:name w:val="List Continue 2"/>
    <w:basedOn w:val="Normal"/>
    <w:semiHidden/>
    <w:rsid w:val="005A748B"/>
    <w:pPr>
      <w:spacing w:after="120"/>
      <w:ind w:left="566"/>
    </w:pPr>
    <w:rPr>
      <w:sz w:val="23"/>
    </w:rPr>
  </w:style>
  <w:style w:type="paragraph" w:styleId="ListContinue3">
    <w:name w:val="List Continue 3"/>
    <w:basedOn w:val="Normal"/>
    <w:semiHidden/>
    <w:rsid w:val="005A748B"/>
    <w:pPr>
      <w:spacing w:after="120"/>
      <w:ind w:left="849"/>
    </w:pPr>
  </w:style>
  <w:style w:type="paragraph" w:styleId="ListContinue4">
    <w:name w:val="List Continue 4"/>
    <w:basedOn w:val="Normal"/>
    <w:semiHidden/>
    <w:rsid w:val="005A748B"/>
    <w:pPr>
      <w:spacing w:after="120"/>
      <w:ind w:left="1132"/>
    </w:pPr>
  </w:style>
  <w:style w:type="paragraph" w:styleId="ListContinue5">
    <w:name w:val="List Continue 5"/>
    <w:basedOn w:val="Normal"/>
    <w:semiHidden/>
    <w:rsid w:val="005A748B"/>
    <w:pPr>
      <w:spacing w:after="120"/>
      <w:ind w:left="1415"/>
    </w:pPr>
  </w:style>
  <w:style w:type="paragraph" w:styleId="ListNumber">
    <w:name w:val="List Number"/>
    <w:basedOn w:val="Normal"/>
    <w:semiHidden/>
    <w:rsid w:val="005A748B"/>
    <w:pPr>
      <w:numPr>
        <w:numId w:val="2"/>
      </w:numPr>
    </w:pPr>
  </w:style>
  <w:style w:type="paragraph" w:styleId="ListNumber2">
    <w:name w:val="List Number 2"/>
    <w:basedOn w:val="Normal"/>
    <w:semiHidden/>
    <w:rsid w:val="005A748B"/>
    <w:pPr>
      <w:numPr>
        <w:numId w:val="7"/>
      </w:numPr>
    </w:pPr>
  </w:style>
  <w:style w:type="paragraph" w:styleId="ListNumber3">
    <w:name w:val="List Number 3"/>
    <w:basedOn w:val="Normal"/>
    <w:semiHidden/>
    <w:rsid w:val="005A748B"/>
    <w:pPr>
      <w:numPr>
        <w:numId w:val="8"/>
      </w:numPr>
    </w:pPr>
  </w:style>
  <w:style w:type="paragraph" w:styleId="ListNumber4">
    <w:name w:val="List Number 4"/>
    <w:basedOn w:val="Normal"/>
    <w:semiHidden/>
    <w:rsid w:val="005A748B"/>
    <w:pPr>
      <w:numPr>
        <w:numId w:val="9"/>
      </w:numPr>
    </w:pPr>
  </w:style>
  <w:style w:type="paragraph" w:styleId="ListNumber5">
    <w:name w:val="List Number 5"/>
    <w:basedOn w:val="Normal"/>
    <w:semiHidden/>
    <w:rsid w:val="005A748B"/>
    <w:pPr>
      <w:numPr>
        <w:numId w:val="10"/>
      </w:numPr>
    </w:pPr>
  </w:style>
  <w:style w:type="paragraph" w:styleId="MacroText">
    <w:name w:val="macro"/>
    <w:semiHidden/>
    <w:rsid w:val="005A748B"/>
    <w:pPr>
      <w:tabs>
        <w:tab w:val="left" w:pos="480"/>
        <w:tab w:val="left" w:pos="960"/>
        <w:tab w:val="left" w:pos="1440"/>
        <w:tab w:val="left" w:pos="1920"/>
        <w:tab w:val="left" w:pos="2400"/>
        <w:tab w:val="left" w:pos="2880"/>
        <w:tab w:val="left" w:pos="3360"/>
        <w:tab w:val="left" w:pos="3840"/>
        <w:tab w:val="left" w:pos="4320"/>
      </w:tabs>
      <w:spacing w:line="240" w:lineRule="exact"/>
      <w:jc w:val="both"/>
    </w:pPr>
    <w:rPr>
      <w:rFonts w:ascii="Courier New" w:hAnsi="Courier New" w:cs="Courier New"/>
      <w:lang w:eastAsia="en-US"/>
    </w:rPr>
  </w:style>
  <w:style w:type="paragraph" w:styleId="MessageHeader">
    <w:name w:val="Message Header"/>
    <w:basedOn w:val="Normal"/>
    <w:semiHidden/>
    <w:rsid w:val="005A748B"/>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5A748B"/>
    <w:rPr>
      <w:szCs w:val="24"/>
    </w:rPr>
  </w:style>
  <w:style w:type="paragraph" w:styleId="NormalIndent">
    <w:name w:val="Normal Indent"/>
    <w:basedOn w:val="Normal"/>
    <w:semiHidden/>
    <w:rsid w:val="005A748B"/>
    <w:pPr>
      <w:ind w:left="720"/>
    </w:pPr>
  </w:style>
  <w:style w:type="paragraph" w:styleId="NoteHeading">
    <w:name w:val="Note Heading"/>
    <w:basedOn w:val="Normal"/>
    <w:next w:val="Normal"/>
    <w:semiHidden/>
    <w:rsid w:val="005A748B"/>
  </w:style>
  <w:style w:type="paragraph" w:customStyle="1" w:styleId="NumberList3">
    <w:name w:val="NumberList 3"/>
    <w:basedOn w:val="Normal"/>
    <w:semiHidden/>
    <w:rsid w:val="005A748B"/>
  </w:style>
  <w:style w:type="paragraph" w:customStyle="1" w:styleId="NumberList4">
    <w:name w:val="NumberList 4"/>
    <w:basedOn w:val="Normal"/>
    <w:semiHidden/>
    <w:rsid w:val="005A748B"/>
  </w:style>
  <w:style w:type="paragraph" w:customStyle="1" w:styleId="NumberList5">
    <w:name w:val="NumberList 5"/>
    <w:basedOn w:val="Normal"/>
    <w:semiHidden/>
    <w:rsid w:val="005A748B"/>
  </w:style>
  <w:style w:type="character" w:styleId="PageNumber">
    <w:name w:val="page number"/>
    <w:basedOn w:val="DefaultParagraphFont"/>
    <w:uiPriority w:val="59"/>
    <w:semiHidden/>
    <w:rsid w:val="005A748B"/>
  </w:style>
  <w:style w:type="paragraph" w:styleId="PlainText">
    <w:name w:val="Plain Text"/>
    <w:basedOn w:val="Normal"/>
    <w:semiHidden/>
    <w:rsid w:val="005A748B"/>
    <w:rPr>
      <w:rFonts w:ascii="Courier New" w:hAnsi="Courier New" w:cs="Courier New"/>
      <w:sz w:val="20"/>
    </w:rPr>
  </w:style>
  <w:style w:type="paragraph" w:styleId="Salutation">
    <w:name w:val="Salutation"/>
    <w:basedOn w:val="Normal"/>
    <w:next w:val="Normal"/>
    <w:semiHidden/>
    <w:rsid w:val="005A748B"/>
  </w:style>
  <w:style w:type="paragraph" w:customStyle="1" w:styleId="ScheduleHeading">
    <w:name w:val="Schedule Heading"/>
    <w:basedOn w:val="Normal"/>
    <w:next w:val="ScheduleSubHeading"/>
    <w:uiPriority w:val="59"/>
    <w:rsid w:val="005A748B"/>
    <w:pPr>
      <w:keepNext/>
      <w:pageBreakBefore/>
      <w:numPr>
        <w:ilvl w:val="1"/>
        <w:numId w:val="20"/>
      </w:numPr>
      <w:spacing w:before="240" w:after="240"/>
      <w:jc w:val="center"/>
      <w:outlineLvl w:val="0"/>
    </w:pPr>
    <w:rPr>
      <w:b/>
      <w:caps/>
    </w:rPr>
  </w:style>
  <w:style w:type="paragraph" w:customStyle="1" w:styleId="ScheduleSubHeading">
    <w:name w:val="Schedule Sub Heading"/>
    <w:basedOn w:val="Normal"/>
    <w:next w:val="BodyText"/>
    <w:uiPriority w:val="59"/>
    <w:rsid w:val="005A748B"/>
    <w:pPr>
      <w:keepNext/>
      <w:spacing w:after="240"/>
      <w:jc w:val="center"/>
    </w:pPr>
    <w:rPr>
      <w:b/>
    </w:rPr>
  </w:style>
  <w:style w:type="paragraph" w:customStyle="1" w:styleId="SchParagraph2">
    <w:name w:val="SchParagraph 2"/>
    <w:basedOn w:val="BodyText"/>
    <w:next w:val="BodyText2"/>
    <w:uiPriority w:val="59"/>
    <w:rsid w:val="005A748B"/>
    <w:pPr>
      <w:numPr>
        <w:ilvl w:val="3"/>
        <w:numId w:val="20"/>
      </w:numPr>
      <w:tabs>
        <w:tab w:val="clear" w:pos="720"/>
      </w:tabs>
    </w:pPr>
  </w:style>
  <w:style w:type="paragraph" w:customStyle="1" w:styleId="SchHeading1">
    <w:name w:val="SchHeading 1"/>
    <w:basedOn w:val="BodyText"/>
    <w:next w:val="BodyText1"/>
    <w:uiPriority w:val="59"/>
    <w:rsid w:val="005A748B"/>
    <w:pPr>
      <w:keepNext/>
      <w:numPr>
        <w:ilvl w:val="2"/>
        <w:numId w:val="20"/>
      </w:numPr>
      <w:tabs>
        <w:tab w:val="clear" w:pos="720"/>
      </w:tabs>
      <w:spacing w:before="240"/>
    </w:pPr>
    <w:rPr>
      <w:b/>
    </w:rPr>
  </w:style>
  <w:style w:type="paragraph" w:customStyle="1" w:styleId="SchParagraph1">
    <w:name w:val="SchParagraph 1"/>
    <w:basedOn w:val="SchHeading1"/>
    <w:next w:val="BodyText1"/>
    <w:uiPriority w:val="59"/>
    <w:rsid w:val="005A748B"/>
    <w:pPr>
      <w:keepNext w:val="0"/>
      <w:spacing w:before="0"/>
    </w:pPr>
    <w:rPr>
      <w:b w:val="0"/>
    </w:rPr>
  </w:style>
  <w:style w:type="paragraph" w:customStyle="1" w:styleId="SchParagraph3">
    <w:name w:val="SchParagraph 3"/>
    <w:basedOn w:val="BodyText"/>
    <w:next w:val="BodyText3"/>
    <w:uiPriority w:val="59"/>
    <w:rsid w:val="005A748B"/>
    <w:pPr>
      <w:numPr>
        <w:ilvl w:val="4"/>
        <w:numId w:val="20"/>
      </w:numPr>
      <w:tabs>
        <w:tab w:val="clear" w:pos="1440"/>
      </w:tabs>
    </w:pPr>
  </w:style>
  <w:style w:type="paragraph" w:customStyle="1" w:styleId="SchParagraph4">
    <w:name w:val="SchParagraph 4"/>
    <w:basedOn w:val="BodyText"/>
    <w:next w:val="BodyText4"/>
    <w:uiPriority w:val="59"/>
    <w:rsid w:val="005A748B"/>
    <w:pPr>
      <w:numPr>
        <w:ilvl w:val="5"/>
        <w:numId w:val="20"/>
      </w:numPr>
      <w:tabs>
        <w:tab w:val="clear" w:pos="2160"/>
      </w:tabs>
    </w:pPr>
  </w:style>
  <w:style w:type="paragraph" w:styleId="Signature">
    <w:name w:val="Signature"/>
    <w:basedOn w:val="Normal"/>
    <w:uiPriority w:val="98"/>
    <w:semiHidden/>
    <w:rsid w:val="005A748B"/>
    <w:pPr>
      <w:ind w:left="4252"/>
    </w:pPr>
  </w:style>
  <w:style w:type="character" w:styleId="Strong">
    <w:name w:val="Strong"/>
    <w:basedOn w:val="DefaultParagraphFont"/>
    <w:uiPriority w:val="98"/>
    <w:semiHidden/>
    <w:qFormat/>
    <w:rsid w:val="005A748B"/>
    <w:rPr>
      <w:b/>
      <w:bCs/>
    </w:rPr>
  </w:style>
  <w:style w:type="paragraph" w:styleId="Subtitle">
    <w:name w:val="Subtitle"/>
    <w:basedOn w:val="Normal"/>
    <w:uiPriority w:val="98"/>
    <w:semiHidden/>
    <w:qFormat/>
    <w:rsid w:val="005A748B"/>
    <w:pPr>
      <w:spacing w:after="60"/>
      <w:jc w:val="center"/>
      <w:outlineLvl w:val="1"/>
    </w:pPr>
    <w:rPr>
      <w:rFonts w:cs="Arial"/>
      <w:szCs w:val="24"/>
    </w:rPr>
  </w:style>
  <w:style w:type="paragraph" w:styleId="TableofAuthorities">
    <w:name w:val="table of authorities"/>
    <w:basedOn w:val="Normal"/>
    <w:next w:val="Normal"/>
    <w:uiPriority w:val="69"/>
    <w:semiHidden/>
    <w:rsid w:val="005A748B"/>
    <w:pPr>
      <w:ind w:left="210" w:hanging="210"/>
    </w:pPr>
  </w:style>
  <w:style w:type="paragraph" w:styleId="TableofFigures">
    <w:name w:val="table of figures"/>
    <w:basedOn w:val="Normal"/>
    <w:next w:val="Normal"/>
    <w:uiPriority w:val="69"/>
    <w:semiHidden/>
    <w:rsid w:val="005A748B"/>
    <w:pPr>
      <w:ind w:left="420" w:hanging="420"/>
    </w:pPr>
  </w:style>
  <w:style w:type="paragraph" w:customStyle="1" w:styleId="TagTitle">
    <w:name w:val="Tag Title"/>
    <w:basedOn w:val="Normal"/>
    <w:uiPriority w:val="98"/>
    <w:semiHidden/>
    <w:rsid w:val="005A748B"/>
    <w:pPr>
      <w:spacing w:line="150" w:lineRule="atLeast"/>
      <w:jc w:val="left"/>
    </w:pPr>
    <w:rPr>
      <w:noProof/>
      <w:sz w:val="13"/>
    </w:rPr>
  </w:style>
  <w:style w:type="paragraph" w:styleId="Title">
    <w:name w:val="Title"/>
    <w:basedOn w:val="Normal"/>
    <w:next w:val="BodyText"/>
    <w:link w:val="TitleChar"/>
    <w:uiPriority w:val="87"/>
    <w:rsid w:val="005A748B"/>
    <w:pPr>
      <w:keepNext/>
      <w:spacing w:before="240" w:after="240"/>
      <w:jc w:val="center"/>
    </w:pPr>
    <w:rPr>
      <w:b/>
    </w:rPr>
  </w:style>
  <w:style w:type="paragraph" w:styleId="TOAHeading">
    <w:name w:val="toa heading"/>
    <w:basedOn w:val="Normal"/>
    <w:next w:val="Normal"/>
    <w:semiHidden/>
    <w:rsid w:val="005A748B"/>
    <w:pPr>
      <w:spacing w:before="120"/>
    </w:pPr>
    <w:rPr>
      <w:rFonts w:cs="Arial"/>
      <w:b/>
      <w:bCs/>
      <w:szCs w:val="24"/>
    </w:rPr>
  </w:style>
  <w:style w:type="paragraph" w:styleId="TOC1">
    <w:name w:val="toc 1"/>
    <w:basedOn w:val="Normal"/>
    <w:next w:val="Normal"/>
    <w:autoRedefine/>
    <w:uiPriority w:val="39"/>
    <w:rsid w:val="005A748B"/>
    <w:pPr>
      <w:tabs>
        <w:tab w:val="right" w:leader="dot" w:pos="8504"/>
      </w:tabs>
      <w:spacing w:line="360" w:lineRule="exact"/>
      <w:ind w:left="567" w:right="851" w:hanging="567"/>
    </w:pPr>
    <w:rPr>
      <w:noProof/>
    </w:rPr>
  </w:style>
  <w:style w:type="paragraph" w:styleId="TOC2">
    <w:name w:val="toc 2"/>
    <w:basedOn w:val="TOC1"/>
    <w:next w:val="Normal"/>
    <w:autoRedefine/>
    <w:semiHidden/>
    <w:rsid w:val="005A748B"/>
  </w:style>
  <w:style w:type="paragraph" w:styleId="TOC3">
    <w:name w:val="toc 3"/>
    <w:basedOn w:val="TOC1"/>
    <w:next w:val="Normal"/>
    <w:autoRedefine/>
    <w:uiPriority w:val="39"/>
    <w:rsid w:val="005A748B"/>
    <w:rPr>
      <w:caps/>
    </w:rPr>
  </w:style>
  <w:style w:type="paragraph" w:styleId="TOC4">
    <w:name w:val="toc 4"/>
    <w:basedOn w:val="TOC1"/>
    <w:next w:val="Normal"/>
    <w:autoRedefine/>
    <w:uiPriority w:val="39"/>
    <w:rsid w:val="005A748B"/>
    <w:pPr>
      <w:ind w:firstLine="0"/>
    </w:pPr>
  </w:style>
  <w:style w:type="paragraph" w:styleId="TOC5">
    <w:name w:val="toc 5"/>
    <w:basedOn w:val="TOC1"/>
    <w:next w:val="Normal"/>
    <w:autoRedefine/>
    <w:semiHidden/>
    <w:rsid w:val="005A748B"/>
  </w:style>
  <w:style w:type="paragraph" w:styleId="TOC6">
    <w:name w:val="toc 6"/>
    <w:basedOn w:val="Normal"/>
    <w:next w:val="Normal"/>
    <w:autoRedefine/>
    <w:semiHidden/>
    <w:rsid w:val="005A748B"/>
  </w:style>
  <w:style w:type="paragraph" w:styleId="TOC7">
    <w:name w:val="toc 7"/>
    <w:basedOn w:val="Normal"/>
    <w:next w:val="Normal"/>
    <w:autoRedefine/>
    <w:semiHidden/>
    <w:rsid w:val="005A748B"/>
  </w:style>
  <w:style w:type="paragraph" w:styleId="TOC8">
    <w:name w:val="toc 8"/>
    <w:basedOn w:val="Normal"/>
    <w:next w:val="Normal"/>
    <w:autoRedefine/>
    <w:semiHidden/>
    <w:rsid w:val="005A748B"/>
  </w:style>
  <w:style w:type="paragraph" w:styleId="TOC9">
    <w:name w:val="toc 9"/>
    <w:basedOn w:val="Normal"/>
    <w:next w:val="Normal"/>
    <w:autoRedefine/>
    <w:semiHidden/>
    <w:rsid w:val="005A748B"/>
  </w:style>
  <w:style w:type="paragraph" w:customStyle="1" w:styleId="SchParagraph5">
    <w:name w:val="SchParagraph 5"/>
    <w:basedOn w:val="BodyText"/>
    <w:next w:val="BodyText5"/>
    <w:uiPriority w:val="59"/>
    <w:rsid w:val="005A748B"/>
    <w:pPr>
      <w:numPr>
        <w:ilvl w:val="6"/>
        <w:numId w:val="20"/>
      </w:numPr>
      <w:tabs>
        <w:tab w:val="clear" w:pos="2880"/>
      </w:tabs>
    </w:pPr>
  </w:style>
  <w:style w:type="character" w:customStyle="1" w:styleId="CommentTextChar">
    <w:name w:val="Comment Text Char"/>
    <w:basedOn w:val="DefaultParagraphFont"/>
    <w:link w:val="CommentText"/>
    <w:semiHidden/>
    <w:rsid w:val="005A748B"/>
    <w:rPr>
      <w:sz w:val="18"/>
    </w:rPr>
  </w:style>
  <w:style w:type="paragraph" w:customStyle="1" w:styleId="SchHeading2">
    <w:name w:val="SchHeading 2"/>
    <w:basedOn w:val="SchParagraph2"/>
    <w:next w:val="BodyText2"/>
    <w:uiPriority w:val="59"/>
    <w:rsid w:val="005A748B"/>
    <w:pPr>
      <w:keepNext/>
    </w:pPr>
    <w:rPr>
      <w:i/>
    </w:rPr>
  </w:style>
  <w:style w:type="paragraph" w:customStyle="1" w:styleId="SchHeading3">
    <w:name w:val="SchHeading 3"/>
    <w:basedOn w:val="SchParagraph3"/>
    <w:next w:val="BodyText3"/>
    <w:uiPriority w:val="59"/>
    <w:rsid w:val="005A748B"/>
    <w:pPr>
      <w:keepNext/>
    </w:pPr>
    <w:rPr>
      <w:i/>
    </w:rPr>
  </w:style>
  <w:style w:type="paragraph" w:customStyle="1" w:styleId="SchHeading4">
    <w:name w:val="SchHeading 4"/>
    <w:basedOn w:val="SchParagraph4"/>
    <w:next w:val="BodyText4"/>
    <w:uiPriority w:val="59"/>
    <w:rsid w:val="005A748B"/>
    <w:pPr>
      <w:keepNext/>
    </w:pPr>
    <w:rPr>
      <w:i/>
    </w:rPr>
  </w:style>
  <w:style w:type="paragraph" w:customStyle="1" w:styleId="SchHeading5">
    <w:name w:val="SchHeading 5"/>
    <w:basedOn w:val="SchParagraph5"/>
    <w:next w:val="BodyText5"/>
    <w:uiPriority w:val="59"/>
    <w:rsid w:val="005A748B"/>
    <w:pPr>
      <w:keepNext/>
    </w:pPr>
    <w:rPr>
      <w:i/>
    </w:rPr>
  </w:style>
  <w:style w:type="paragraph" w:customStyle="1" w:styleId="Paragraph1">
    <w:name w:val="Paragraph 1"/>
    <w:basedOn w:val="Heading1"/>
    <w:next w:val="BodyText1"/>
    <w:uiPriority w:val="29"/>
    <w:qFormat/>
    <w:rsid w:val="005A748B"/>
    <w:pPr>
      <w:keepNext w:val="0"/>
    </w:pPr>
    <w:rPr>
      <w:b w:val="0"/>
    </w:rPr>
  </w:style>
  <w:style w:type="paragraph" w:styleId="BalloonText">
    <w:name w:val="Balloon Text"/>
    <w:basedOn w:val="Normal"/>
    <w:link w:val="BalloonTextChar"/>
    <w:uiPriority w:val="98"/>
    <w:semiHidden/>
    <w:rsid w:val="005A74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8"/>
    <w:semiHidden/>
    <w:rsid w:val="005A748B"/>
    <w:rPr>
      <w:rFonts w:ascii="Tahoma" w:hAnsi="Tahoma" w:cs="Tahoma"/>
      <w:sz w:val="16"/>
      <w:szCs w:val="16"/>
    </w:rPr>
  </w:style>
  <w:style w:type="paragraph" w:customStyle="1" w:styleId="Paragraph2">
    <w:name w:val="Paragraph 2"/>
    <w:basedOn w:val="BodyText"/>
    <w:next w:val="BodyText2"/>
    <w:uiPriority w:val="29"/>
    <w:qFormat/>
    <w:rsid w:val="005A748B"/>
    <w:pPr>
      <w:numPr>
        <w:ilvl w:val="2"/>
        <w:numId w:val="19"/>
      </w:numPr>
      <w:tabs>
        <w:tab w:val="clear" w:pos="720"/>
      </w:tabs>
    </w:pPr>
  </w:style>
  <w:style w:type="paragraph" w:customStyle="1" w:styleId="Paragraph3">
    <w:name w:val="Paragraph 3"/>
    <w:basedOn w:val="BodyText"/>
    <w:next w:val="BodyText3"/>
    <w:uiPriority w:val="29"/>
    <w:qFormat/>
    <w:rsid w:val="005A748B"/>
    <w:pPr>
      <w:numPr>
        <w:ilvl w:val="3"/>
        <w:numId w:val="19"/>
      </w:numPr>
      <w:tabs>
        <w:tab w:val="clear" w:pos="1440"/>
      </w:tabs>
    </w:pPr>
  </w:style>
  <w:style w:type="paragraph" w:customStyle="1" w:styleId="Paragraph4">
    <w:name w:val="Paragraph 4"/>
    <w:basedOn w:val="BodyText"/>
    <w:next w:val="BodyText4"/>
    <w:uiPriority w:val="29"/>
    <w:qFormat/>
    <w:rsid w:val="005A748B"/>
    <w:pPr>
      <w:numPr>
        <w:ilvl w:val="4"/>
        <w:numId w:val="19"/>
      </w:numPr>
      <w:tabs>
        <w:tab w:val="clear" w:pos="2160"/>
      </w:tabs>
    </w:pPr>
  </w:style>
  <w:style w:type="paragraph" w:customStyle="1" w:styleId="Paragraph5">
    <w:name w:val="Paragraph 5"/>
    <w:basedOn w:val="BodyText"/>
    <w:next w:val="BodyText5"/>
    <w:uiPriority w:val="29"/>
    <w:qFormat/>
    <w:rsid w:val="005A748B"/>
    <w:pPr>
      <w:numPr>
        <w:ilvl w:val="5"/>
        <w:numId w:val="19"/>
      </w:numPr>
      <w:tabs>
        <w:tab w:val="clear" w:pos="2880"/>
      </w:tabs>
    </w:pPr>
  </w:style>
  <w:style w:type="paragraph" w:customStyle="1" w:styleId="PartiesHeading">
    <w:name w:val="Parties Heading"/>
    <w:basedOn w:val="BodyText"/>
    <w:next w:val="Parties"/>
    <w:uiPriority w:val="79"/>
    <w:rsid w:val="005A748B"/>
    <w:pPr>
      <w:keepNext/>
      <w:spacing w:before="240" w:after="480"/>
    </w:pPr>
    <w:rPr>
      <w:rFonts w:ascii="Arial Bold" w:hAnsi="Arial Bold"/>
      <w:b/>
      <w:caps/>
    </w:rPr>
  </w:style>
  <w:style w:type="paragraph" w:customStyle="1" w:styleId="Parties">
    <w:name w:val="Parties"/>
    <w:basedOn w:val="BodyText"/>
    <w:next w:val="BodyText1"/>
    <w:uiPriority w:val="80"/>
    <w:rsid w:val="005A748B"/>
    <w:pPr>
      <w:numPr>
        <w:numId w:val="12"/>
      </w:numPr>
      <w:ind w:hanging="720"/>
    </w:pPr>
  </w:style>
  <w:style w:type="paragraph" w:customStyle="1" w:styleId="IntroductionHeading">
    <w:name w:val="Introduction Heading"/>
    <w:basedOn w:val="BodyText"/>
    <w:next w:val="IntroductionParagraph"/>
    <w:uiPriority w:val="81"/>
    <w:rsid w:val="005A748B"/>
    <w:pPr>
      <w:keepNext/>
      <w:spacing w:before="240" w:after="480"/>
    </w:pPr>
    <w:rPr>
      <w:rFonts w:ascii="Arial Bold" w:hAnsi="Arial Bold"/>
      <w:b/>
      <w:caps/>
    </w:rPr>
  </w:style>
  <w:style w:type="paragraph" w:customStyle="1" w:styleId="IntroductionParagraph">
    <w:name w:val="Introduction Paragraph"/>
    <w:basedOn w:val="BodyText"/>
    <w:next w:val="BodyText1"/>
    <w:uiPriority w:val="82"/>
    <w:rsid w:val="005A748B"/>
    <w:pPr>
      <w:numPr>
        <w:numId w:val="13"/>
      </w:numPr>
      <w:ind w:hanging="720"/>
    </w:pPr>
  </w:style>
  <w:style w:type="paragraph" w:customStyle="1" w:styleId="DefinitionParagraph">
    <w:name w:val="Definition Paragraph"/>
    <w:basedOn w:val="BodyText2"/>
    <w:uiPriority w:val="84"/>
    <w:rsid w:val="005A748B"/>
    <w:pPr>
      <w:numPr>
        <w:numId w:val="16"/>
      </w:numPr>
    </w:pPr>
  </w:style>
  <w:style w:type="numbering" w:customStyle="1" w:styleId="BulletList">
    <w:name w:val="BulletList"/>
    <w:uiPriority w:val="99"/>
    <w:rsid w:val="005A748B"/>
    <w:pPr>
      <w:numPr>
        <w:numId w:val="29"/>
      </w:numPr>
    </w:pPr>
  </w:style>
  <w:style w:type="paragraph" w:customStyle="1" w:styleId="DefinitionParagraphNo">
    <w:name w:val="Definition Paragraph No"/>
    <w:basedOn w:val="DefinitionParagraph"/>
    <w:next w:val="BodyText3"/>
    <w:uiPriority w:val="85"/>
    <w:rsid w:val="005A748B"/>
    <w:pPr>
      <w:numPr>
        <w:ilvl w:val="1"/>
      </w:numPr>
      <w:tabs>
        <w:tab w:val="clear" w:pos="1440"/>
      </w:tabs>
    </w:pPr>
  </w:style>
  <w:style w:type="paragraph" w:customStyle="1" w:styleId="Bullet1">
    <w:name w:val="Bullet 1"/>
    <w:basedOn w:val="Normal"/>
    <w:uiPriority w:val="49"/>
    <w:qFormat/>
    <w:rsid w:val="005A748B"/>
    <w:pPr>
      <w:numPr>
        <w:numId w:val="17"/>
      </w:numPr>
      <w:tabs>
        <w:tab w:val="clear" w:pos="720"/>
      </w:tabs>
      <w:spacing w:after="240"/>
    </w:pPr>
  </w:style>
  <w:style w:type="paragraph" w:customStyle="1" w:styleId="Bullet2">
    <w:name w:val="Bullet 2"/>
    <w:basedOn w:val="Bullet1"/>
    <w:uiPriority w:val="49"/>
    <w:qFormat/>
    <w:rsid w:val="005A748B"/>
    <w:pPr>
      <w:numPr>
        <w:ilvl w:val="1"/>
      </w:numPr>
      <w:tabs>
        <w:tab w:val="clear" w:pos="1440"/>
      </w:tabs>
    </w:pPr>
  </w:style>
  <w:style w:type="paragraph" w:customStyle="1" w:styleId="Bullet3">
    <w:name w:val="Bullet 3"/>
    <w:basedOn w:val="Bullet2"/>
    <w:uiPriority w:val="49"/>
    <w:qFormat/>
    <w:rsid w:val="005A748B"/>
    <w:pPr>
      <w:numPr>
        <w:ilvl w:val="2"/>
      </w:numPr>
      <w:tabs>
        <w:tab w:val="clear" w:pos="2160"/>
      </w:tabs>
    </w:pPr>
  </w:style>
  <w:style w:type="paragraph" w:customStyle="1" w:styleId="Bullet4">
    <w:name w:val="Bullet 4"/>
    <w:basedOn w:val="Bullet3"/>
    <w:uiPriority w:val="49"/>
    <w:qFormat/>
    <w:rsid w:val="005A748B"/>
    <w:pPr>
      <w:numPr>
        <w:ilvl w:val="3"/>
      </w:numPr>
      <w:tabs>
        <w:tab w:val="clear" w:pos="2880"/>
      </w:tabs>
    </w:pPr>
  </w:style>
  <w:style w:type="paragraph" w:customStyle="1" w:styleId="Paragraph6">
    <w:name w:val="Paragraph 6"/>
    <w:basedOn w:val="BodyText"/>
    <w:next w:val="BodyText6"/>
    <w:uiPriority w:val="29"/>
    <w:qFormat/>
    <w:rsid w:val="005A748B"/>
    <w:pPr>
      <w:numPr>
        <w:ilvl w:val="6"/>
        <w:numId w:val="19"/>
      </w:numPr>
      <w:tabs>
        <w:tab w:val="clear" w:pos="3600"/>
      </w:tabs>
    </w:pPr>
  </w:style>
  <w:style w:type="paragraph" w:customStyle="1" w:styleId="BodyText6">
    <w:name w:val="Body Text 6"/>
    <w:basedOn w:val="BodyText"/>
    <w:uiPriority w:val="39"/>
    <w:qFormat/>
    <w:rsid w:val="005A748B"/>
    <w:pPr>
      <w:ind w:left="3600"/>
    </w:pPr>
  </w:style>
  <w:style w:type="paragraph" w:styleId="ListParagraph">
    <w:name w:val="List Paragraph"/>
    <w:basedOn w:val="Normal"/>
    <w:uiPriority w:val="34"/>
    <w:semiHidden/>
    <w:rsid w:val="005A748B"/>
    <w:pPr>
      <w:ind w:left="720"/>
      <w:contextualSpacing/>
    </w:pPr>
  </w:style>
  <w:style w:type="paragraph" w:customStyle="1" w:styleId="AgreedTerms">
    <w:name w:val="Agreed Terms"/>
    <w:basedOn w:val="Normal"/>
    <w:next w:val="BodyText"/>
    <w:uiPriority w:val="83"/>
    <w:rsid w:val="005A748B"/>
    <w:pPr>
      <w:keepNext/>
      <w:spacing w:before="240" w:after="240"/>
    </w:pPr>
    <w:rPr>
      <w:b/>
      <w:caps/>
    </w:rPr>
  </w:style>
  <w:style w:type="paragraph" w:customStyle="1" w:styleId="RestartNumbering">
    <w:name w:val="Restart Numbering"/>
    <w:basedOn w:val="Normal"/>
    <w:uiPriority w:val="19"/>
    <w:rsid w:val="005A748B"/>
    <w:pPr>
      <w:numPr>
        <w:numId w:val="19"/>
      </w:numPr>
      <w:spacing w:line="276" w:lineRule="auto"/>
      <w:jc w:val="left"/>
    </w:pPr>
    <w:rPr>
      <w:rFonts w:eastAsiaTheme="minorHAnsi" w:cstheme="minorBidi"/>
      <w:vanish/>
      <w:color w:val="00B050"/>
      <w:szCs w:val="22"/>
      <w:lang w:eastAsia="en-US"/>
    </w:rPr>
  </w:style>
  <w:style w:type="paragraph" w:customStyle="1" w:styleId="AppendixHeading">
    <w:name w:val="Appendix Heading"/>
    <w:basedOn w:val="Normal"/>
    <w:next w:val="AppendixSubHeading"/>
    <w:uiPriority w:val="69"/>
    <w:rsid w:val="005A748B"/>
    <w:pPr>
      <w:keepNext/>
      <w:pageBreakBefore/>
      <w:numPr>
        <w:ilvl w:val="1"/>
        <w:numId w:val="18"/>
      </w:numPr>
      <w:spacing w:before="240" w:after="240"/>
      <w:jc w:val="center"/>
    </w:pPr>
    <w:rPr>
      <w:b/>
      <w:caps/>
    </w:rPr>
  </w:style>
  <w:style w:type="paragraph" w:customStyle="1" w:styleId="AppendixSubHeading">
    <w:name w:val="Appendix Sub Heading"/>
    <w:basedOn w:val="Normal"/>
    <w:next w:val="BodyText"/>
    <w:uiPriority w:val="69"/>
    <w:rsid w:val="005A748B"/>
    <w:pPr>
      <w:keepNext/>
      <w:spacing w:after="240"/>
      <w:jc w:val="center"/>
    </w:pPr>
    <w:rPr>
      <w:b/>
    </w:rPr>
  </w:style>
  <w:style w:type="paragraph" w:customStyle="1" w:styleId="AppHeading1">
    <w:name w:val="AppHeading 1"/>
    <w:basedOn w:val="BodyText"/>
    <w:next w:val="BodyText1"/>
    <w:uiPriority w:val="69"/>
    <w:rsid w:val="005A748B"/>
    <w:pPr>
      <w:keepNext/>
      <w:numPr>
        <w:ilvl w:val="2"/>
        <w:numId w:val="18"/>
      </w:numPr>
      <w:tabs>
        <w:tab w:val="clear" w:pos="720"/>
      </w:tabs>
      <w:spacing w:before="240"/>
    </w:pPr>
    <w:rPr>
      <w:b/>
    </w:rPr>
  </w:style>
  <w:style w:type="paragraph" w:customStyle="1" w:styleId="AppPara1">
    <w:name w:val="AppPara 1"/>
    <w:basedOn w:val="AppHeading1"/>
    <w:next w:val="BodyText1"/>
    <w:uiPriority w:val="74"/>
    <w:rsid w:val="005A748B"/>
    <w:pPr>
      <w:keepNext w:val="0"/>
      <w:spacing w:before="0"/>
    </w:pPr>
    <w:rPr>
      <w:b w:val="0"/>
    </w:rPr>
  </w:style>
  <w:style w:type="paragraph" w:customStyle="1" w:styleId="AppPara2">
    <w:name w:val="AppPara 2"/>
    <w:basedOn w:val="BodyText"/>
    <w:next w:val="BodyText2"/>
    <w:uiPriority w:val="74"/>
    <w:rsid w:val="005A748B"/>
    <w:pPr>
      <w:numPr>
        <w:ilvl w:val="3"/>
        <w:numId w:val="18"/>
      </w:numPr>
      <w:tabs>
        <w:tab w:val="clear" w:pos="720"/>
      </w:tabs>
    </w:pPr>
  </w:style>
  <w:style w:type="paragraph" w:customStyle="1" w:styleId="AppPara3">
    <w:name w:val="AppPara 3"/>
    <w:basedOn w:val="BodyText"/>
    <w:next w:val="BodyText3"/>
    <w:uiPriority w:val="74"/>
    <w:rsid w:val="005A748B"/>
    <w:pPr>
      <w:numPr>
        <w:ilvl w:val="4"/>
        <w:numId w:val="18"/>
      </w:numPr>
      <w:tabs>
        <w:tab w:val="clear" w:pos="1440"/>
      </w:tabs>
    </w:pPr>
  </w:style>
  <w:style w:type="paragraph" w:customStyle="1" w:styleId="AppPara4">
    <w:name w:val="AppPara 4"/>
    <w:basedOn w:val="BodyText"/>
    <w:next w:val="BodyText4"/>
    <w:uiPriority w:val="74"/>
    <w:rsid w:val="005A748B"/>
    <w:pPr>
      <w:numPr>
        <w:ilvl w:val="5"/>
        <w:numId w:val="18"/>
      </w:numPr>
      <w:tabs>
        <w:tab w:val="clear" w:pos="2160"/>
      </w:tabs>
    </w:pPr>
  </w:style>
  <w:style w:type="paragraph" w:customStyle="1" w:styleId="AppPara5">
    <w:name w:val="AppPara 5"/>
    <w:basedOn w:val="BodyText"/>
    <w:next w:val="BodyText5"/>
    <w:uiPriority w:val="74"/>
    <w:rsid w:val="005A748B"/>
    <w:pPr>
      <w:numPr>
        <w:ilvl w:val="6"/>
        <w:numId w:val="18"/>
      </w:numPr>
      <w:tabs>
        <w:tab w:val="clear" w:pos="2880"/>
      </w:tabs>
    </w:pPr>
  </w:style>
  <w:style w:type="paragraph" w:customStyle="1" w:styleId="AppHeading2">
    <w:name w:val="AppHeading 2"/>
    <w:basedOn w:val="AppPara2"/>
    <w:next w:val="BodyText2"/>
    <w:uiPriority w:val="69"/>
    <w:rsid w:val="005A748B"/>
    <w:pPr>
      <w:keepNext/>
    </w:pPr>
    <w:rPr>
      <w:i/>
    </w:rPr>
  </w:style>
  <w:style w:type="paragraph" w:customStyle="1" w:styleId="AppHeading3">
    <w:name w:val="AppHeading 3"/>
    <w:basedOn w:val="AppPara3"/>
    <w:next w:val="BodyText3"/>
    <w:uiPriority w:val="69"/>
    <w:rsid w:val="005A748B"/>
    <w:pPr>
      <w:keepNext/>
    </w:pPr>
    <w:rPr>
      <w:i/>
    </w:rPr>
  </w:style>
  <w:style w:type="paragraph" w:customStyle="1" w:styleId="AppHeading4">
    <w:name w:val="AppHeading 4"/>
    <w:basedOn w:val="AppPara4"/>
    <w:next w:val="BodyText4"/>
    <w:uiPriority w:val="69"/>
    <w:rsid w:val="005A748B"/>
    <w:pPr>
      <w:keepNext/>
    </w:pPr>
    <w:rPr>
      <w:i/>
    </w:rPr>
  </w:style>
  <w:style w:type="paragraph" w:customStyle="1" w:styleId="AppHeading5">
    <w:name w:val="AppHeading 5"/>
    <w:basedOn w:val="AppPara5"/>
    <w:next w:val="BodyText5"/>
    <w:uiPriority w:val="69"/>
    <w:rsid w:val="005A748B"/>
    <w:pPr>
      <w:keepNext/>
    </w:pPr>
    <w:rPr>
      <w:i/>
    </w:rPr>
  </w:style>
  <w:style w:type="paragraph" w:customStyle="1" w:styleId="Bullet5">
    <w:name w:val="Bullet 5"/>
    <w:basedOn w:val="Bullet4"/>
    <w:uiPriority w:val="49"/>
    <w:qFormat/>
    <w:rsid w:val="005A748B"/>
    <w:pPr>
      <w:numPr>
        <w:ilvl w:val="4"/>
      </w:numPr>
      <w:tabs>
        <w:tab w:val="clear" w:pos="3600"/>
      </w:tabs>
    </w:pPr>
  </w:style>
  <w:style w:type="paragraph" w:customStyle="1" w:styleId="RestartNumberingSchedules">
    <w:name w:val="Restart Numbering Schedules"/>
    <w:basedOn w:val="BodyText"/>
    <w:uiPriority w:val="59"/>
    <w:rsid w:val="005A748B"/>
    <w:pPr>
      <w:numPr>
        <w:numId w:val="20"/>
      </w:numPr>
    </w:pPr>
    <w:rPr>
      <w:vanish/>
      <w:color w:val="00B050"/>
    </w:rPr>
  </w:style>
  <w:style w:type="numbering" w:customStyle="1" w:styleId="NumberingDefinitions">
    <w:name w:val="Numbering Definitions"/>
    <w:uiPriority w:val="99"/>
    <w:rsid w:val="005A748B"/>
    <w:pPr>
      <w:numPr>
        <w:numId w:val="30"/>
      </w:numPr>
    </w:pPr>
  </w:style>
  <w:style w:type="numbering" w:customStyle="1" w:styleId="NumberingMain">
    <w:name w:val="Numbering Main"/>
    <w:uiPriority w:val="99"/>
    <w:rsid w:val="005A748B"/>
    <w:pPr>
      <w:numPr>
        <w:numId w:val="28"/>
      </w:numPr>
    </w:pPr>
  </w:style>
  <w:style w:type="numbering" w:customStyle="1" w:styleId="NumberingAppendix">
    <w:name w:val="Numbering Appendix"/>
    <w:uiPriority w:val="99"/>
    <w:rsid w:val="005A748B"/>
    <w:pPr>
      <w:numPr>
        <w:numId w:val="14"/>
      </w:numPr>
    </w:pPr>
  </w:style>
  <w:style w:type="numbering" w:customStyle="1" w:styleId="NumberingSchedule">
    <w:name w:val="Numbering Schedule"/>
    <w:uiPriority w:val="99"/>
    <w:rsid w:val="005A748B"/>
    <w:pPr>
      <w:numPr>
        <w:numId w:val="15"/>
      </w:numPr>
    </w:pPr>
  </w:style>
  <w:style w:type="paragraph" w:customStyle="1" w:styleId="RestartNumberingAppendix">
    <w:name w:val="Restart Numbering Appendix"/>
    <w:basedOn w:val="BodyText"/>
    <w:uiPriority w:val="69"/>
    <w:rsid w:val="005A748B"/>
    <w:pPr>
      <w:numPr>
        <w:numId w:val="18"/>
      </w:numPr>
    </w:pPr>
    <w:rPr>
      <w:vanish/>
      <w:color w:val="00B050"/>
    </w:rPr>
  </w:style>
  <w:style w:type="paragraph" w:customStyle="1" w:styleId="DefinitionParagraphNo2">
    <w:name w:val="Definition Paragraph No 2"/>
    <w:basedOn w:val="DefinitionParagraphNo"/>
    <w:next w:val="BodyText4"/>
    <w:uiPriority w:val="86"/>
    <w:rsid w:val="005A748B"/>
    <w:pPr>
      <w:numPr>
        <w:ilvl w:val="2"/>
      </w:numPr>
      <w:tabs>
        <w:tab w:val="clear" w:pos="2160"/>
      </w:tabs>
    </w:pPr>
  </w:style>
  <w:style w:type="character" w:customStyle="1" w:styleId="BodyTextChar">
    <w:name w:val="Body Text Char"/>
    <w:basedOn w:val="DefaultParagraphFont"/>
    <w:link w:val="BodyText"/>
    <w:uiPriority w:val="39"/>
    <w:rsid w:val="005A748B"/>
  </w:style>
  <w:style w:type="character" w:customStyle="1" w:styleId="FooterChar">
    <w:name w:val="Footer Char"/>
    <w:basedOn w:val="DefaultParagraphFont"/>
    <w:link w:val="Footer"/>
    <w:uiPriority w:val="39"/>
    <w:semiHidden/>
    <w:rsid w:val="005A748B"/>
    <w:rPr>
      <w:sz w:val="12"/>
    </w:rPr>
  </w:style>
  <w:style w:type="character" w:customStyle="1" w:styleId="HeaderChar">
    <w:name w:val="Header Char"/>
    <w:basedOn w:val="DefaultParagraphFont"/>
    <w:link w:val="Header"/>
    <w:uiPriority w:val="39"/>
    <w:semiHidden/>
    <w:rsid w:val="005A748B"/>
  </w:style>
  <w:style w:type="character" w:customStyle="1" w:styleId="TitleChar">
    <w:name w:val="Title Char"/>
    <w:basedOn w:val="DefaultParagraphFont"/>
    <w:link w:val="Title"/>
    <w:uiPriority w:val="87"/>
    <w:rsid w:val="005A748B"/>
    <w:rPr>
      <w:b/>
    </w:rPr>
  </w:style>
  <w:style w:type="character" w:styleId="PlaceholderText">
    <w:name w:val="Placeholder Text"/>
    <w:basedOn w:val="DefaultParagraphFont"/>
    <w:uiPriority w:val="99"/>
    <w:semiHidden/>
    <w:rsid w:val="00083C17"/>
    <w:rPr>
      <w:color w:val="808080"/>
    </w:rPr>
  </w:style>
  <w:style w:type="character" w:customStyle="1" w:styleId="FootnoteTextChar">
    <w:name w:val="Footnote Text Char"/>
    <w:basedOn w:val="DefaultParagraphFont"/>
    <w:link w:val="FootnoteText"/>
    <w:semiHidden/>
    <w:rsid w:val="00DA4C0D"/>
    <w:rPr>
      <w:sz w:val="18"/>
    </w:rPr>
  </w:style>
  <w:style w:type="character" w:customStyle="1" w:styleId="MarginTextChar">
    <w:name w:val="Margin Text Char"/>
    <w:link w:val="MarginText"/>
    <w:locked/>
    <w:rsid w:val="00DA4C0D"/>
    <w:rPr>
      <w:rFonts w:ascii="STZhongsong" w:eastAsia="STZhongsong" w:hAnsi="STZhongsong"/>
      <w:sz w:val="22"/>
      <w:lang w:eastAsia="zh-CN"/>
    </w:rPr>
  </w:style>
  <w:style w:type="paragraph" w:customStyle="1" w:styleId="MarginText">
    <w:name w:val="Margin Text"/>
    <w:basedOn w:val="Normal"/>
    <w:link w:val="MarginTextChar"/>
    <w:rsid w:val="00DA4C0D"/>
    <w:pPr>
      <w:adjustRightInd w:val="0"/>
      <w:spacing w:after="240" w:line="240" w:lineRule="auto"/>
    </w:pPr>
    <w:rPr>
      <w:rFonts w:ascii="STZhongsong" w:eastAsia="STZhongsong" w:hAnsi="STZhongsong"/>
      <w:sz w:val="22"/>
      <w:lang w:eastAsia="zh-CN"/>
    </w:rPr>
  </w:style>
  <w:style w:type="paragraph" w:customStyle="1" w:styleId="DocName">
    <w:name w:val="Doc Name"/>
    <w:basedOn w:val="Normal"/>
    <w:next w:val="Normal"/>
    <w:rsid w:val="00DA4C0D"/>
    <w:pPr>
      <w:spacing w:line="288" w:lineRule="auto"/>
      <w:ind w:left="2419" w:right="2419"/>
      <w:jc w:val="center"/>
    </w:pPr>
    <w:rPr>
      <w:b/>
      <w:sz w:val="24"/>
      <w:lang w:eastAsia="en-US"/>
    </w:rPr>
  </w:style>
  <w:style w:type="paragraph" w:customStyle="1" w:styleId="FlushRightTab">
    <w:name w:val="Flush Right Tab"/>
    <w:basedOn w:val="Normal"/>
    <w:next w:val="Normal"/>
    <w:rsid w:val="00DA4C0D"/>
    <w:pPr>
      <w:tabs>
        <w:tab w:val="right" w:pos="9000"/>
      </w:tabs>
      <w:spacing w:after="240" w:line="288" w:lineRule="auto"/>
    </w:pPr>
    <w:rPr>
      <w:lang w:eastAsia="en-US"/>
    </w:rPr>
  </w:style>
  <w:style w:type="character" w:customStyle="1" w:styleId="BodyChar">
    <w:name w:val="Body Char"/>
    <w:link w:val="Body"/>
    <w:locked/>
    <w:rsid w:val="00DA4C0D"/>
    <w:rPr>
      <w:rFonts w:cs="Arial"/>
      <w:lang w:eastAsia="en-US"/>
    </w:rPr>
  </w:style>
  <w:style w:type="paragraph" w:customStyle="1" w:styleId="Body">
    <w:name w:val="Body"/>
    <w:basedOn w:val="Normal"/>
    <w:link w:val="BodyChar"/>
    <w:rsid w:val="00DA4C0D"/>
    <w:pPr>
      <w:spacing w:after="240" w:line="288" w:lineRule="auto"/>
    </w:pPr>
    <w:rPr>
      <w:rFonts w:cs="Arial"/>
      <w:lang w:eastAsia="en-US"/>
    </w:rPr>
  </w:style>
  <w:style w:type="numbering" w:customStyle="1" w:styleId="ImportedStyle3">
    <w:name w:val="Imported Style 3"/>
    <w:rsid w:val="00DA4C0D"/>
    <w:pPr>
      <w:numPr>
        <w:numId w:val="21"/>
      </w:numPr>
    </w:pPr>
  </w:style>
  <w:style w:type="paragraph" w:customStyle="1" w:styleId="UKHeading1L1">
    <w:name w:val="UKHeading1_L1"/>
    <w:basedOn w:val="Normal"/>
    <w:next w:val="Normal"/>
    <w:rsid w:val="00B9550B"/>
    <w:pPr>
      <w:keepNext/>
      <w:numPr>
        <w:numId w:val="22"/>
      </w:numPr>
      <w:spacing w:after="240" w:line="300" w:lineRule="auto"/>
      <w:outlineLvl w:val="0"/>
    </w:pPr>
    <w:rPr>
      <w:rFonts w:cs="Arial"/>
      <w:b/>
      <w:lang w:eastAsia="en-US"/>
    </w:rPr>
  </w:style>
  <w:style w:type="paragraph" w:customStyle="1" w:styleId="UKHeading1L2">
    <w:name w:val="UKHeading1_L2"/>
    <w:basedOn w:val="UKHeading1L1"/>
    <w:next w:val="Normal"/>
    <w:rsid w:val="00B9550B"/>
    <w:pPr>
      <w:keepNext w:val="0"/>
      <w:numPr>
        <w:ilvl w:val="1"/>
      </w:numPr>
      <w:outlineLvl w:val="1"/>
    </w:pPr>
    <w:rPr>
      <w:b w:val="0"/>
    </w:rPr>
  </w:style>
  <w:style w:type="paragraph" w:customStyle="1" w:styleId="UKHeading1L3">
    <w:name w:val="UKHeading1_L3"/>
    <w:basedOn w:val="UKHeading1L2"/>
    <w:next w:val="Normal"/>
    <w:rsid w:val="00B9550B"/>
    <w:pPr>
      <w:numPr>
        <w:ilvl w:val="2"/>
      </w:numPr>
      <w:outlineLvl w:val="2"/>
    </w:pPr>
  </w:style>
  <w:style w:type="paragraph" w:customStyle="1" w:styleId="UKHeading1L4">
    <w:name w:val="UKHeading1_L4"/>
    <w:basedOn w:val="UKHeading1L3"/>
    <w:next w:val="Normal"/>
    <w:rsid w:val="00B9550B"/>
    <w:pPr>
      <w:numPr>
        <w:ilvl w:val="3"/>
      </w:numPr>
      <w:tabs>
        <w:tab w:val="num" w:pos="360"/>
      </w:tabs>
      <w:outlineLvl w:val="3"/>
    </w:pPr>
  </w:style>
  <w:style w:type="paragraph" w:customStyle="1" w:styleId="UKHeading1L5">
    <w:name w:val="UKHeading1_L5"/>
    <w:basedOn w:val="UKHeading1L4"/>
    <w:next w:val="Normal"/>
    <w:rsid w:val="00B9550B"/>
    <w:pPr>
      <w:numPr>
        <w:ilvl w:val="4"/>
      </w:numPr>
      <w:tabs>
        <w:tab w:val="num" w:pos="2160"/>
      </w:tabs>
      <w:outlineLvl w:val="4"/>
    </w:pPr>
  </w:style>
  <w:style w:type="paragraph" w:customStyle="1" w:styleId="UKHeading1L6">
    <w:name w:val="UKHeading1_L6"/>
    <w:basedOn w:val="UKHeading1L5"/>
    <w:next w:val="Normal"/>
    <w:rsid w:val="00B9550B"/>
    <w:pPr>
      <w:numPr>
        <w:ilvl w:val="5"/>
      </w:numPr>
      <w:tabs>
        <w:tab w:val="num" w:pos="360"/>
        <w:tab w:val="num" w:pos="2880"/>
      </w:tabs>
      <w:ind w:left="720"/>
      <w:outlineLvl w:val="5"/>
    </w:pPr>
  </w:style>
  <w:style w:type="paragraph" w:customStyle="1" w:styleId="UKBasicL1">
    <w:name w:val="UKBasic_L1"/>
    <w:basedOn w:val="Normal"/>
    <w:next w:val="Normal"/>
    <w:rsid w:val="00B9550B"/>
    <w:pPr>
      <w:numPr>
        <w:numId w:val="23"/>
      </w:numPr>
      <w:spacing w:after="240" w:line="300" w:lineRule="auto"/>
      <w:outlineLvl w:val="0"/>
    </w:pPr>
    <w:rPr>
      <w:rFonts w:cs="Arial"/>
      <w:lang w:eastAsia="en-US"/>
    </w:rPr>
  </w:style>
  <w:style w:type="paragraph" w:customStyle="1" w:styleId="UKBasicL2">
    <w:name w:val="UKBasic_L2"/>
    <w:basedOn w:val="UKBasicL1"/>
    <w:next w:val="Normal"/>
    <w:rsid w:val="00B9550B"/>
    <w:pPr>
      <w:numPr>
        <w:ilvl w:val="1"/>
      </w:numPr>
      <w:outlineLvl w:val="1"/>
    </w:pPr>
  </w:style>
  <w:style w:type="paragraph" w:customStyle="1" w:styleId="UKBasicL3">
    <w:name w:val="UKBasic_L3"/>
    <w:basedOn w:val="UKBasicL2"/>
    <w:next w:val="Normal"/>
    <w:rsid w:val="00B9550B"/>
    <w:pPr>
      <w:numPr>
        <w:ilvl w:val="2"/>
      </w:numPr>
      <w:outlineLvl w:val="2"/>
    </w:pPr>
  </w:style>
  <w:style w:type="paragraph" w:customStyle="1" w:styleId="UKBasicL4">
    <w:name w:val="UKBasic_L4"/>
    <w:basedOn w:val="UKBasicL3"/>
    <w:next w:val="Normal"/>
    <w:rsid w:val="00B9550B"/>
    <w:pPr>
      <w:numPr>
        <w:ilvl w:val="3"/>
      </w:numPr>
      <w:outlineLvl w:val="3"/>
    </w:pPr>
  </w:style>
  <w:style w:type="paragraph" w:customStyle="1" w:styleId="UKBasicL5">
    <w:name w:val="UKBasic_L5"/>
    <w:basedOn w:val="UKBasicL4"/>
    <w:next w:val="Normal"/>
    <w:rsid w:val="00B9550B"/>
    <w:pPr>
      <w:numPr>
        <w:ilvl w:val="4"/>
      </w:numPr>
      <w:outlineLvl w:val="4"/>
    </w:pPr>
  </w:style>
  <w:style w:type="paragraph" w:styleId="CommentSubject">
    <w:name w:val="annotation subject"/>
    <w:basedOn w:val="CommentText"/>
    <w:next w:val="CommentText"/>
    <w:link w:val="CommentSubjectChar"/>
    <w:semiHidden/>
    <w:unhideWhenUsed/>
    <w:rsid w:val="0008346F"/>
    <w:pPr>
      <w:spacing w:line="240" w:lineRule="auto"/>
    </w:pPr>
    <w:rPr>
      <w:b/>
      <w:bCs/>
      <w:sz w:val="20"/>
    </w:rPr>
  </w:style>
  <w:style w:type="character" w:customStyle="1" w:styleId="CommentSubjectChar">
    <w:name w:val="Comment Subject Char"/>
    <w:basedOn w:val="CommentTextChar"/>
    <w:link w:val="CommentSubject"/>
    <w:semiHidden/>
    <w:rsid w:val="0008346F"/>
    <w:rPr>
      <w:rFonts w:ascii="Barclays Serif" w:hAnsi="Barclays Serif"/>
      <w:b/>
      <w:bCs/>
      <w:sz w:val="20"/>
      <w:szCs w:val="20"/>
    </w:rPr>
  </w:style>
  <w:style w:type="paragraph" w:styleId="Revision">
    <w:name w:val="Revision"/>
    <w:hidden/>
    <w:uiPriority w:val="99"/>
    <w:semiHidden/>
    <w:rsid w:val="0019186C"/>
    <w:rPr>
      <w:rFonts w:ascii="Barclays Serif" w:hAnsi="Barclays Serif"/>
      <w:sz w:val="20"/>
      <w:szCs w:val="20"/>
    </w:rPr>
  </w:style>
  <w:style w:type="character" w:customStyle="1" w:styleId="Heading1Char">
    <w:name w:val="Heading 1 Char"/>
    <w:basedOn w:val="DefaultParagraphFont"/>
    <w:link w:val="Heading1"/>
    <w:uiPriority w:val="19"/>
    <w:rsid w:val="005A748B"/>
    <w:rPr>
      <w:b/>
    </w:rPr>
  </w:style>
  <w:style w:type="table" w:styleId="TableGrid">
    <w:name w:val="Table Grid"/>
    <w:basedOn w:val="TableNormal"/>
    <w:rsid w:val="00F376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149048">
      <w:bodyDiv w:val="1"/>
      <w:marLeft w:val="0"/>
      <w:marRight w:val="0"/>
      <w:marTop w:val="0"/>
      <w:marBottom w:val="0"/>
      <w:divBdr>
        <w:top w:val="none" w:sz="0" w:space="0" w:color="auto"/>
        <w:left w:val="none" w:sz="0" w:space="0" w:color="auto"/>
        <w:bottom w:val="none" w:sz="0" w:space="0" w:color="auto"/>
        <w:right w:val="none" w:sz="0" w:space="0" w:color="auto"/>
      </w:divBdr>
    </w:div>
    <w:div w:id="327680481">
      <w:bodyDiv w:val="1"/>
      <w:marLeft w:val="0"/>
      <w:marRight w:val="0"/>
      <w:marTop w:val="0"/>
      <w:marBottom w:val="0"/>
      <w:divBdr>
        <w:top w:val="none" w:sz="0" w:space="0" w:color="auto"/>
        <w:left w:val="none" w:sz="0" w:space="0" w:color="auto"/>
        <w:bottom w:val="none" w:sz="0" w:space="0" w:color="auto"/>
        <w:right w:val="none" w:sz="0" w:space="0" w:color="auto"/>
      </w:divBdr>
    </w:div>
    <w:div w:id="372852626">
      <w:bodyDiv w:val="1"/>
      <w:marLeft w:val="0"/>
      <w:marRight w:val="0"/>
      <w:marTop w:val="0"/>
      <w:marBottom w:val="0"/>
      <w:divBdr>
        <w:top w:val="none" w:sz="0" w:space="0" w:color="auto"/>
        <w:left w:val="none" w:sz="0" w:space="0" w:color="auto"/>
        <w:bottom w:val="none" w:sz="0" w:space="0" w:color="auto"/>
        <w:right w:val="none" w:sz="0" w:space="0" w:color="auto"/>
      </w:divBdr>
    </w:div>
    <w:div w:id="454367804">
      <w:bodyDiv w:val="1"/>
      <w:marLeft w:val="0"/>
      <w:marRight w:val="0"/>
      <w:marTop w:val="0"/>
      <w:marBottom w:val="0"/>
      <w:divBdr>
        <w:top w:val="none" w:sz="0" w:space="0" w:color="auto"/>
        <w:left w:val="none" w:sz="0" w:space="0" w:color="auto"/>
        <w:bottom w:val="none" w:sz="0" w:space="0" w:color="auto"/>
        <w:right w:val="none" w:sz="0" w:space="0" w:color="auto"/>
      </w:divBdr>
    </w:div>
    <w:div w:id="481120019">
      <w:bodyDiv w:val="1"/>
      <w:marLeft w:val="0"/>
      <w:marRight w:val="0"/>
      <w:marTop w:val="0"/>
      <w:marBottom w:val="0"/>
      <w:divBdr>
        <w:top w:val="none" w:sz="0" w:space="0" w:color="auto"/>
        <w:left w:val="none" w:sz="0" w:space="0" w:color="auto"/>
        <w:bottom w:val="none" w:sz="0" w:space="0" w:color="auto"/>
        <w:right w:val="none" w:sz="0" w:space="0" w:color="auto"/>
      </w:divBdr>
    </w:div>
    <w:div w:id="556091517">
      <w:bodyDiv w:val="1"/>
      <w:marLeft w:val="0"/>
      <w:marRight w:val="0"/>
      <w:marTop w:val="0"/>
      <w:marBottom w:val="0"/>
      <w:divBdr>
        <w:top w:val="none" w:sz="0" w:space="0" w:color="auto"/>
        <w:left w:val="none" w:sz="0" w:space="0" w:color="auto"/>
        <w:bottom w:val="none" w:sz="0" w:space="0" w:color="auto"/>
        <w:right w:val="none" w:sz="0" w:space="0" w:color="auto"/>
      </w:divBdr>
    </w:div>
    <w:div w:id="663628860">
      <w:bodyDiv w:val="1"/>
      <w:marLeft w:val="0"/>
      <w:marRight w:val="0"/>
      <w:marTop w:val="0"/>
      <w:marBottom w:val="0"/>
      <w:divBdr>
        <w:top w:val="none" w:sz="0" w:space="0" w:color="auto"/>
        <w:left w:val="none" w:sz="0" w:space="0" w:color="auto"/>
        <w:bottom w:val="none" w:sz="0" w:space="0" w:color="auto"/>
        <w:right w:val="none" w:sz="0" w:space="0" w:color="auto"/>
      </w:divBdr>
    </w:div>
    <w:div w:id="721976250">
      <w:bodyDiv w:val="1"/>
      <w:marLeft w:val="0"/>
      <w:marRight w:val="0"/>
      <w:marTop w:val="0"/>
      <w:marBottom w:val="0"/>
      <w:divBdr>
        <w:top w:val="none" w:sz="0" w:space="0" w:color="auto"/>
        <w:left w:val="none" w:sz="0" w:space="0" w:color="auto"/>
        <w:bottom w:val="none" w:sz="0" w:space="0" w:color="auto"/>
        <w:right w:val="none" w:sz="0" w:space="0" w:color="auto"/>
      </w:divBdr>
    </w:div>
    <w:div w:id="964046365">
      <w:bodyDiv w:val="1"/>
      <w:marLeft w:val="0"/>
      <w:marRight w:val="0"/>
      <w:marTop w:val="0"/>
      <w:marBottom w:val="0"/>
      <w:divBdr>
        <w:top w:val="none" w:sz="0" w:space="0" w:color="auto"/>
        <w:left w:val="none" w:sz="0" w:space="0" w:color="auto"/>
        <w:bottom w:val="none" w:sz="0" w:space="0" w:color="auto"/>
        <w:right w:val="none" w:sz="0" w:space="0" w:color="auto"/>
      </w:divBdr>
    </w:div>
    <w:div w:id="1358461058">
      <w:bodyDiv w:val="1"/>
      <w:marLeft w:val="0"/>
      <w:marRight w:val="0"/>
      <w:marTop w:val="0"/>
      <w:marBottom w:val="0"/>
      <w:divBdr>
        <w:top w:val="none" w:sz="0" w:space="0" w:color="auto"/>
        <w:left w:val="none" w:sz="0" w:space="0" w:color="auto"/>
        <w:bottom w:val="none" w:sz="0" w:space="0" w:color="auto"/>
        <w:right w:val="none" w:sz="0" w:space="0" w:color="auto"/>
      </w:divBdr>
    </w:div>
    <w:div w:id="181004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7B376BCF1EAA41B3D040C7AAC01A19" ma:contentTypeVersion="18" ma:contentTypeDescription="Create a new document." ma:contentTypeScope="" ma:versionID="b69a0ca0e1a46307df508ce59ab8a708">
  <xsd:schema xmlns:xsd="http://www.w3.org/2001/XMLSchema" xmlns:xs="http://www.w3.org/2001/XMLSchema" xmlns:p="http://schemas.microsoft.com/office/2006/metadata/properties" xmlns:ns2="b40dfe61-dd64-461b-bdb4-545caf1c7b2f" xmlns:ns3="b839a4d1-a70f-4cc7-bff4-0372b0571c5b" targetNamespace="http://schemas.microsoft.com/office/2006/metadata/properties" ma:root="true" ma:fieldsID="698905faa53b33bf0e8ecfc472377308" ns2:_="" ns3:_="">
    <xsd:import namespace="b40dfe61-dd64-461b-bdb4-545caf1c7b2f"/>
    <xsd:import namespace="b839a4d1-a70f-4cc7-bff4-0372b0571c5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0dfe61-dd64-461b-bdb4-545caf1c7b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fa927d4-3401-44fd-8e96-ff63e7bf77e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839a4d1-a70f-4cc7-bff4-0372b0571c5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9e59753-a0cd-459c-888d-1c8845b6886b}" ma:internalName="TaxCatchAll" ma:showField="CatchAllData" ma:web="b839a4d1-a70f-4cc7-bff4-0372b0571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839a4d1-a70f-4cc7-bff4-0372b0571c5b" xsi:nil="true"/>
    <lcf76f155ced4ddcb4097134ff3c332f xmlns="b40dfe61-dd64-461b-bdb4-545caf1c7b2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ACCFD8-FD57-4F11-8EF0-501685DBD01A}"/>
</file>

<file path=customXml/itemProps2.xml><?xml version="1.0" encoding="utf-8"?>
<ds:datastoreItem xmlns:ds="http://schemas.openxmlformats.org/officeDocument/2006/customXml" ds:itemID="{5D6474EC-A2D3-48BB-8A1C-40BDB66FB8A8}">
  <ds:schemaRefs>
    <ds:schemaRef ds:uri="http://schemas.microsoft.com/office/2006/metadata/properties"/>
    <ds:schemaRef ds:uri="http://schemas.microsoft.com/office/infopath/2007/PartnerControls"/>
    <ds:schemaRef ds:uri="b839a4d1-a70f-4cc7-bff4-0372b0571c5b"/>
    <ds:schemaRef ds:uri="61963629-c6d2-451a-a0dc-edc5d0673647"/>
  </ds:schemaRefs>
</ds:datastoreItem>
</file>

<file path=customXml/itemProps3.xml><?xml version="1.0" encoding="utf-8"?>
<ds:datastoreItem xmlns:ds="http://schemas.openxmlformats.org/officeDocument/2006/customXml" ds:itemID="{0968ADBF-2DDE-4943-8E9E-0754C8AE3C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4795</Words>
  <Characters>27336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Heath</dc:creator>
  <cp:lastModifiedBy>Chris Elphick</cp:lastModifiedBy>
  <cp:revision>4</cp:revision>
  <cp:lastPrinted>2024-04-23T07:34:00Z</cp:lastPrinted>
  <dcterms:created xsi:type="dcterms:W3CDTF">2025-02-25T18:09:00Z</dcterms:created>
  <dcterms:modified xsi:type="dcterms:W3CDTF">2025-02-26T06:39:00Z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0x010100957B376BCF1EAA41B3D040C7AAC01A19</vt:lpwstr>
  </property>
  <property fmtid="{D5CDD505-2E9C-101B-9397-08002B2CF9AE}" pid="3" name="MediaServiceImageTags">
    <vt:lpwstr/>
  </property>
</Properties>
</file>