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Pr="00EA31F2" w:rsidRDefault="007729B6" w:rsidP="0029269D">
      <w:pPr>
        <w:pStyle w:val="GOSTHeaderExcluded"/>
        <w:rPr>
          <w:lang w:val="en-US"/>
        </w:rPr>
      </w:pPr>
      <w:r>
        <w:t>Аннотация</w:t>
      </w:r>
    </w:p>
    <w:p w14:paraId="3CAF567F" w14:textId="77777777" w:rsidR="00695EA5" w:rsidRPr="00695EA5" w:rsidRDefault="00695EA5" w:rsidP="00695EA5">
      <w:pPr>
        <w:pStyle w:val="GOSTRegularText"/>
      </w:pPr>
      <w:r>
        <w:t xml:space="preserve">Учебно-методический микропроцессорный стенд УМПК-80 до сих пор находит применение в учебных целях, в частности на нескольких направлениях обучения в Сургутском государственном университете. Выполнение лабораторных работ с его использованием предполагает ввод программ в машинном коде микропроцессора </w:t>
      </w:r>
      <w:r>
        <w:rPr>
          <w:lang w:val="en-US"/>
        </w:rPr>
        <w:t>Intel</w:t>
      </w:r>
      <w:r w:rsidRPr="00EA31F2">
        <w:t xml:space="preserve"> 8080</w:t>
      </w:r>
      <w:r>
        <w:t>, а также составление отчёта с детальным листингом, включающего в себя используемые адреса, машинный и эквивалентный ассемблерный код, а также комментарии. Наличие листинга значительно упрощает и процесс разработки, но составление и коррекция программы ассемблирования и пересчёта адресов. Вручную</w:t>
      </w:r>
      <w:r w:rsidRPr="00695EA5">
        <w:t xml:space="preserve"> </w:t>
      </w:r>
      <w:r>
        <w:t>или</w:t>
      </w:r>
      <w:r w:rsidRPr="00695EA5">
        <w:t xml:space="preserve"> </w:t>
      </w:r>
      <w:r>
        <w:t>с</w:t>
      </w:r>
      <w:r w:rsidRPr="00695EA5">
        <w:t xml:space="preserve"> </w:t>
      </w:r>
      <w:r>
        <w:t>помощью</w:t>
      </w:r>
      <w:r w:rsidRPr="00695EA5">
        <w:t xml:space="preserve"> </w:t>
      </w:r>
      <w:r>
        <w:t>типичного</w:t>
      </w:r>
      <w:r w:rsidRPr="00695EA5">
        <w:t xml:space="preserve"> </w:t>
      </w:r>
      <w:r>
        <w:t>ассемблера</w:t>
      </w:r>
      <w:r w:rsidRPr="00695EA5">
        <w:t xml:space="preserve">, </w:t>
      </w:r>
      <w:r>
        <w:t>составление</w:t>
      </w:r>
      <w:r w:rsidRPr="00695EA5">
        <w:t xml:space="preserve"> </w:t>
      </w:r>
      <w:r>
        <w:t>листинга</w:t>
      </w:r>
      <w:r w:rsidRPr="00695EA5">
        <w:t xml:space="preserve"> </w:t>
      </w:r>
      <w:r>
        <w:t>затруднительно и занимает много времени.</w:t>
      </w:r>
    </w:p>
    <w:p w14:paraId="1CC600B3" w14:textId="77777777" w:rsidR="00C523E2" w:rsidRPr="00B068B3" w:rsidRDefault="00C523E2" w:rsidP="00C523E2">
      <w:pPr>
        <w:pStyle w:val="GOSTRegularText"/>
      </w:pPr>
      <w:r>
        <w:t>В связи с этим была поставлена цель написания ассемблера и генератора листингов в виде модуля для некого текстового процессора. Такой модуль должен позволить автору составить программу для стенда в ассемблерном коде в самом отчёте или в подгружаемых файлах и в результате генерировать детальный листинг прямо в документе</w:t>
      </w:r>
      <w:r w:rsidRPr="00B068B3">
        <w:t xml:space="preserve">. </w:t>
      </w:r>
      <w:r>
        <w:t>Исправления</w:t>
      </w:r>
      <w:r w:rsidRPr="00B068B3">
        <w:t xml:space="preserve"> </w:t>
      </w:r>
      <w:r>
        <w:t>кода</w:t>
      </w:r>
      <w:r w:rsidRPr="00B068B3">
        <w:t xml:space="preserve"> </w:t>
      </w:r>
      <w:r>
        <w:t>должны</w:t>
      </w:r>
      <w:r w:rsidRPr="00B068B3">
        <w:t xml:space="preserve"> </w:t>
      </w:r>
      <w:r>
        <w:t>отражаться</w:t>
      </w:r>
      <w:r w:rsidRPr="00B068B3">
        <w:t xml:space="preserve"> </w:t>
      </w:r>
      <w:r>
        <w:t>в</w:t>
      </w:r>
      <w:r w:rsidRPr="00B068B3">
        <w:t xml:space="preserve"> </w:t>
      </w:r>
      <w:r>
        <w:t>листинге.</w:t>
      </w:r>
    </w:p>
    <w:p w14:paraId="2927EAB2" w14:textId="77777777" w:rsidR="00FF51F1" w:rsidRDefault="00FF51F1" w:rsidP="00FF51F1">
      <w:pPr>
        <w:pStyle w:val="GOSTRegularText"/>
        <w:rPr>
          <w:lang w:val="en-US"/>
        </w:rPr>
      </w:pPr>
      <w:r w:rsidRPr="00572E18">
        <w:t>Процесс разработки следует стандартной схеме и включает</w:t>
      </w:r>
      <w:r>
        <w:t xml:space="preserve"> анализ доступных расширяемых текстовых процессоров, изучение выбранного текстового процессора,</w:t>
      </w:r>
      <w:r w:rsidRPr="00572E18">
        <w:t xml:space="preserve"> изучение языка ассемблера микропроцессоров </w:t>
      </w:r>
      <w:r w:rsidRPr="00572E18">
        <w:rPr>
          <w:lang w:val="en-US"/>
        </w:rPr>
        <w:t>Intel</w:t>
      </w:r>
      <w:r w:rsidRPr="00572E18">
        <w:t xml:space="preserve"> 8080, </w:t>
      </w:r>
      <w:r>
        <w:t>написание</w:t>
      </w:r>
      <w:r w:rsidRPr="00572E18">
        <w:t xml:space="preserve"> парсера, ассемблера и инструментов форматирования для генерации листинга.</w:t>
      </w:r>
      <w:r>
        <w:t xml:space="preserve"> Был выбран текстовый процессор </w:t>
      </w:r>
      <w:r>
        <w:rPr>
          <w:lang w:val="en-US"/>
        </w:rPr>
        <w:t>ConTeXt</w:t>
      </w:r>
      <w:r>
        <w:t xml:space="preserve">, так как он использует язык </w:t>
      </w:r>
      <w:r>
        <w:rPr>
          <w:lang w:val="en-US"/>
        </w:rPr>
        <w:t>Lua</w:t>
      </w:r>
      <w:r w:rsidRPr="00396B3A">
        <w:t xml:space="preserve">, </w:t>
      </w:r>
      <w:r>
        <w:t xml:space="preserve">имеет для него библиотеку для составления парсеров и имеет типографический функционал достаточный, чтобы заместить более распространённые текстовые процессоры, например </w:t>
      </w:r>
      <w:r>
        <w:rPr>
          <w:lang w:val="en-US"/>
        </w:rPr>
        <w:t>Microsoft</w:t>
      </w:r>
      <w:r w:rsidRPr="00396B3A">
        <w:t xml:space="preserve"> </w:t>
      </w:r>
      <w:r>
        <w:rPr>
          <w:lang w:val="en-US"/>
        </w:rPr>
        <w:t>Office</w:t>
      </w:r>
      <w:r w:rsidRPr="00396B3A">
        <w:t xml:space="preserve"> </w:t>
      </w:r>
      <w:r>
        <w:rPr>
          <w:lang w:val="en-US"/>
        </w:rPr>
        <w:t>Word</w:t>
      </w:r>
      <w:r w:rsidRPr="00396B3A">
        <w:t>.</w:t>
      </w:r>
    </w:p>
    <w:p w14:paraId="65AFFCD8" w14:textId="7B1A04D5" w:rsidR="004E6290" w:rsidRPr="004E6290" w:rsidRDefault="004E6290" w:rsidP="004E6290">
      <w:pPr>
        <w:pStyle w:val="GOSTRegularText"/>
        <w:rPr>
          <w:lang w:val="en-US"/>
        </w:rPr>
      </w:pPr>
      <w:r w:rsidRPr="00572E18">
        <w:t xml:space="preserve">Для изучения языка ассемблера применялось выпущенное в 1977 году официальное руководство. Для составления парсера была применена библиотека </w:t>
      </w:r>
      <w:r w:rsidRPr="00572E18">
        <w:rPr>
          <w:lang w:val="en-US"/>
        </w:rPr>
        <w:t>LPEG</w:t>
      </w:r>
      <w:r w:rsidRPr="00572E18">
        <w:t xml:space="preserve"> для парсеров на основе РВ-грамматики, включённая в доступные по умолчанию в текстовом процессоре </w:t>
      </w:r>
      <w:r w:rsidRPr="00572E18">
        <w:rPr>
          <w:lang w:val="en-US"/>
        </w:rPr>
        <w:t>ConTeXt</w:t>
      </w:r>
      <w:r w:rsidRPr="00572E18">
        <w:t xml:space="preserve"> библиотеки. Демонстративные инструменты форматирования используют интерфейс для взаимодействия с </w:t>
      </w:r>
      <w:r w:rsidRPr="00572E18">
        <w:rPr>
          <w:lang w:val="en-US"/>
        </w:rPr>
        <w:t>ConTeXt</w:t>
      </w:r>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9C5C46C" w:rsidR="00572E18" w:rsidRPr="00572E18" w:rsidRDefault="00572E18" w:rsidP="00572E18">
      <w:pPr>
        <w:pStyle w:val="GOSTRegularText"/>
      </w:pPr>
      <w:r w:rsidRPr="00572E18">
        <w:rPr>
          <w:lang w:val="en-US"/>
        </w:rPr>
        <w:t>ConTeXt</w:t>
      </w:r>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Pr="00572E18">
        <w:rPr>
          <w:lang w:val="en-US"/>
        </w:rPr>
        <w:t>Microsoft</w:t>
      </w:r>
      <w:r w:rsidRPr="00572E18">
        <w:t xml:space="preserve"> </w:t>
      </w:r>
      <w:r w:rsidRPr="00572E18">
        <w:rPr>
          <w:lang w:val="en-US"/>
        </w:rPr>
        <w:t>Office</w:t>
      </w:r>
      <w:r w:rsidRPr="00572E18">
        <w:t xml:space="preserve"> </w:t>
      </w:r>
      <w:r w:rsidRPr="00572E18">
        <w:rPr>
          <w:lang w:val="en-US"/>
        </w:rPr>
        <w:t>Word</w:t>
      </w:r>
      <w:r w:rsidRPr="00572E18">
        <w:t>.</w:t>
      </w:r>
    </w:p>
    <w:p w14:paraId="3578176B" w14:textId="5D99B027" w:rsidR="00562BEA" w:rsidRDefault="00572E18" w:rsidP="00C52ED4">
      <w:pPr>
        <w:pStyle w:val="GOSTRegularText"/>
      </w:pPr>
      <w:r w:rsidRPr="00572E18">
        <w:lastRenderedPageBreak/>
        <w:t>Полученное на момент написания пояснительной записки программное решение имеет функционал, достаточный для использования его в указанных целях</w:t>
      </w:r>
      <w:r w:rsidR="001960A0">
        <w:t xml:space="preserve">. </w:t>
      </w:r>
      <w:r w:rsidR="000A5E76">
        <w:t>А</w:t>
      </w:r>
      <w:r w:rsidR="001960A0">
        <w:t xml:space="preserve">втор отчёта может использовать модуль для вызова ассемблера, указав исходный код программы, адрес начала и известные символы, и </w:t>
      </w:r>
      <w:r w:rsidR="000A5E76">
        <w:t>ассемблер соберёт программу и выдаст на месте вызова листинг.</w:t>
      </w:r>
      <w:r w:rsidR="00EF0635">
        <w:t xml:space="preserve"> Цель была достигнута, но разработка на этом </w:t>
      </w:r>
      <w:r w:rsidR="00EC7C6C">
        <w:t>не заканчивается.</w:t>
      </w:r>
      <w:r w:rsidRPr="00572E18">
        <w:t xml:space="preserve"> </w:t>
      </w:r>
      <w:r w:rsidR="00A3755E">
        <w:t>М</w:t>
      </w:r>
      <w:r w:rsidR="000A5E76">
        <w:t>одуль</w:t>
      </w:r>
      <w:r w:rsidRPr="00572E18">
        <w:t xml:space="preserve"> требует доработки в полноценн</w:t>
      </w:r>
      <w:r w:rsidR="00BC2C9E">
        <w:t xml:space="preserve">ое дополнение </w:t>
      </w:r>
      <w:r w:rsidRPr="00572E18">
        <w:t>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Pr="004506E0" w:rsidRDefault="00562BEA" w:rsidP="0029269D">
      <w:pPr>
        <w:pStyle w:val="GOSTHeaderExcluded"/>
      </w:pPr>
      <w:r>
        <w:rPr>
          <w:lang w:val="en-US"/>
        </w:rPr>
        <w:lastRenderedPageBreak/>
        <w:t>Annotation</w:t>
      </w:r>
    </w:p>
    <w:p w14:paraId="7F866D06" w14:textId="6283D286" w:rsidR="004506E0" w:rsidRPr="00203F55" w:rsidRDefault="004506E0" w:rsidP="004506E0">
      <w:pPr>
        <w:pStyle w:val="GOSTRegularText"/>
        <w:rPr>
          <w:lang w:val="en-US"/>
        </w:rPr>
      </w:pPr>
      <w:r>
        <w:rPr>
          <w:lang w:val="en-US"/>
        </w:rPr>
        <w:t>The</w:t>
      </w:r>
      <w:r w:rsidRPr="004506E0">
        <w:rPr>
          <w:lang w:val="en-US"/>
        </w:rPr>
        <w:t xml:space="preserve"> </w:t>
      </w:r>
      <w:r>
        <w:rPr>
          <w:lang w:val="en-US"/>
        </w:rPr>
        <w:t>UMPK</w:t>
      </w:r>
      <w:r w:rsidRPr="004506E0">
        <w:rPr>
          <w:lang w:val="en-US"/>
        </w:rPr>
        <w:t xml:space="preserve">-80, </w:t>
      </w:r>
      <w:r>
        <w:rPr>
          <w:lang w:val="en-US"/>
        </w:rPr>
        <w:t>an</w:t>
      </w:r>
      <w:r w:rsidRPr="004506E0">
        <w:rPr>
          <w:lang w:val="en-US"/>
        </w:rPr>
        <w:t xml:space="preserve"> </w:t>
      </w:r>
      <w:r>
        <w:rPr>
          <w:lang w:val="en-US"/>
        </w:rPr>
        <w:t>educational microprocessor system, is being used to this day, particularly within Surgut State University as part of several courses. Laboratory</w:t>
      </w:r>
      <w:r w:rsidRPr="004506E0">
        <w:rPr>
          <w:lang w:val="en-US"/>
        </w:rPr>
        <w:t xml:space="preserve"> </w:t>
      </w:r>
      <w:r>
        <w:rPr>
          <w:lang w:val="en-US"/>
        </w:rPr>
        <w:t>assignments</w:t>
      </w:r>
      <w:r w:rsidRPr="004506E0">
        <w:rPr>
          <w:lang w:val="en-US"/>
        </w:rPr>
        <w:t xml:space="preserve"> </w:t>
      </w:r>
      <w:r>
        <w:rPr>
          <w:lang w:val="en-US"/>
        </w:rPr>
        <w:t>using</w:t>
      </w:r>
      <w:r w:rsidRPr="004506E0">
        <w:rPr>
          <w:lang w:val="en-US"/>
        </w:rPr>
        <w:t xml:space="preserve"> </w:t>
      </w:r>
      <w:r>
        <w:rPr>
          <w:lang w:val="en-US"/>
        </w:rPr>
        <w:t>the</w:t>
      </w:r>
      <w:r w:rsidRPr="004506E0">
        <w:rPr>
          <w:lang w:val="en-US"/>
        </w:rPr>
        <w:t xml:space="preserve"> </w:t>
      </w:r>
      <w:r>
        <w:rPr>
          <w:lang w:val="en-US"/>
        </w:rPr>
        <w:t>system</w:t>
      </w:r>
      <w:r w:rsidRPr="004506E0">
        <w:rPr>
          <w:lang w:val="en-US"/>
        </w:rPr>
        <w:t xml:space="preserve"> </w:t>
      </w:r>
      <w:r>
        <w:rPr>
          <w:lang w:val="en-US"/>
        </w:rPr>
        <w:t>include</w:t>
      </w:r>
      <w:r w:rsidRPr="004506E0">
        <w:rPr>
          <w:lang w:val="en-US"/>
        </w:rPr>
        <w:t xml:space="preserve"> </w:t>
      </w:r>
      <w:r>
        <w:rPr>
          <w:lang w:val="en-US"/>
        </w:rPr>
        <w:t>program</w:t>
      </w:r>
      <w:r w:rsidRPr="004506E0">
        <w:rPr>
          <w:lang w:val="en-US"/>
        </w:rPr>
        <w:t xml:space="preserve"> </w:t>
      </w:r>
      <w:r>
        <w:rPr>
          <w:lang w:val="en-US"/>
        </w:rPr>
        <w:t>entry</w:t>
      </w:r>
      <w:r w:rsidRPr="004506E0">
        <w:rPr>
          <w:lang w:val="en-US"/>
        </w:rPr>
        <w:t xml:space="preserve"> </w:t>
      </w:r>
      <w:r>
        <w:rPr>
          <w:lang w:val="en-US"/>
        </w:rPr>
        <w:t>in Intel 8080 machine code and report preparation. The</w:t>
      </w:r>
      <w:r w:rsidRPr="004506E0">
        <w:rPr>
          <w:lang w:val="en-US"/>
        </w:rPr>
        <w:t xml:space="preserve"> </w:t>
      </w:r>
      <w:r>
        <w:rPr>
          <w:lang w:val="en-US"/>
        </w:rPr>
        <w:t>report</w:t>
      </w:r>
      <w:r w:rsidRPr="004506E0">
        <w:rPr>
          <w:lang w:val="en-US"/>
        </w:rPr>
        <w:t xml:space="preserve"> </w:t>
      </w:r>
      <w:r>
        <w:rPr>
          <w:lang w:val="en-US"/>
        </w:rPr>
        <w:t>requires</w:t>
      </w:r>
      <w:r w:rsidRPr="004506E0">
        <w:rPr>
          <w:lang w:val="en-US"/>
        </w:rPr>
        <w:t xml:space="preserve"> </w:t>
      </w:r>
      <w:r>
        <w:rPr>
          <w:lang w:val="en-US"/>
        </w:rPr>
        <w:t>a</w:t>
      </w:r>
      <w:r w:rsidRPr="004506E0">
        <w:rPr>
          <w:lang w:val="en-US"/>
        </w:rPr>
        <w:t xml:space="preserve"> </w:t>
      </w:r>
      <w:r>
        <w:rPr>
          <w:lang w:val="en-US"/>
        </w:rPr>
        <w:t>detailed</w:t>
      </w:r>
      <w:r w:rsidRPr="004506E0">
        <w:rPr>
          <w:lang w:val="en-US"/>
        </w:rPr>
        <w:t xml:space="preserve"> </w:t>
      </w:r>
      <w:r>
        <w:rPr>
          <w:lang w:val="en-US"/>
        </w:rPr>
        <w:t>code</w:t>
      </w:r>
      <w:r w:rsidRPr="004506E0">
        <w:rPr>
          <w:lang w:val="en-US"/>
        </w:rPr>
        <w:t xml:space="preserve"> </w:t>
      </w:r>
      <w:r>
        <w:rPr>
          <w:lang w:val="en-US"/>
        </w:rPr>
        <w:t>listing</w:t>
      </w:r>
      <w:r w:rsidRPr="004506E0">
        <w:rPr>
          <w:lang w:val="en-US"/>
        </w:rPr>
        <w:t xml:space="preserve"> </w:t>
      </w:r>
      <w:r>
        <w:rPr>
          <w:lang w:val="en-US"/>
        </w:rPr>
        <w:t>that</w:t>
      </w:r>
      <w:r w:rsidRPr="004506E0">
        <w:rPr>
          <w:lang w:val="en-US"/>
        </w:rPr>
        <w:t xml:space="preserve"> </w:t>
      </w:r>
      <w:r>
        <w:rPr>
          <w:lang w:val="en-US"/>
        </w:rPr>
        <w:t>includes addresses used, machine code and its assembly code equivalent, as well as comments. Having</w:t>
      </w:r>
      <w:r w:rsidRPr="004506E0">
        <w:rPr>
          <w:lang w:val="en-US"/>
        </w:rPr>
        <w:t xml:space="preserve"> </w:t>
      </w:r>
      <w:r>
        <w:rPr>
          <w:lang w:val="en-US"/>
        </w:rPr>
        <w:t>such</w:t>
      </w:r>
      <w:r w:rsidRPr="004506E0">
        <w:rPr>
          <w:lang w:val="en-US"/>
        </w:rPr>
        <w:t xml:space="preserve"> </w:t>
      </w:r>
      <w:r>
        <w:rPr>
          <w:lang w:val="en-US"/>
        </w:rPr>
        <w:t>a</w:t>
      </w:r>
      <w:r w:rsidRPr="004506E0">
        <w:rPr>
          <w:lang w:val="en-US"/>
        </w:rPr>
        <w:t xml:space="preserve"> </w:t>
      </w:r>
      <w:r>
        <w:rPr>
          <w:lang w:val="en-US"/>
        </w:rPr>
        <w:t>listing</w:t>
      </w:r>
      <w:r w:rsidRPr="004506E0">
        <w:rPr>
          <w:lang w:val="en-US"/>
        </w:rPr>
        <w:t xml:space="preserve"> </w:t>
      </w:r>
      <w:r>
        <w:rPr>
          <w:lang w:val="en-US"/>
        </w:rPr>
        <w:t xml:space="preserve">greatly simplifies the development process as well, however </w:t>
      </w:r>
      <w:r w:rsidR="00C87428">
        <w:rPr>
          <w:lang w:val="en-US"/>
        </w:rPr>
        <w:t xml:space="preserve">any changes to the program require assembly. </w:t>
      </w:r>
      <w:r w:rsidR="00203F55">
        <w:rPr>
          <w:lang w:val="en-US"/>
        </w:rPr>
        <w:t>Done</w:t>
      </w:r>
      <w:r w:rsidR="00C87428" w:rsidRPr="00203F55">
        <w:rPr>
          <w:lang w:val="en-US"/>
        </w:rPr>
        <w:t xml:space="preserve"> </w:t>
      </w:r>
      <w:r w:rsidR="00C87428">
        <w:rPr>
          <w:lang w:val="en-US"/>
        </w:rPr>
        <w:t>manually</w:t>
      </w:r>
      <w:r w:rsidR="00C87428" w:rsidRPr="00203F55">
        <w:rPr>
          <w:lang w:val="en-US"/>
        </w:rPr>
        <w:t xml:space="preserve"> </w:t>
      </w:r>
      <w:r w:rsidR="00C87428">
        <w:rPr>
          <w:lang w:val="en-US"/>
        </w:rPr>
        <w:t>or</w:t>
      </w:r>
      <w:r w:rsidR="00C87428" w:rsidRPr="00203F55">
        <w:rPr>
          <w:lang w:val="en-US"/>
        </w:rPr>
        <w:t xml:space="preserve"> </w:t>
      </w:r>
      <w:r w:rsidR="00C87428">
        <w:rPr>
          <w:lang w:val="en-US"/>
        </w:rPr>
        <w:t>using</w:t>
      </w:r>
      <w:r w:rsidR="00C87428" w:rsidRPr="00203F55">
        <w:rPr>
          <w:lang w:val="en-US"/>
        </w:rPr>
        <w:t xml:space="preserve"> </w:t>
      </w:r>
      <w:r w:rsidR="00C87428">
        <w:rPr>
          <w:lang w:val="en-US"/>
        </w:rPr>
        <w:t>a</w:t>
      </w:r>
      <w:r w:rsidR="00C87428" w:rsidRPr="00203F55">
        <w:rPr>
          <w:lang w:val="en-US"/>
        </w:rPr>
        <w:t xml:space="preserve"> </w:t>
      </w:r>
      <w:r w:rsidR="00C87428">
        <w:rPr>
          <w:lang w:val="en-US"/>
        </w:rPr>
        <w:t>separate</w:t>
      </w:r>
      <w:r w:rsidR="00C87428" w:rsidRPr="00203F55">
        <w:rPr>
          <w:lang w:val="en-US"/>
        </w:rPr>
        <w:t xml:space="preserve"> </w:t>
      </w:r>
      <w:r w:rsidR="00C87428">
        <w:rPr>
          <w:lang w:val="en-US"/>
        </w:rPr>
        <w:t>assembler</w:t>
      </w:r>
      <w:r w:rsidR="00C87428" w:rsidRPr="00203F55">
        <w:rPr>
          <w:lang w:val="en-US"/>
        </w:rPr>
        <w:t xml:space="preserve">, </w:t>
      </w:r>
      <w:r w:rsidR="00203F55">
        <w:rPr>
          <w:lang w:val="en-US"/>
        </w:rPr>
        <w:t>the</w:t>
      </w:r>
      <w:r w:rsidR="00203F55" w:rsidRPr="00203F55">
        <w:rPr>
          <w:lang w:val="en-US"/>
        </w:rPr>
        <w:t xml:space="preserve"> </w:t>
      </w:r>
      <w:r w:rsidR="00203F55">
        <w:rPr>
          <w:lang w:val="en-US"/>
        </w:rPr>
        <w:t>process</w:t>
      </w:r>
      <w:r w:rsidR="00203F55" w:rsidRPr="00203F55">
        <w:rPr>
          <w:lang w:val="en-US"/>
        </w:rPr>
        <w:t xml:space="preserve"> </w:t>
      </w:r>
      <w:r w:rsidR="00203F55">
        <w:rPr>
          <w:lang w:val="en-US"/>
        </w:rPr>
        <w:t>of making a code listing is time consuming and tedious.</w:t>
      </w:r>
    </w:p>
    <w:p w14:paraId="791F8C80" w14:textId="12D56FED" w:rsidR="00C81C57" w:rsidRPr="00AA62D3" w:rsidRDefault="00C81C57" w:rsidP="004506E0">
      <w:pPr>
        <w:pStyle w:val="GOSTRegularText"/>
        <w:rPr>
          <w:lang w:val="en-US"/>
        </w:rPr>
      </w:pPr>
      <w:r>
        <w:rPr>
          <w:lang w:val="en-US"/>
        </w:rPr>
        <w:t>As such, a goal has been set to develop an assembler that doubles as a code listing generator and works as a module for a text processor. Such</w:t>
      </w:r>
      <w:r w:rsidRPr="00C81C57">
        <w:rPr>
          <w:lang w:val="en-US"/>
        </w:rPr>
        <w:t xml:space="preserve"> </w:t>
      </w:r>
      <w:r>
        <w:rPr>
          <w:lang w:val="en-US"/>
        </w:rPr>
        <w:t>a</w:t>
      </w:r>
      <w:r w:rsidRPr="00C81C57">
        <w:rPr>
          <w:lang w:val="en-US"/>
        </w:rPr>
        <w:t xml:space="preserve"> </w:t>
      </w:r>
      <w:r>
        <w:rPr>
          <w:lang w:val="en-US"/>
        </w:rPr>
        <w:t>module</w:t>
      </w:r>
      <w:r w:rsidRPr="00C81C57">
        <w:rPr>
          <w:lang w:val="en-US"/>
        </w:rPr>
        <w:t xml:space="preserve"> </w:t>
      </w:r>
      <w:r w:rsidR="005E5BD5">
        <w:rPr>
          <w:lang w:val="en-US"/>
        </w:rPr>
        <w:t>must</w:t>
      </w:r>
      <w:r w:rsidRPr="00C81C57">
        <w:rPr>
          <w:lang w:val="en-US"/>
        </w:rPr>
        <w:t xml:space="preserve"> </w:t>
      </w:r>
      <w:r>
        <w:rPr>
          <w:lang w:val="en-US"/>
        </w:rPr>
        <w:t>enable</w:t>
      </w:r>
      <w:r w:rsidRPr="00C81C57">
        <w:rPr>
          <w:lang w:val="en-US"/>
        </w:rPr>
        <w:t xml:space="preserve"> </w:t>
      </w:r>
      <w:r>
        <w:rPr>
          <w:lang w:val="en-US"/>
        </w:rPr>
        <w:t>the</w:t>
      </w:r>
      <w:r w:rsidRPr="00C81C57">
        <w:rPr>
          <w:lang w:val="en-US"/>
        </w:rPr>
        <w:t xml:space="preserve"> </w:t>
      </w:r>
      <w:r>
        <w:rPr>
          <w:lang w:val="en-US"/>
        </w:rPr>
        <w:t>author to provide a program in assembly code in the report</w:t>
      </w:r>
      <w:r w:rsidR="005E5BD5">
        <w:rPr>
          <w:lang w:val="en-US"/>
        </w:rPr>
        <w:t xml:space="preserve"> or in auxiliary files and </w:t>
      </w:r>
      <w:r w:rsidR="00B068B3">
        <w:rPr>
          <w:lang w:val="en-US"/>
        </w:rPr>
        <w:t>as a result the module must generate a code listing right in the document</w:t>
      </w:r>
      <w:r w:rsidR="00AA62D3">
        <w:rPr>
          <w:lang w:val="en-US"/>
        </w:rPr>
        <w:t>. Any</w:t>
      </w:r>
      <w:r w:rsidR="00AA62D3" w:rsidRPr="00AA62D3">
        <w:rPr>
          <w:lang w:val="en-US"/>
        </w:rPr>
        <w:t xml:space="preserve"> </w:t>
      </w:r>
      <w:r w:rsidR="00AA62D3">
        <w:rPr>
          <w:lang w:val="en-US"/>
        </w:rPr>
        <w:t>changes</w:t>
      </w:r>
      <w:r w:rsidR="00AA62D3" w:rsidRPr="00AA62D3">
        <w:rPr>
          <w:lang w:val="en-US"/>
        </w:rPr>
        <w:t xml:space="preserve"> </w:t>
      </w:r>
      <w:r w:rsidR="00AA62D3">
        <w:rPr>
          <w:lang w:val="en-US"/>
        </w:rPr>
        <w:t>in</w:t>
      </w:r>
      <w:r w:rsidR="00AA62D3" w:rsidRPr="00AA62D3">
        <w:rPr>
          <w:lang w:val="en-US"/>
        </w:rPr>
        <w:t xml:space="preserve"> </w:t>
      </w:r>
      <w:r w:rsidR="00AA62D3">
        <w:rPr>
          <w:lang w:val="en-US"/>
        </w:rPr>
        <w:t>code</w:t>
      </w:r>
      <w:r w:rsidR="00AA62D3" w:rsidRPr="00AA62D3">
        <w:rPr>
          <w:lang w:val="en-US"/>
        </w:rPr>
        <w:t xml:space="preserve"> </w:t>
      </w:r>
      <w:r w:rsidR="00AA62D3">
        <w:rPr>
          <w:lang w:val="en-US"/>
        </w:rPr>
        <w:t>must</w:t>
      </w:r>
      <w:r w:rsidR="00AA62D3" w:rsidRPr="00AA62D3">
        <w:rPr>
          <w:lang w:val="en-US"/>
        </w:rPr>
        <w:t xml:space="preserve"> </w:t>
      </w:r>
      <w:r w:rsidR="00AA62D3">
        <w:rPr>
          <w:lang w:val="en-US"/>
        </w:rPr>
        <w:t>be</w:t>
      </w:r>
      <w:r w:rsidR="00AA62D3" w:rsidRPr="00AA62D3">
        <w:rPr>
          <w:lang w:val="en-US"/>
        </w:rPr>
        <w:t xml:space="preserve"> </w:t>
      </w:r>
      <w:r w:rsidR="00AA62D3">
        <w:rPr>
          <w:lang w:val="en-US"/>
        </w:rPr>
        <w:t>reflected</w:t>
      </w:r>
      <w:r w:rsidR="00AA62D3" w:rsidRPr="00AA62D3">
        <w:rPr>
          <w:lang w:val="en-US"/>
        </w:rPr>
        <w:t xml:space="preserve"> </w:t>
      </w:r>
      <w:r w:rsidR="00AA62D3">
        <w:rPr>
          <w:lang w:val="en-US"/>
        </w:rPr>
        <w:t>in</w:t>
      </w:r>
      <w:r w:rsidR="00AA62D3" w:rsidRPr="00AA62D3">
        <w:rPr>
          <w:lang w:val="en-US"/>
        </w:rPr>
        <w:t xml:space="preserve"> </w:t>
      </w:r>
      <w:r w:rsidR="00AA62D3">
        <w:rPr>
          <w:lang w:val="en-US"/>
        </w:rPr>
        <w:t>the</w:t>
      </w:r>
      <w:r w:rsidR="00AA62D3" w:rsidRPr="00AA62D3">
        <w:rPr>
          <w:lang w:val="en-US"/>
        </w:rPr>
        <w:t xml:space="preserve"> </w:t>
      </w:r>
      <w:r w:rsidR="00AA62D3">
        <w:rPr>
          <w:lang w:val="en-US"/>
        </w:rPr>
        <w:t>listing.</w:t>
      </w:r>
    </w:p>
    <w:p w14:paraId="7CAF2EAA" w14:textId="6CCB2AA7" w:rsidR="007B03C5" w:rsidRDefault="007B03C5" w:rsidP="004506E0">
      <w:pPr>
        <w:pStyle w:val="GOSTRegularText"/>
        <w:rPr>
          <w:lang w:val="en-US"/>
        </w:rPr>
      </w:pPr>
      <w:r>
        <w:rPr>
          <w:lang w:val="en-US"/>
        </w:rPr>
        <w:t>The</w:t>
      </w:r>
      <w:r w:rsidRPr="007B03C5">
        <w:rPr>
          <w:lang w:val="en-US"/>
        </w:rPr>
        <w:t xml:space="preserve"> </w:t>
      </w:r>
      <w:r>
        <w:rPr>
          <w:lang w:val="en-US"/>
        </w:rPr>
        <w:t>development</w:t>
      </w:r>
      <w:r w:rsidRPr="007B03C5">
        <w:rPr>
          <w:lang w:val="en-US"/>
        </w:rPr>
        <w:t xml:space="preserve"> </w:t>
      </w:r>
      <w:r>
        <w:rPr>
          <w:lang w:val="en-US"/>
        </w:rPr>
        <w:t>process</w:t>
      </w:r>
      <w:r w:rsidRPr="007B03C5">
        <w:rPr>
          <w:lang w:val="en-US"/>
        </w:rPr>
        <w:t xml:space="preserve"> </w:t>
      </w:r>
      <w:r>
        <w:rPr>
          <w:lang w:val="en-US"/>
        </w:rPr>
        <w:t xml:space="preserve">follows standard procedure and includes the analysis of extensible text processors available, studying the </w:t>
      </w:r>
      <w:r w:rsidR="00795AAC">
        <w:rPr>
          <w:lang w:val="en-US"/>
        </w:rPr>
        <w:t>chosen text processor</w:t>
      </w:r>
      <w:r>
        <w:rPr>
          <w:lang w:val="en-US"/>
        </w:rPr>
        <w:t xml:space="preserve">, studying the Intel 8080 assembly language, </w:t>
      </w:r>
      <w:r w:rsidR="00006CB8">
        <w:rPr>
          <w:lang w:val="en-US"/>
        </w:rPr>
        <w:t xml:space="preserve">writing a parser, assembler and formatter capable of generating a code listing. </w:t>
      </w:r>
      <w:r w:rsidR="00795AAC">
        <w:rPr>
          <w:lang w:val="en-US"/>
        </w:rPr>
        <w:t>ConTeXt</w:t>
      </w:r>
      <w:r w:rsidR="00795AAC" w:rsidRPr="00795AAC">
        <w:rPr>
          <w:lang w:val="en-US"/>
        </w:rPr>
        <w:t xml:space="preserve"> </w:t>
      </w:r>
      <w:r w:rsidR="00795AAC">
        <w:rPr>
          <w:lang w:val="en-US"/>
        </w:rPr>
        <w:t>has</w:t>
      </w:r>
      <w:r w:rsidR="00795AAC" w:rsidRPr="00795AAC">
        <w:rPr>
          <w:lang w:val="en-US"/>
        </w:rPr>
        <w:t xml:space="preserve"> </w:t>
      </w:r>
      <w:r w:rsidR="00795AAC">
        <w:rPr>
          <w:lang w:val="en-US"/>
        </w:rPr>
        <w:t>become</w:t>
      </w:r>
      <w:r w:rsidR="00795AAC" w:rsidRPr="00795AAC">
        <w:rPr>
          <w:lang w:val="en-US"/>
        </w:rPr>
        <w:t xml:space="preserve"> </w:t>
      </w:r>
      <w:r w:rsidR="00795AAC">
        <w:rPr>
          <w:lang w:val="en-US"/>
        </w:rPr>
        <w:t>the text processor of choice given that it uses the Lua programming language, has a parser builder library for it and it is typographically capable enough to be a replacement for more common text processors such as Microsoft Office Word.</w:t>
      </w:r>
    </w:p>
    <w:p w14:paraId="336A5AB1" w14:textId="0A210C74" w:rsidR="00FF51F1" w:rsidRPr="00FF51F1" w:rsidRDefault="00FF51F1" w:rsidP="004506E0">
      <w:pPr>
        <w:pStyle w:val="GOSTRegularText"/>
        <w:rPr>
          <w:lang w:val="en-US"/>
        </w:rPr>
      </w:pPr>
      <w:r>
        <w:rPr>
          <w:lang w:val="en-US"/>
        </w:rPr>
        <w:t>The</w:t>
      </w:r>
      <w:r w:rsidRPr="00FF51F1">
        <w:rPr>
          <w:lang w:val="en-US"/>
        </w:rPr>
        <w:t xml:space="preserve"> </w:t>
      </w:r>
      <w:r>
        <w:rPr>
          <w:lang w:val="en-US"/>
        </w:rPr>
        <w:t>official</w:t>
      </w:r>
      <w:r w:rsidRPr="00FF51F1">
        <w:rPr>
          <w:lang w:val="en-US"/>
        </w:rPr>
        <w:t xml:space="preserve"> 19</w:t>
      </w:r>
      <w:r>
        <w:rPr>
          <w:lang w:val="en-US"/>
        </w:rPr>
        <w:t>77 manual has been the only reference for the study of the Intel 8080 assembly language. The</w:t>
      </w:r>
      <w:r w:rsidRPr="00FF51F1">
        <w:rPr>
          <w:lang w:val="en-US"/>
        </w:rPr>
        <w:t xml:space="preserve"> </w:t>
      </w:r>
      <w:r>
        <w:rPr>
          <w:lang w:val="en-US"/>
        </w:rPr>
        <w:t>developed</w:t>
      </w:r>
      <w:r w:rsidRPr="00FF51F1">
        <w:rPr>
          <w:lang w:val="en-US"/>
        </w:rPr>
        <w:t xml:space="preserve"> </w:t>
      </w:r>
      <w:r>
        <w:rPr>
          <w:lang w:val="en-US"/>
        </w:rPr>
        <w:t>parser</w:t>
      </w:r>
      <w:r w:rsidRPr="00FF51F1">
        <w:rPr>
          <w:lang w:val="en-US"/>
        </w:rPr>
        <w:t xml:space="preserve"> </w:t>
      </w:r>
      <w:r>
        <w:rPr>
          <w:lang w:val="en-US"/>
        </w:rPr>
        <w:t>uses the LPEG library</w:t>
      </w:r>
      <w:r w:rsidR="00C0509C">
        <w:rPr>
          <w:lang w:val="en-US"/>
        </w:rPr>
        <w:t xml:space="preserve"> for making PEG parsers as it is included in the ConTeXt installation. A demonstrative formatter has been written which uses simplistic tools to interface with ConTeXt through Lua, however it is planned that it will be replaced with an interface more closely tied to the text processor itself and as such an easier one.</w:t>
      </w:r>
    </w:p>
    <w:p w14:paraId="381570A8" w14:textId="0FE0FD88" w:rsidR="002B3194" w:rsidRPr="002B3194" w:rsidRDefault="004506E0" w:rsidP="002B3194">
      <w:pPr>
        <w:pStyle w:val="GOSTRegularText"/>
        <w:rPr>
          <w:lang w:val="en-US"/>
        </w:rPr>
      </w:pPr>
      <w:r w:rsidRPr="00572E18">
        <w:rPr>
          <w:lang w:val="en-US"/>
        </w:rPr>
        <w:t>ConTeXt</w:t>
      </w:r>
      <w:r w:rsidRPr="00C0509C">
        <w:t xml:space="preserve"> </w:t>
      </w:r>
      <w:r w:rsidRPr="00572E18">
        <w:t>является</w:t>
      </w:r>
      <w:r w:rsidRPr="00C0509C">
        <w:t xml:space="preserve"> </w:t>
      </w:r>
      <w:r w:rsidRPr="00572E18">
        <w:t>весьма</w:t>
      </w:r>
      <w:r w:rsidRPr="00C0509C">
        <w:t xml:space="preserve"> </w:t>
      </w:r>
      <w:r w:rsidRPr="00572E18">
        <w:t>непопулярным</w:t>
      </w:r>
      <w:r w:rsidRPr="00C0509C">
        <w:t xml:space="preserve"> </w:t>
      </w:r>
      <w:r w:rsidRPr="00572E18">
        <w:t>текстовым</w:t>
      </w:r>
      <w:r w:rsidRPr="00C0509C">
        <w:t xml:space="preserve"> </w:t>
      </w:r>
      <w:r w:rsidRPr="00572E18">
        <w:t>процессором</w:t>
      </w:r>
      <w:r w:rsidRPr="00C0509C">
        <w:t xml:space="preserve">. </w:t>
      </w:r>
      <w:r w:rsidRPr="00572E18">
        <w:t xml:space="preserve">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ассемблера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Pr="00572E18">
        <w:rPr>
          <w:lang w:val="en-US"/>
        </w:rPr>
        <w:t>Microsoft</w:t>
      </w:r>
      <w:r w:rsidRPr="00572E18">
        <w:t xml:space="preserve"> </w:t>
      </w:r>
      <w:r w:rsidRPr="00572E18">
        <w:rPr>
          <w:lang w:val="en-US"/>
        </w:rPr>
        <w:t>Office</w:t>
      </w:r>
      <w:r w:rsidRPr="00572E18">
        <w:t xml:space="preserve"> </w:t>
      </w:r>
      <w:r w:rsidRPr="00572E18">
        <w:rPr>
          <w:lang w:val="en-US"/>
        </w:rPr>
        <w:t>Word</w:t>
      </w:r>
      <w:r w:rsidRPr="00572E18">
        <w:t>.</w:t>
      </w:r>
    </w:p>
    <w:p w14:paraId="6872096B" w14:textId="77777777" w:rsidR="002B3194" w:rsidRPr="002B3194" w:rsidRDefault="002B3194" w:rsidP="002B3194">
      <w:pPr>
        <w:pStyle w:val="GOSTRegularText"/>
        <w:rPr>
          <w:lang w:val="en-US"/>
        </w:rPr>
      </w:pPr>
      <w:r w:rsidRPr="002B3194">
        <w:rPr>
          <w:lang w:val="en-US"/>
        </w:rPr>
        <w:t>ConTeXt is largely unpopular. It may be caused by a lack of marketing, usage of a domain-oriented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Microsoft Office Word.</w:t>
      </w:r>
    </w:p>
    <w:p w14:paraId="376C1850" w14:textId="16D404FD" w:rsidR="002B3194" w:rsidRPr="002B3194" w:rsidRDefault="002B3194" w:rsidP="00D747AD">
      <w:pPr>
        <w:pStyle w:val="GOSTRegularText"/>
        <w:rPr>
          <w:lang w:val="en-US"/>
        </w:rPr>
      </w:pPr>
      <w:r w:rsidRPr="002B3194">
        <w:rPr>
          <w:lang w:val="en-US"/>
        </w:rPr>
        <w:lastRenderedPageBreak/>
        <w:t xml:space="preserve">At the moment of writing this explanatory note the developed software solution </w:t>
      </w:r>
      <w:r>
        <w:rPr>
          <w:lang w:val="en-US"/>
        </w:rPr>
        <w:t xml:space="preserve">has enough functionality to achieve the main goal. A report author can use the module to call the assembler with given </w:t>
      </w:r>
      <w:r w:rsidR="00D747AD">
        <w:rPr>
          <w:lang w:val="en-US"/>
        </w:rPr>
        <w:t>source code, starting address and known symbols, and the assembler will build a program and generate a listing in its place. The goal has been reached, but the development process continues as the module requires more work to become easier to use. In particular, the module requires assembly directive support, literate programming style source code splitting and more flexible code listing typesetting settings.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3FF3E1CE"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6323949F"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w:t>
            </w:r>
            <w:r w:rsidR="00F421A3">
              <w:t xml:space="preserve">. </w:t>
            </w:r>
            <w:r w:rsidRPr="00307C3B">
              <w:t xml:space="preserve">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r>
              <w:rPr>
                <w:lang w:val="en-US"/>
              </w:rPr>
              <w:t>ConTeXt</w:t>
            </w:r>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7519118E"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r w:rsidRPr="00434E37">
              <w:rPr>
                <w:lang w:val="en-US"/>
              </w:rPr>
              <w:t>TeX</w:t>
            </w:r>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r w:rsidRPr="00434E37">
              <w:rPr>
                <w:lang w:val="en-US"/>
              </w:rPr>
              <w:t>TeX</w:t>
            </w:r>
            <w:r w:rsidRPr="00434E37">
              <w:t xml:space="preserve"> под названием </w:t>
            </w:r>
            <w:r w:rsidRPr="00434E37">
              <w:rPr>
                <w:lang w:val="en-US"/>
              </w:rPr>
              <w:t>LuaMetaTeX</w:t>
            </w:r>
            <w:r w:rsidRPr="00434E37">
              <w:t xml:space="preserve">, имеющую множество улучшений, в том числе встроенный интерпретатор </w:t>
            </w:r>
            <w:r w:rsidRPr="00434E37">
              <w:rPr>
                <w:lang w:val="en-US"/>
              </w:rPr>
              <w:t>Lua</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12F1ACA5" w:rsidR="00434E37" w:rsidRPr="007253F9" w:rsidRDefault="007253F9"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33D3B5E7" w:rsidR="00434E37" w:rsidRPr="00310454" w:rsidRDefault="007253F9" w:rsidP="00434E37">
            <w:pPr>
              <w:pStyle w:val="GOSTRegularText"/>
              <w:ind w:firstLine="0"/>
            </w:pPr>
            <w:r w:rsidRPr="007253F9">
              <w:t>Lua Parsing Expression Grammar, библиотека для составления парсеров на основе РВ-грамматики в Lua</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0BD30B5B"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7D864453" w14:textId="12A5A2F5" w:rsidR="00A051F9" w:rsidRDefault="007F459D">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472184" w:history="1">
        <w:r w:rsidR="00A051F9" w:rsidRPr="00F22FF7">
          <w:rPr>
            <w:rStyle w:val="af2"/>
            <w:noProof/>
          </w:rPr>
          <w:t>Введение</w:t>
        </w:r>
        <w:r w:rsidR="00A051F9">
          <w:rPr>
            <w:noProof/>
            <w:webHidden/>
          </w:rPr>
          <w:tab/>
        </w:r>
        <w:r w:rsidR="00A051F9">
          <w:rPr>
            <w:noProof/>
            <w:webHidden/>
          </w:rPr>
          <w:fldChar w:fldCharType="begin"/>
        </w:r>
        <w:r w:rsidR="00A051F9">
          <w:rPr>
            <w:noProof/>
            <w:webHidden/>
          </w:rPr>
          <w:instrText xml:space="preserve"> PAGEREF _Toc200472184 \h </w:instrText>
        </w:r>
        <w:r w:rsidR="00A051F9">
          <w:rPr>
            <w:noProof/>
            <w:webHidden/>
          </w:rPr>
        </w:r>
        <w:r w:rsidR="00A051F9">
          <w:rPr>
            <w:noProof/>
            <w:webHidden/>
          </w:rPr>
          <w:fldChar w:fldCharType="separate"/>
        </w:r>
        <w:r w:rsidR="00A051F9">
          <w:rPr>
            <w:noProof/>
            <w:webHidden/>
          </w:rPr>
          <w:t>5</w:t>
        </w:r>
        <w:r w:rsidR="00A051F9">
          <w:rPr>
            <w:noProof/>
            <w:webHidden/>
          </w:rPr>
          <w:fldChar w:fldCharType="end"/>
        </w:r>
      </w:hyperlink>
    </w:p>
    <w:p w14:paraId="22F81525" w14:textId="1C1EB83D" w:rsidR="00A051F9" w:rsidRDefault="00A051F9">
      <w:pPr>
        <w:pStyle w:val="11"/>
        <w:rPr>
          <w:rFonts w:asciiTheme="minorHAnsi" w:eastAsiaTheme="minorEastAsia" w:hAnsiTheme="minorHAnsi" w:cstheme="minorBidi"/>
          <w:noProof/>
          <w:lang w:eastAsia="ru-RU"/>
        </w:rPr>
      </w:pPr>
      <w:hyperlink w:anchor="_Toc200472185" w:history="1">
        <w:r w:rsidRPr="00F22FF7">
          <w:rPr>
            <w:rStyle w:val="af2"/>
            <w:noProof/>
            <w:lang w:val="en-US"/>
          </w:rPr>
          <w:t>1</w:t>
        </w:r>
        <w:r w:rsidRPr="00F22FF7">
          <w:rPr>
            <w:rStyle w:val="af2"/>
            <w:noProof/>
          </w:rPr>
          <w:t xml:space="preserve"> Синтаксис языка ассемблирования </w:t>
        </w:r>
        <w:r w:rsidRPr="00F22FF7">
          <w:rPr>
            <w:rStyle w:val="af2"/>
            <w:noProof/>
            <w:lang w:val="en-US"/>
          </w:rPr>
          <w:t>Intel 8080</w:t>
        </w:r>
        <w:r>
          <w:rPr>
            <w:noProof/>
            <w:webHidden/>
          </w:rPr>
          <w:tab/>
        </w:r>
        <w:r>
          <w:rPr>
            <w:noProof/>
            <w:webHidden/>
          </w:rPr>
          <w:fldChar w:fldCharType="begin"/>
        </w:r>
        <w:r>
          <w:rPr>
            <w:noProof/>
            <w:webHidden/>
          </w:rPr>
          <w:instrText xml:space="preserve"> PAGEREF _Toc200472185 \h </w:instrText>
        </w:r>
        <w:r>
          <w:rPr>
            <w:noProof/>
            <w:webHidden/>
          </w:rPr>
        </w:r>
        <w:r>
          <w:rPr>
            <w:noProof/>
            <w:webHidden/>
          </w:rPr>
          <w:fldChar w:fldCharType="separate"/>
        </w:r>
        <w:r>
          <w:rPr>
            <w:noProof/>
            <w:webHidden/>
          </w:rPr>
          <w:t>7</w:t>
        </w:r>
        <w:r>
          <w:rPr>
            <w:noProof/>
            <w:webHidden/>
          </w:rPr>
          <w:fldChar w:fldCharType="end"/>
        </w:r>
      </w:hyperlink>
    </w:p>
    <w:p w14:paraId="225002FC" w14:textId="3B2B43EC" w:rsidR="00A051F9" w:rsidRDefault="00A051F9">
      <w:pPr>
        <w:pStyle w:val="11"/>
        <w:rPr>
          <w:rFonts w:asciiTheme="minorHAnsi" w:eastAsiaTheme="minorEastAsia" w:hAnsiTheme="minorHAnsi" w:cstheme="minorBidi"/>
          <w:noProof/>
          <w:lang w:eastAsia="ru-RU"/>
        </w:rPr>
      </w:pPr>
      <w:hyperlink w:anchor="_Toc200472186" w:history="1">
        <w:r w:rsidRPr="00F22FF7">
          <w:rPr>
            <w:rStyle w:val="af2"/>
            <w:noProof/>
            <w:lang w:val="en-US"/>
          </w:rPr>
          <w:t>2</w:t>
        </w:r>
        <w:r w:rsidRPr="00F22FF7">
          <w:rPr>
            <w:rStyle w:val="af2"/>
            <w:noProof/>
          </w:rPr>
          <w:t xml:space="preserve"> Функционал парсерной библиотеки </w:t>
        </w:r>
        <w:r w:rsidRPr="00F22FF7">
          <w:rPr>
            <w:rStyle w:val="af2"/>
            <w:noProof/>
            <w:lang w:val="en-US"/>
          </w:rPr>
          <w:t>LPEG</w:t>
        </w:r>
        <w:r>
          <w:rPr>
            <w:noProof/>
            <w:webHidden/>
          </w:rPr>
          <w:tab/>
        </w:r>
        <w:r>
          <w:rPr>
            <w:noProof/>
            <w:webHidden/>
          </w:rPr>
          <w:fldChar w:fldCharType="begin"/>
        </w:r>
        <w:r>
          <w:rPr>
            <w:noProof/>
            <w:webHidden/>
          </w:rPr>
          <w:instrText xml:space="preserve"> PAGEREF _Toc200472186 \h </w:instrText>
        </w:r>
        <w:r>
          <w:rPr>
            <w:noProof/>
            <w:webHidden/>
          </w:rPr>
        </w:r>
        <w:r>
          <w:rPr>
            <w:noProof/>
            <w:webHidden/>
          </w:rPr>
          <w:fldChar w:fldCharType="separate"/>
        </w:r>
        <w:r>
          <w:rPr>
            <w:noProof/>
            <w:webHidden/>
          </w:rPr>
          <w:t>8</w:t>
        </w:r>
        <w:r>
          <w:rPr>
            <w:noProof/>
            <w:webHidden/>
          </w:rPr>
          <w:fldChar w:fldCharType="end"/>
        </w:r>
      </w:hyperlink>
    </w:p>
    <w:p w14:paraId="728F4F84" w14:textId="02B8D7B0" w:rsidR="00A051F9" w:rsidRDefault="00A051F9">
      <w:pPr>
        <w:pStyle w:val="11"/>
        <w:rPr>
          <w:rFonts w:asciiTheme="minorHAnsi" w:eastAsiaTheme="minorEastAsia" w:hAnsiTheme="minorHAnsi" w:cstheme="minorBidi"/>
          <w:noProof/>
          <w:lang w:eastAsia="ru-RU"/>
        </w:rPr>
      </w:pPr>
      <w:hyperlink w:anchor="_Toc200472187" w:history="1">
        <w:r w:rsidRPr="00F22FF7">
          <w:rPr>
            <w:rStyle w:val="af2"/>
            <w:noProof/>
          </w:rPr>
          <w:t>3 Составление парсера языка ассемблирования</w:t>
        </w:r>
        <w:r>
          <w:rPr>
            <w:noProof/>
            <w:webHidden/>
          </w:rPr>
          <w:tab/>
        </w:r>
        <w:r>
          <w:rPr>
            <w:noProof/>
            <w:webHidden/>
          </w:rPr>
          <w:fldChar w:fldCharType="begin"/>
        </w:r>
        <w:r>
          <w:rPr>
            <w:noProof/>
            <w:webHidden/>
          </w:rPr>
          <w:instrText xml:space="preserve"> PAGEREF _Toc200472187 \h </w:instrText>
        </w:r>
        <w:r>
          <w:rPr>
            <w:noProof/>
            <w:webHidden/>
          </w:rPr>
        </w:r>
        <w:r>
          <w:rPr>
            <w:noProof/>
            <w:webHidden/>
          </w:rPr>
          <w:fldChar w:fldCharType="separate"/>
        </w:r>
        <w:r>
          <w:rPr>
            <w:noProof/>
            <w:webHidden/>
          </w:rPr>
          <w:t>9</w:t>
        </w:r>
        <w:r>
          <w:rPr>
            <w:noProof/>
            <w:webHidden/>
          </w:rPr>
          <w:fldChar w:fldCharType="end"/>
        </w:r>
      </w:hyperlink>
    </w:p>
    <w:p w14:paraId="7EEA7036" w14:textId="465E7CCE" w:rsidR="00A051F9" w:rsidRDefault="00A051F9">
      <w:pPr>
        <w:pStyle w:val="11"/>
        <w:rPr>
          <w:rFonts w:asciiTheme="minorHAnsi" w:eastAsiaTheme="minorEastAsia" w:hAnsiTheme="minorHAnsi" w:cstheme="minorBidi"/>
          <w:noProof/>
          <w:lang w:eastAsia="ru-RU"/>
        </w:rPr>
      </w:pPr>
      <w:hyperlink w:anchor="_Toc200472188" w:history="1">
        <w:r w:rsidRPr="00F22FF7">
          <w:rPr>
            <w:rStyle w:val="af2"/>
            <w:noProof/>
          </w:rPr>
          <w:t>4 Составление ассемблера</w:t>
        </w:r>
        <w:r>
          <w:rPr>
            <w:noProof/>
            <w:webHidden/>
          </w:rPr>
          <w:tab/>
        </w:r>
        <w:r>
          <w:rPr>
            <w:noProof/>
            <w:webHidden/>
          </w:rPr>
          <w:fldChar w:fldCharType="begin"/>
        </w:r>
        <w:r>
          <w:rPr>
            <w:noProof/>
            <w:webHidden/>
          </w:rPr>
          <w:instrText xml:space="preserve"> PAGEREF _Toc200472188 \h </w:instrText>
        </w:r>
        <w:r>
          <w:rPr>
            <w:noProof/>
            <w:webHidden/>
          </w:rPr>
        </w:r>
        <w:r>
          <w:rPr>
            <w:noProof/>
            <w:webHidden/>
          </w:rPr>
          <w:fldChar w:fldCharType="separate"/>
        </w:r>
        <w:r>
          <w:rPr>
            <w:noProof/>
            <w:webHidden/>
          </w:rPr>
          <w:t>10</w:t>
        </w:r>
        <w:r>
          <w:rPr>
            <w:noProof/>
            <w:webHidden/>
          </w:rPr>
          <w:fldChar w:fldCharType="end"/>
        </w:r>
      </w:hyperlink>
    </w:p>
    <w:p w14:paraId="02DFD22A" w14:textId="7D66F2C1" w:rsidR="00A051F9" w:rsidRDefault="00A051F9">
      <w:pPr>
        <w:pStyle w:val="11"/>
        <w:rPr>
          <w:rFonts w:asciiTheme="minorHAnsi" w:eastAsiaTheme="minorEastAsia" w:hAnsiTheme="minorHAnsi" w:cstheme="minorBidi"/>
          <w:noProof/>
          <w:lang w:eastAsia="ru-RU"/>
        </w:rPr>
      </w:pPr>
      <w:hyperlink w:anchor="_Toc200472189" w:history="1">
        <w:r w:rsidRPr="00F22FF7">
          <w:rPr>
            <w:rStyle w:val="af2"/>
            <w:noProof/>
          </w:rPr>
          <w:t>5 Составление и форматирование листинга</w:t>
        </w:r>
        <w:r>
          <w:rPr>
            <w:noProof/>
            <w:webHidden/>
          </w:rPr>
          <w:tab/>
        </w:r>
        <w:r>
          <w:rPr>
            <w:noProof/>
            <w:webHidden/>
          </w:rPr>
          <w:fldChar w:fldCharType="begin"/>
        </w:r>
        <w:r>
          <w:rPr>
            <w:noProof/>
            <w:webHidden/>
          </w:rPr>
          <w:instrText xml:space="preserve"> PAGEREF _Toc200472189 \h </w:instrText>
        </w:r>
        <w:r>
          <w:rPr>
            <w:noProof/>
            <w:webHidden/>
          </w:rPr>
        </w:r>
        <w:r>
          <w:rPr>
            <w:noProof/>
            <w:webHidden/>
          </w:rPr>
          <w:fldChar w:fldCharType="separate"/>
        </w:r>
        <w:r>
          <w:rPr>
            <w:noProof/>
            <w:webHidden/>
          </w:rPr>
          <w:t>11</w:t>
        </w:r>
        <w:r>
          <w:rPr>
            <w:noProof/>
            <w:webHidden/>
          </w:rPr>
          <w:fldChar w:fldCharType="end"/>
        </w:r>
      </w:hyperlink>
    </w:p>
    <w:p w14:paraId="5F8E4330" w14:textId="35CE5F47" w:rsidR="00A051F9" w:rsidRDefault="00A051F9">
      <w:pPr>
        <w:pStyle w:val="11"/>
        <w:rPr>
          <w:rFonts w:asciiTheme="minorHAnsi" w:eastAsiaTheme="minorEastAsia" w:hAnsiTheme="minorHAnsi" w:cstheme="minorBidi"/>
          <w:noProof/>
          <w:lang w:eastAsia="ru-RU"/>
        </w:rPr>
      </w:pPr>
      <w:hyperlink w:anchor="_Toc200472190" w:history="1">
        <w:r w:rsidRPr="00F22FF7">
          <w:rPr>
            <w:rStyle w:val="af2"/>
            <w:noProof/>
          </w:rPr>
          <w:t>Заключение</w:t>
        </w:r>
        <w:r>
          <w:rPr>
            <w:noProof/>
            <w:webHidden/>
          </w:rPr>
          <w:tab/>
        </w:r>
        <w:r>
          <w:rPr>
            <w:noProof/>
            <w:webHidden/>
          </w:rPr>
          <w:fldChar w:fldCharType="begin"/>
        </w:r>
        <w:r>
          <w:rPr>
            <w:noProof/>
            <w:webHidden/>
          </w:rPr>
          <w:instrText xml:space="preserve"> PAGEREF _Toc200472190 \h </w:instrText>
        </w:r>
        <w:r>
          <w:rPr>
            <w:noProof/>
            <w:webHidden/>
          </w:rPr>
        </w:r>
        <w:r>
          <w:rPr>
            <w:noProof/>
            <w:webHidden/>
          </w:rPr>
          <w:fldChar w:fldCharType="separate"/>
        </w:r>
        <w:r>
          <w:rPr>
            <w:noProof/>
            <w:webHidden/>
          </w:rPr>
          <w:t>12</w:t>
        </w:r>
        <w:r>
          <w:rPr>
            <w:noProof/>
            <w:webHidden/>
          </w:rPr>
          <w:fldChar w:fldCharType="end"/>
        </w:r>
      </w:hyperlink>
    </w:p>
    <w:p w14:paraId="6FB46F8A" w14:textId="67A143FA" w:rsidR="00A051F9" w:rsidRDefault="00A051F9">
      <w:pPr>
        <w:pStyle w:val="11"/>
        <w:rPr>
          <w:rFonts w:asciiTheme="minorHAnsi" w:eastAsiaTheme="minorEastAsia" w:hAnsiTheme="minorHAnsi" w:cstheme="minorBidi"/>
          <w:noProof/>
          <w:lang w:eastAsia="ru-RU"/>
        </w:rPr>
      </w:pPr>
      <w:hyperlink w:anchor="_Toc200472191" w:history="1">
        <w:r w:rsidRPr="00F22FF7">
          <w:rPr>
            <w:rStyle w:val="af2"/>
            <w:noProof/>
            <w:lang w:val="en-US"/>
          </w:rPr>
          <w:t>Conclusion</w:t>
        </w:r>
        <w:r>
          <w:rPr>
            <w:noProof/>
            <w:webHidden/>
          </w:rPr>
          <w:tab/>
        </w:r>
        <w:r>
          <w:rPr>
            <w:noProof/>
            <w:webHidden/>
          </w:rPr>
          <w:fldChar w:fldCharType="begin"/>
        </w:r>
        <w:r>
          <w:rPr>
            <w:noProof/>
            <w:webHidden/>
          </w:rPr>
          <w:instrText xml:space="preserve"> PAGEREF _Toc200472191 \h </w:instrText>
        </w:r>
        <w:r>
          <w:rPr>
            <w:noProof/>
            <w:webHidden/>
          </w:rPr>
        </w:r>
        <w:r>
          <w:rPr>
            <w:noProof/>
            <w:webHidden/>
          </w:rPr>
          <w:fldChar w:fldCharType="separate"/>
        </w:r>
        <w:r>
          <w:rPr>
            <w:noProof/>
            <w:webHidden/>
          </w:rPr>
          <w:t>13</w:t>
        </w:r>
        <w:r>
          <w:rPr>
            <w:noProof/>
            <w:webHidden/>
          </w:rPr>
          <w:fldChar w:fldCharType="end"/>
        </w:r>
      </w:hyperlink>
    </w:p>
    <w:p w14:paraId="7827EF93" w14:textId="5DDA8AA2" w:rsidR="00A051F9" w:rsidRDefault="00A051F9">
      <w:pPr>
        <w:pStyle w:val="11"/>
        <w:rPr>
          <w:rFonts w:asciiTheme="minorHAnsi" w:eastAsiaTheme="minorEastAsia" w:hAnsiTheme="minorHAnsi" w:cstheme="minorBidi"/>
          <w:noProof/>
          <w:lang w:eastAsia="ru-RU"/>
        </w:rPr>
      </w:pPr>
      <w:hyperlink w:anchor="_Toc200472192" w:history="1">
        <w:r w:rsidRPr="00F22FF7">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_Toc200472192 \h </w:instrText>
        </w:r>
        <w:r>
          <w:rPr>
            <w:noProof/>
            <w:webHidden/>
          </w:rPr>
        </w:r>
        <w:r>
          <w:rPr>
            <w:noProof/>
            <w:webHidden/>
          </w:rPr>
          <w:fldChar w:fldCharType="separate"/>
        </w:r>
        <w:r>
          <w:rPr>
            <w:noProof/>
            <w:webHidden/>
          </w:rPr>
          <w:t>14</w:t>
        </w:r>
        <w:r>
          <w:rPr>
            <w:noProof/>
            <w:webHidden/>
          </w:rPr>
          <w:fldChar w:fldCharType="end"/>
        </w:r>
      </w:hyperlink>
    </w:p>
    <w:p w14:paraId="2F1ED0B7" w14:textId="7B99B26A" w:rsidR="00A051F9" w:rsidRDefault="00A051F9">
      <w:pPr>
        <w:pStyle w:val="11"/>
        <w:rPr>
          <w:rFonts w:asciiTheme="minorHAnsi" w:eastAsiaTheme="minorEastAsia" w:hAnsiTheme="minorHAnsi" w:cstheme="minorBidi"/>
          <w:noProof/>
          <w:lang w:eastAsia="ru-RU"/>
        </w:rPr>
      </w:pPr>
      <w:hyperlink w:anchor="_Toc200472193" w:history="1">
        <w:r w:rsidRPr="00F22FF7">
          <w:rPr>
            <w:rStyle w:val="af2"/>
            <w:noProof/>
            <w:lang w:val="en-US"/>
          </w:rPr>
          <w:t>Приложение А</w:t>
        </w:r>
        <w:r w:rsidRPr="00F22FF7">
          <w:rPr>
            <w:rStyle w:val="af2"/>
            <w:noProof/>
          </w:rPr>
          <w:t xml:space="preserve"> Характеристика текстового процессора </w:t>
        </w:r>
        <w:r w:rsidRPr="00F22FF7">
          <w:rPr>
            <w:rStyle w:val="af2"/>
            <w:noProof/>
            <w:lang w:val="en-US"/>
          </w:rPr>
          <w:t>ConTeXt</w:t>
        </w:r>
        <w:r>
          <w:rPr>
            <w:noProof/>
            <w:webHidden/>
          </w:rPr>
          <w:tab/>
        </w:r>
        <w:r>
          <w:rPr>
            <w:noProof/>
            <w:webHidden/>
          </w:rPr>
          <w:fldChar w:fldCharType="begin"/>
        </w:r>
        <w:r>
          <w:rPr>
            <w:noProof/>
            <w:webHidden/>
          </w:rPr>
          <w:instrText xml:space="preserve"> PAGEREF _Toc200472193 \h </w:instrText>
        </w:r>
        <w:r>
          <w:rPr>
            <w:noProof/>
            <w:webHidden/>
          </w:rPr>
        </w:r>
        <w:r>
          <w:rPr>
            <w:noProof/>
            <w:webHidden/>
          </w:rPr>
          <w:fldChar w:fldCharType="separate"/>
        </w:r>
        <w:r>
          <w:rPr>
            <w:noProof/>
            <w:webHidden/>
          </w:rPr>
          <w:t>15</w:t>
        </w:r>
        <w:r>
          <w:rPr>
            <w:noProof/>
            <w:webHidden/>
          </w:rPr>
          <w:fldChar w:fldCharType="end"/>
        </w:r>
      </w:hyperlink>
    </w:p>
    <w:p w14:paraId="68470BC6" w14:textId="4C39CF20" w:rsidR="003A36E4" w:rsidRDefault="007F459D" w:rsidP="0074359F">
      <w:pPr>
        <w:pStyle w:val="31"/>
        <w:ind w:firstLine="0"/>
      </w:pPr>
      <w:r>
        <w:fldChar w:fldCharType="end"/>
      </w:r>
    </w:p>
    <w:p w14:paraId="69D83A02" w14:textId="621D1414" w:rsidR="007F459D" w:rsidRDefault="003A36E4" w:rsidP="003A36E4">
      <w:pPr>
        <w:pStyle w:val="GOSTHeader"/>
      </w:pPr>
      <w:bookmarkStart w:id="0" w:name="_Toc200472184"/>
      <w:r>
        <w:lastRenderedPageBreak/>
        <w:t>Введение</w:t>
      </w:r>
      <w:bookmarkEnd w:id="0"/>
    </w:p>
    <w:p w14:paraId="36C3E4EE" w14:textId="50E877FA" w:rsidR="003A36E4" w:rsidRPr="001B3BCD" w:rsidRDefault="003A36E4" w:rsidP="003A36E4">
      <w:pPr>
        <w:pStyle w:val="GOSTRegularText"/>
      </w:pPr>
      <w:r w:rsidRPr="003A36E4">
        <w:t>Выполнение лабораторных работ с учебно-методическим</w:t>
      </w:r>
      <w:r w:rsidR="00366B51">
        <w:t xml:space="preserve"> микропроцессорным</w:t>
      </w:r>
      <w:r w:rsidRPr="003A36E4">
        <w:t xml:space="preserve"> стендом УМПК-80 включает в себя анализ проблемы, проектирование </w:t>
      </w:r>
      <w:r w:rsidR="00366B51">
        <w:t xml:space="preserve">программного </w:t>
      </w:r>
      <w:r w:rsidRPr="003A36E4">
        <w:t xml:space="preserve">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w:t>
      </w:r>
      <w:r w:rsidR="00366B51">
        <w:t xml:space="preserve"> Ввод программ осуществляется в машинном коде микропроцессора</w:t>
      </w:r>
      <w:r w:rsidR="00BD5C0D">
        <w:t xml:space="preserve"> в выбранную студентом область памяти</w:t>
      </w:r>
      <w:r w:rsidR="00366B51">
        <w:t>.</w:t>
      </w:r>
      <w:r w:rsidRPr="003A36E4">
        <w:t xml:space="preserve"> [\</w:t>
      </w:r>
      <w:r w:rsidRPr="003A36E4">
        <w:rPr>
          <w:lang w:val="en-US"/>
        </w:rPr>
        <w:t>in</w:t>
      </w:r>
      <w:r w:rsidRPr="003A36E4">
        <w:t>[</w:t>
      </w:r>
      <w:r w:rsidRPr="003A36E4">
        <w:rPr>
          <w:lang w:val="en-US"/>
        </w:rPr>
        <w:t>item</w:t>
      </w:r>
      <w:r w:rsidRPr="003A36E4">
        <w:t xml:space="preserve">: </w:t>
      </w:r>
      <w:r w:rsidRPr="003A36E4">
        <w:rPr>
          <w:lang w:val="en-US"/>
        </w:rPr>
        <w:t>umpk</w:t>
      </w:r>
      <w:r w:rsidRPr="003A36E4">
        <w:t xml:space="preserve">-80]] </w:t>
      </w:r>
      <w:r w:rsidR="00513E83">
        <w:t>По окончании работы</w:t>
      </w:r>
      <w:r w:rsidRPr="003A36E4">
        <w:t xml:space="preserve">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1B3BCD">
        <w:t xml:space="preserve">таблица </w:t>
      </w:r>
      <w:r w:rsidR="001B3BCD">
        <w:rPr>
          <w:noProof/>
        </w:rPr>
        <w:t>1</w:t>
      </w:r>
      <w:r w:rsidR="001B3BCD">
        <w:fldChar w:fldCharType="end"/>
      </w:r>
      <w:r w:rsidR="001B3BCD">
        <w:t>)</w:t>
      </w:r>
    </w:p>
    <w:p w14:paraId="17FFD4AD" w14:textId="4C320D32" w:rsidR="009813A4" w:rsidRDefault="009813A4" w:rsidP="009813A4">
      <w:pPr>
        <w:pStyle w:val="GOSTTableCaption"/>
      </w:pPr>
      <w:bookmarkStart w:id="1" w:name="_Ref200459913"/>
      <w:r>
        <w:t xml:space="preserve">Таблица </w:t>
      </w:r>
      <w:r>
        <w:fldChar w:fldCharType="begin"/>
      </w:r>
      <w:r>
        <w:instrText xml:space="preserve"> SEQ Таблица \* ARABIC </w:instrText>
      </w:r>
      <w:r>
        <w:fldChar w:fldCharType="separate"/>
      </w:r>
      <w:r>
        <w:rPr>
          <w:noProof/>
        </w:rPr>
        <w:t>1</w:t>
      </w:r>
      <w:r>
        <w:rPr>
          <w:noProof/>
        </w:rPr>
        <w:fldChar w:fldCharType="end"/>
      </w:r>
      <w:bookmarkEnd w:id="1"/>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r w:rsidRPr="001E41C8">
              <w:rPr>
                <w:rFonts w:ascii="Courier New" w:hAnsi="Courier New" w:cs="Courier New"/>
                <w:lang w:val="en-US"/>
              </w:rPr>
              <w:t>memcpy:</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r w:rsidRPr="00C4571F">
              <w:rPr>
                <w:lang w:val="en-US"/>
              </w:rPr>
              <w:t>Байт считывается из источника</w:t>
            </w:r>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r w:rsidRPr="00C4571F">
              <w:rPr>
                <w:lang w:val="en-US"/>
              </w:rPr>
              <w:t>Следующая ячейка памяти источника</w:t>
            </w:r>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r w:rsidRPr="00C4571F">
              <w:rPr>
                <w:lang w:val="en-US"/>
              </w:rPr>
              <w:t>Следующая ячейка памяти назначения</w:t>
            </w:r>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JNZ memcpy</w:t>
            </w:r>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r w:rsidRPr="00C4571F">
              <w:rPr>
                <w:lang w:val="en-US"/>
              </w:rPr>
              <w:t>Выход из подпрограммы</w:t>
            </w:r>
          </w:p>
        </w:tc>
      </w:tr>
    </w:tbl>
    <w:p w14:paraId="1E3C2EA2" w14:textId="03E93828"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Ассемблерный код и комментарии делают листинг </w:t>
      </w:r>
      <w:r w:rsidR="009E0ADC">
        <w:t>понятнее</w:t>
      </w:r>
      <w:r w:rsidR="00205396">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[\in[item: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используемых адресов и даже простоту исправления неверных адресов и пропущенных </w:t>
      </w:r>
      <w:r w:rsidRPr="00531D07">
        <w:lastRenderedPageBreak/>
        <w:t>команд, но процесс ассемблирования придётся выполнять вручную. По очевидным причинам это несёт за собой вероятность совершения ошибок.</w:t>
      </w:r>
    </w:p>
    <w:p w14:paraId="3C2BED5B" w14:textId="12E8411A" w:rsidR="00ED4B94" w:rsidRDefault="007323E1" w:rsidP="00ED4B94">
      <w:pPr>
        <w:pStyle w:val="GOSTRegularText"/>
        <w:keepNext/>
        <w:numPr>
          <w:ilvl w:val="0"/>
          <w:numId w:val="8"/>
        </w:numPr>
      </w:pPr>
      <w:r w:rsidRPr="007323E1">
        <w:t>Можно воспользоваться существующими ассемблерами в дополнении к электронным таблицам.</w:t>
      </w:r>
      <w:r w:rsidR="00ED4B94">
        <w:t xml:space="preserve"> Как правило, для них нужно иметь исходный код в формате, представленном </w:t>
      </w:r>
      <w:r w:rsidR="004A4C64">
        <w:t xml:space="preserve">на </w:t>
      </w:r>
      <w:r w:rsidR="004A4C64">
        <w:fldChar w:fldCharType="begin"/>
      </w:r>
      <w:r w:rsidR="004A4C64">
        <w:instrText xml:space="preserve"> REF _Ref200637732 \h </w:instrText>
      </w:r>
      <w:r w:rsidR="004A4C64">
        <w:fldChar w:fldCharType="separate"/>
      </w:r>
      <w:r w:rsidR="004A4C64">
        <w:t xml:space="preserve">рисунке </w:t>
      </w:r>
      <w:r w:rsidR="004A4C64">
        <w:rPr>
          <w:noProof/>
        </w:rPr>
        <w:t>1</w:t>
      </w:r>
      <w:r w:rsidR="004A4C64">
        <w:fldChar w:fldCharType="end"/>
      </w:r>
      <w:r w:rsidR="00ED4B94">
        <w:t>.</w:t>
      </w:r>
      <w:r w:rsidR="007F2713">
        <w:t xml:space="preserve"> Для наглядности представлена программа из </w:t>
      </w:r>
      <w:r w:rsidR="007F2713">
        <w:fldChar w:fldCharType="begin"/>
      </w:r>
      <w:r w:rsidR="007F2713">
        <w:instrText xml:space="preserve"> REF _Ref200459913 \h </w:instrText>
      </w:r>
      <w:r w:rsidR="007F2713">
        <w:fldChar w:fldCharType="separate"/>
      </w:r>
      <w:r w:rsidR="007F2713">
        <w:t xml:space="preserve">таблицы </w:t>
      </w:r>
      <w:r w:rsidR="007F2713">
        <w:rPr>
          <w:noProof/>
        </w:rPr>
        <w:t>1</w:t>
      </w:r>
      <w:r w:rsidR="007F2713">
        <w:fldChar w:fldCharType="end"/>
      </w:r>
      <w:r w:rsidR="007A33B7">
        <w:t>.</w:t>
      </w:r>
      <w:r w:rsidR="00ED4B94">
        <w:br/>
      </w:r>
      <w:r w:rsidR="00ED4B94">
        <w:rPr>
          <w:noProof/>
        </w:rPr>
        <w:drawing>
          <wp:inline distT="0" distB="0" distL="0" distR="0" wp14:anchorId="22D71E9F" wp14:editId="4328217B">
            <wp:extent cx="6119495" cy="1934845"/>
            <wp:effectExtent l="0" t="0" r="0" b="8255"/>
            <wp:docPr id="138668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997" name="Рисунок 1386684997"/>
                    <pic:cNvPicPr/>
                  </pic:nvPicPr>
                  <pic:blipFill>
                    <a:blip r:embed="rId8">
                      <a:extLst>
                        <a:ext uri="{28A0092B-C50C-407E-A947-70E740481C1C}">
                          <a14:useLocalDpi xmlns:a14="http://schemas.microsoft.com/office/drawing/2010/main" val="0"/>
                        </a:ext>
                      </a:extLst>
                    </a:blip>
                    <a:stretch>
                      <a:fillRect/>
                    </a:stretch>
                  </pic:blipFill>
                  <pic:spPr>
                    <a:xfrm>
                      <a:off x="0" y="0"/>
                      <a:ext cx="6119495" cy="1934845"/>
                    </a:xfrm>
                    <a:prstGeom prst="rect">
                      <a:avLst/>
                    </a:prstGeom>
                  </pic:spPr>
                </pic:pic>
              </a:graphicData>
            </a:graphic>
          </wp:inline>
        </w:drawing>
      </w:r>
    </w:p>
    <w:p w14:paraId="7C3D87CF" w14:textId="1366BF57" w:rsidR="00ED4B94" w:rsidRPr="00ED4B94" w:rsidRDefault="00ED4B94" w:rsidP="00ED4B94">
      <w:pPr>
        <w:pStyle w:val="GOSTFigureCaption"/>
      </w:pPr>
      <w:bookmarkStart w:id="2" w:name="_Ref200637732"/>
      <w:r>
        <w:t xml:space="preserve">Рисунок </w:t>
      </w:r>
      <w:r>
        <w:fldChar w:fldCharType="begin"/>
      </w:r>
      <w:r>
        <w:instrText xml:space="preserve"> SEQ Рисунок \* ARABIC </w:instrText>
      </w:r>
      <w:r>
        <w:fldChar w:fldCharType="separate"/>
      </w:r>
      <w:r>
        <w:rPr>
          <w:noProof/>
        </w:rPr>
        <w:t>1</w:t>
      </w:r>
      <w:r>
        <w:fldChar w:fldCharType="end"/>
      </w:r>
      <w:bookmarkEnd w:id="2"/>
      <w:r w:rsidRPr="00ED4B94">
        <w:t xml:space="preserve"> — </w:t>
      </w:r>
      <w:r>
        <w:t xml:space="preserve">Пример исходного кода программы для типичного ассемблера для </w:t>
      </w:r>
      <w:r>
        <w:rPr>
          <w:lang w:val="en-US"/>
        </w:rPr>
        <w:t>Intel</w:t>
      </w:r>
      <w:r w:rsidRPr="00ED4B94">
        <w:t xml:space="preserve"> 8080</w:t>
      </w:r>
    </w:p>
    <w:p w14:paraId="16B73C52" w14:textId="2F6E078C" w:rsidR="00313A31" w:rsidRPr="00ED4B94" w:rsidRDefault="007323E1" w:rsidP="00ED4B94">
      <w:pPr>
        <w:pStyle w:val="GOSTRegularText"/>
        <w:keepNext/>
        <w:ind w:firstLine="0"/>
        <w:rPr>
          <w:lang w:val="en-US"/>
        </w:rPr>
      </w:pPr>
      <w:r w:rsidRPr="007323E1">
        <w:t>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3F7066">
        <w:t xml:space="preserve">рисунок </w:t>
      </w:r>
      <w:r w:rsidR="004A4C64">
        <w:rPr>
          <w:noProof/>
        </w:rPr>
        <w:t>2</w:t>
      </w:r>
      <w:r w:rsidR="003F7066">
        <w:fldChar w:fldCharType="end"/>
      </w:r>
      <w:r w:rsidRPr="007323E1">
        <w:t>). Как можно увидеть, он является достаточно неудобным для копирования</w:t>
      </w:r>
      <w:r w:rsidR="002F5906">
        <w:t xml:space="preserve">. </w:t>
      </w:r>
      <w:r w:rsidRPr="007323E1">
        <w:t>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w:t>
      </w:r>
      <w:r w:rsidR="006D08EE">
        <w:t xml:space="preserve"> Несмотря на это, ассемблеры значительно упрощают работы, самостоятельно генерируя машинный код и отсчитывая адреса.</w:t>
      </w:r>
      <w:r w:rsidRPr="007323E1">
        <w:t xml:space="preserve"> Сгенерировать файлы этого формата возможно, например, с помощью инструментов эмулятора emuStudio [\in[item: emuStudio]]. Есть</w:t>
      </w:r>
      <w:r w:rsidRPr="00ED4B94">
        <w:rPr>
          <w:lang w:val="en-US"/>
        </w:rPr>
        <w:t xml:space="preserve"> </w:t>
      </w:r>
      <w:r w:rsidRPr="007323E1">
        <w:t>и</w:t>
      </w:r>
      <w:r w:rsidRPr="00ED4B94">
        <w:rPr>
          <w:lang w:val="en-US"/>
        </w:rPr>
        <w:t xml:space="preserve"> </w:t>
      </w:r>
      <w:r w:rsidRPr="007323E1">
        <w:t>онлайн</w:t>
      </w:r>
      <w:r w:rsidRPr="00ED4B94">
        <w:rPr>
          <w:lang w:val="en-US"/>
        </w:rPr>
        <w:t>-</w:t>
      </w:r>
      <w:r w:rsidRPr="007323E1">
        <w:t>инструменты</w:t>
      </w:r>
      <w:r w:rsidRPr="00ED4B94">
        <w:rPr>
          <w:lang w:val="en-US"/>
        </w:rPr>
        <w:t xml:space="preserve">, </w:t>
      </w:r>
      <w:r w:rsidRPr="007323E1">
        <w:t>как</w:t>
      </w:r>
      <w:r w:rsidRPr="00ED4B94">
        <w:rPr>
          <w:lang w:val="en-US"/>
        </w:rPr>
        <w:t xml:space="preserve"> Pretty Intel 8080 Assembler [\in[item: pretty assembler]].</w:t>
      </w:r>
      <w:r w:rsidR="00313A31" w:rsidRPr="00ED4B94">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9">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5FA075AF" w:rsidR="007204D7" w:rsidRPr="00A14C07" w:rsidRDefault="00313A31" w:rsidP="00313A31">
      <w:pPr>
        <w:pStyle w:val="GOSTFigureCaption"/>
      </w:pPr>
      <w:bookmarkStart w:id="3" w:name="_Ref200464273"/>
      <w:r>
        <w:t xml:space="preserve">Рисунок </w:t>
      </w:r>
      <w:r>
        <w:fldChar w:fldCharType="begin"/>
      </w:r>
      <w:r>
        <w:instrText xml:space="preserve"> SEQ Рисунок \* ARABIC </w:instrText>
      </w:r>
      <w:r>
        <w:fldChar w:fldCharType="separate"/>
      </w:r>
      <w:r w:rsidR="00ED4B94">
        <w:rPr>
          <w:noProof/>
        </w:rPr>
        <w:t>2</w:t>
      </w:r>
      <w:r>
        <w:rPr>
          <w:noProof/>
        </w:rPr>
        <w:fldChar w:fldCharType="end"/>
      </w:r>
      <w:bookmarkEnd w:id="3"/>
      <w:r>
        <w:t xml:space="preserve"> — </w:t>
      </w:r>
      <w:r w:rsidRPr="00555935">
        <w:t>Формат Intel HEX. Выделены по порядку: количество байт, адрес, тип записи, данные, контрольная сумма</w:t>
      </w:r>
    </w:p>
    <w:p w14:paraId="3DBAC92A" w14:textId="77777777" w:rsidR="00C65378" w:rsidRDefault="003F7066" w:rsidP="00C65378">
      <w:pPr>
        <w:pStyle w:val="GOSTRegularText"/>
        <w:keepNext/>
        <w:numPr>
          <w:ilvl w:val="0"/>
          <w:numId w:val="8"/>
        </w:numPr>
      </w:pPr>
      <w:r w:rsidRPr="003F7066">
        <w:t>В редком случае можно найти инструменты, генерирующие листинг в неком виде. В частности, в работе name [\in[item: umpk emu]]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D77FBB">
        <w:t xml:space="preserve">таблице </w:t>
      </w:r>
      <w:r w:rsidR="00D77FBB">
        <w:rPr>
          <w:noProof/>
        </w:rPr>
        <w:t>1</w:t>
      </w:r>
      <w:r w:rsidR="00D77FBB">
        <w:fldChar w:fldCharType="end"/>
      </w:r>
      <w:r w:rsidRPr="003F7066">
        <w:t xml:space="preserve">. Это значительно </w:t>
      </w:r>
      <w:r w:rsidRPr="003F7066">
        <w:lastRenderedPageBreak/>
        <w:t>облегчает составление отчёта, но требуют повторной генерации вне текстовых процессоров в случае изменения программы.</w:t>
      </w:r>
    </w:p>
    <w:p w14:paraId="1BFB4EF2" w14:textId="2ABDE181"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00C035D8">
        <w:t xml:space="preserve"> чаще всего</w:t>
      </w:r>
      <w:r w:rsidRPr="00C65378">
        <w:t xml:space="preserve"> предполагают наличие отдельного от текстового процессора ПО. </w:t>
      </w:r>
      <w:r w:rsidR="006B5B77">
        <w:t>В связи с этим была поставлена цель составить</w:t>
      </w:r>
      <w:r w:rsidRPr="00C65378">
        <w:t xml:space="preserve"> внедрённое в текстовый процессор</w:t>
      </w:r>
      <w:r w:rsidR="002A2394">
        <w:t xml:space="preserve"> решение,</w:t>
      </w:r>
      <w:r w:rsidRPr="00C65378">
        <w:t xml:space="preserve">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AB14E5E" w14:textId="69346E62" w:rsidR="0034422A" w:rsidRDefault="0034422A" w:rsidP="0034422A">
      <w:pPr>
        <w:pStyle w:val="GOSTRegularText"/>
      </w:pPr>
      <w:r w:rsidRPr="00BF7831">
        <w:t>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 В связи с этим данная работа выполняется скорее как демонстрация возможностей текстового процессора ConTeXt.</w:t>
      </w:r>
    </w:p>
    <w:p w14:paraId="68402638" w14:textId="731D288D" w:rsidR="00E94150" w:rsidRDefault="00E94150" w:rsidP="00E94150">
      <w:pPr>
        <w:pStyle w:val="GOSTHeaderNumbered"/>
      </w:pPr>
      <w:r>
        <w:lastRenderedPageBreak/>
        <w:t xml:space="preserve">Анализ </w:t>
      </w:r>
      <w:r w:rsidR="00387430">
        <w:t>инструментов и предметной области</w:t>
      </w:r>
    </w:p>
    <w:p w14:paraId="6A4C2FD0" w14:textId="32334796" w:rsidR="00025AA6" w:rsidRDefault="00025AA6" w:rsidP="00025AA6">
      <w:pPr>
        <w:pStyle w:val="GOSTSection"/>
      </w:pPr>
      <w:r>
        <w:t>Общие черты структуры модуля</w:t>
      </w:r>
    </w:p>
    <w:p w14:paraId="722947AA" w14:textId="67128318" w:rsidR="00025AA6" w:rsidRPr="00025AA6" w:rsidRDefault="00025AA6" w:rsidP="00025AA6">
      <w:pPr>
        <w:pStyle w:val="GOSTRegularText"/>
      </w:pPr>
      <w:r>
        <w:t>Модуль должен иметь возможность получить от пользователя программу для сборки и генерации отчёта. Лучше всего, если он сможет достать её из самого документа. После получения её необходимо выполнить парсинг программы, для чего необходимо составить парсер. Важно, чтобы парсер возвращал полноценное абстрактное синтаксическое дерево (АСТ). Это связано с тем, что листинг требует как результаты ассемблирования (адреса и машинный код), так и сам ассемблерный код вместе с комментариями к нему.</w:t>
      </w:r>
      <w:r w:rsidR="00794D59">
        <w:t xml:space="preserve"> Необходимо сохранить АСТ и дополнить его</w:t>
      </w:r>
      <w:r w:rsidR="00110D10">
        <w:t xml:space="preserve"> результатами ассемблирования. Для ассемблирования необходимо составить ассемблер. Далее для генерации листинга нужна форматирующая функция, использующая данные из АСТ для заполнения полей таблицы.</w:t>
      </w:r>
    </w:p>
    <w:p w14:paraId="7D7AED0D" w14:textId="3AAA3623" w:rsidR="009A0EEA" w:rsidRDefault="009A0EEA" w:rsidP="009A0EEA">
      <w:pPr>
        <w:pStyle w:val="GOSTSection"/>
      </w:pPr>
      <w:r>
        <w:t>Доступные текстовые процессоры</w:t>
      </w:r>
    </w:p>
    <w:p w14:paraId="1CA02935" w14:textId="0BFFF751" w:rsidR="00521AA8" w:rsidRPr="00EE455E" w:rsidRDefault="00521AA8" w:rsidP="00521AA8">
      <w:pPr>
        <w:pStyle w:val="GOSTRegularText"/>
      </w:pPr>
      <w:r>
        <w:t>Основным фактором при выборе текстового процессора в данном случае будет расширяемость за счёт встроенного в него языка программирования. Предпочтение отдаётся популярным языкам программирования, так как у тех больше пользовательских библиотек</w:t>
      </w:r>
      <w:r w:rsidR="00EE455E" w:rsidRPr="00EE455E">
        <w:t xml:space="preserve">, </w:t>
      </w:r>
      <w:r w:rsidR="00EE455E">
        <w:t>в том числе и библиотек для составления парсеров.</w:t>
      </w:r>
      <w:r w:rsidR="00F421A3">
        <w:t xml:space="preserve"> Это не единственный фактор — так как вероятно то, что пользователю придётся переключаться на новый текстовый процессор для того, чтобы он мог</w:t>
      </w:r>
      <w:r w:rsidR="005073F6">
        <w:t xml:space="preserve"> воспользоваться модулем, лучше выбрать наиболее подходящий для академических целей текстовый процессор.</w:t>
      </w:r>
    </w:p>
    <w:p w14:paraId="32567E4A" w14:textId="77777777" w:rsidR="00355FD0" w:rsidRDefault="002B2EB4" w:rsidP="009A0EEA">
      <w:pPr>
        <w:pStyle w:val="GOSTRegularText"/>
        <w:rPr>
          <w:lang w:val="en-US"/>
        </w:rPr>
      </w:pPr>
      <w:r>
        <w:t xml:space="preserve">Текстовые процессоры делятся на две идеологии: более распространённую </w:t>
      </w:r>
      <w:r>
        <w:rPr>
          <w:lang w:val="en-US"/>
        </w:rPr>
        <w:t>WYSIWYG</w:t>
      </w:r>
      <w:r w:rsidRPr="002B2EB4">
        <w:t xml:space="preserve"> (</w:t>
      </w:r>
      <w:r>
        <w:t>англ</w:t>
      </w:r>
      <w:r w:rsidRPr="002B2EB4">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see</w:t>
      </w:r>
      <w:r w:rsidRPr="002B2EB4">
        <w:rPr>
          <w:i/>
          <w:iCs/>
        </w:rPr>
        <w:t xml:space="preserve"> </w:t>
      </w:r>
      <w:r>
        <w:rPr>
          <w:i/>
          <w:iCs/>
          <w:lang w:val="en-US"/>
        </w:rPr>
        <w:t>is</w:t>
      </w:r>
      <w:r w:rsidRPr="002B2EB4">
        <w:rPr>
          <w:i/>
          <w:iCs/>
        </w:rPr>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get</w:t>
      </w:r>
      <w:r w:rsidRPr="002B2EB4">
        <w:t>, «</w:t>
      </w:r>
      <w:r>
        <w:t>получишь</w:t>
      </w:r>
      <w:r w:rsidRPr="002B2EB4">
        <w:t xml:space="preserve">, </w:t>
      </w:r>
      <w:r>
        <w:t>что</w:t>
      </w:r>
      <w:r w:rsidRPr="002B2EB4">
        <w:t xml:space="preserve"> </w:t>
      </w:r>
      <w:r>
        <w:t>видишь</w:t>
      </w:r>
      <w:r w:rsidRPr="002B2EB4">
        <w:t xml:space="preserve">») </w:t>
      </w:r>
      <w:r>
        <w:t>и</w:t>
      </w:r>
      <w:r w:rsidRPr="002B2EB4">
        <w:t xml:space="preserve"> </w:t>
      </w:r>
      <w:r>
        <w:t>более</w:t>
      </w:r>
      <w:r w:rsidRPr="002B2EB4">
        <w:t xml:space="preserve"> </w:t>
      </w:r>
      <w:r>
        <w:t xml:space="preserve">редкую </w:t>
      </w:r>
      <w:r>
        <w:rPr>
          <w:lang w:val="en-US"/>
        </w:rPr>
        <w:t>WYSIWYM (</w:t>
      </w:r>
      <w:r>
        <w:t>англ</w:t>
      </w:r>
      <w:r w:rsidRPr="00B7294D">
        <w:rPr>
          <w:lang w:val="en-US"/>
        </w:rPr>
        <w:t xml:space="preserve">. </w:t>
      </w:r>
      <w:r>
        <w:rPr>
          <w:i/>
          <w:iCs/>
          <w:lang w:val="en-US"/>
        </w:rPr>
        <w:t>what you see is what you mean</w:t>
      </w:r>
      <w:r>
        <w:rPr>
          <w:lang w:val="en-US"/>
        </w:rPr>
        <w:t xml:space="preserve">, </w:t>
      </w:r>
      <w:r w:rsidRPr="00B7294D">
        <w:rPr>
          <w:lang w:val="en-US"/>
        </w:rPr>
        <w:t>«</w:t>
      </w:r>
      <w:r>
        <w:t>имеешь</w:t>
      </w:r>
      <w:r w:rsidRPr="00B7294D">
        <w:rPr>
          <w:lang w:val="en-US"/>
        </w:rPr>
        <w:t xml:space="preserve"> </w:t>
      </w:r>
      <w:r>
        <w:t>в</w:t>
      </w:r>
      <w:r w:rsidRPr="00B7294D">
        <w:rPr>
          <w:lang w:val="en-US"/>
        </w:rPr>
        <w:t xml:space="preserve"> </w:t>
      </w:r>
      <w:r>
        <w:t>виду</w:t>
      </w:r>
      <w:r w:rsidRPr="00B7294D">
        <w:rPr>
          <w:lang w:val="en-US"/>
        </w:rPr>
        <w:t xml:space="preserve"> </w:t>
      </w:r>
      <w:r>
        <w:t>то</w:t>
      </w:r>
      <w:r w:rsidRPr="00B7294D">
        <w:rPr>
          <w:lang w:val="en-US"/>
        </w:rPr>
        <w:t xml:space="preserve">, </w:t>
      </w:r>
      <w:r>
        <w:t>что</w:t>
      </w:r>
      <w:r w:rsidRPr="00B7294D">
        <w:rPr>
          <w:lang w:val="en-US"/>
        </w:rPr>
        <w:t xml:space="preserve"> </w:t>
      </w:r>
      <w:r>
        <w:t>видишь</w:t>
      </w:r>
      <w:r w:rsidRPr="00B7294D">
        <w:rPr>
          <w:lang w:val="en-US"/>
        </w:rPr>
        <w:t>»)</w:t>
      </w:r>
      <w:r w:rsidR="00B7294D" w:rsidRPr="00B7294D">
        <w:rPr>
          <w:lang w:val="en-US"/>
        </w:rPr>
        <w:t>.</w:t>
      </w:r>
    </w:p>
    <w:p w14:paraId="536C5393" w14:textId="77777777" w:rsidR="00736F90" w:rsidRPr="00736F90" w:rsidRDefault="00B7294D" w:rsidP="009A0EEA">
      <w:pPr>
        <w:pStyle w:val="GOSTRegularText"/>
      </w:pPr>
      <w:r>
        <w:t xml:space="preserve">Первая группа включает в себя более популярные опции, как </w:t>
      </w:r>
      <w:r>
        <w:rPr>
          <w:lang w:val="en-US"/>
        </w:rPr>
        <w:t>Microsoft</w:t>
      </w:r>
      <w:r w:rsidRPr="00B7294D">
        <w:t xml:space="preserve"> </w:t>
      </w:r>
      <w:r>
        <w:rPr>
          <w:lang w:val="en-US"/>
        </w:rPr>
        <w:t>Office</w:t>
      </w:r>
      <w:r w:rsidRPr="00B7294D">
        <w:t xml:space="preserve"> </w:t>
      </w:r>
      <w:r>
        <w:rPr>
          <w:lang w:val="en-US"/>
        </w:rPr>
        <w:t>Word</w:t>
      </w:r>
      <w:r w:rsidRPr="00B7294D">
        <w:t xml:space="preserve"> </w:t>
      </w:r>
      <w:r>
        <w:t xml:space="preserve">или </w:t>
      </w:r>
      <w:r>
        <w:rPr>
          <w:lang w:val="en-US"/>
        </w:rPr>
        <w:t>LibreOffice</w:t>
      </w:r>
      <w:r w:rsidRPr="00B7294D">
        <w:t xml:space="preserve"> </w:t>
      </w:r>
      <w:r>
        <w:rPr>
          <w:lang w:val="en-US"/>
        </w:rPr>
        <w:t>Writer</w:t>
      </w:r>
      <w:r w:rsidRPr="00B7294D">
        <w:t xml:space="preserve">. </w:t>
      </w:r>
      <w:r>
        <w:t>Как следует из названия идеологии, текстовые процессоры данного вида представляют пользователю документ в том виде, в котором он будет представляться читателям. Они имеют собственные редакторы, позволяющие представить форматированный текст с различными комбинациями кеглей, шрифтов, стилей, отступов и т. д. Эти редакторы позволяют автору выбрать конкретную семью шрифтов и при вводе текста увидеть, как она будет смотреться в документе.</w:t>
      </w:r>
    </w:p>
    <w:p w14:paraId="22C762C5" w14:textId="448F5F5D" w:rsidR="009A0EEA" w:rsidRPr="0033773B" w:rsidRDefault="00B7294D" w:rsidP="009A0EEA">
      <w:pPr>
        <w:pStyle w:val="GOSTRegularText"/>
      </w:pPr>
      <w:r>
        <w:t xml:space="preserve">Такой подход </w:t>
      </w:r>
      <w:r w:rsidR="00716366">
        <w:t>ставит упор на визуальную часть документа в ущерб структурной составляющей. В связи с этим хранить ассемблерный код в самом документе затруднительнее, так как для наибольшего удобства лучше всего его расположить там, где будет листинг.</w:t>
      </w:r>
      <w:r w:rsidR="00904929" w:rsidRPr="00904929">
        <w:t xml:space="preserve"> </w:t>
      </w:r>
      <w:r w:rsidR="00904929">
        <w:t>Вместо этого</w:t>
      </w:r>
      <w:r w:rsidR="008B23FB" w:rsidRPr="008B23FB">
        <w:t xml:space="preserve"> </w:t>
      </w:r>
      <w:r w:rsidR="008B23FB">
        <w:t>для хранения</w:t>
      </w:r>
      <w:r w:rsidR="00904929">
        <w:t xml:space="preserve"> придётся использовать отдельные от самого текста области документа. Так, например, макросы </w:t>
      </w:r>
      <w:r w:rsidR="00904929">
        <w:rPr>
          <w:lang w:val="en-US"/>
        </w:rPr>
        <w:t>Word</w:t>
      </w:r>
      <w:r w:rsidR="00904929" w:rsidRPr="00904929">
        <w:t xml:space="preserve"> </w:t>
      </w:r>
      <w:r w:rsidR="00904929">
        <w:t xml:space="preserve">могут сохранять значения переменных в так называемых </w:t>
      </w:r>
      <w:r w:rsidR="00904929">
        <w:lastRenderedPageBreak/>
        <w:t xml:space="preserve">переменных документа </w:t>
      </w:r>
      <w:r w:rsidR="00904929" w:rsidRPr="00904929">
        <w:t>[\</w:t>
      </w:r>
      <w:r w:rsidR="00904929">
        <w:rPr>
          <w:lang w:val="en-US"/>
        </w:rPr>
        <w:t>in</w:t>
      </w:r>
      <w:r w:rsidR="00904929" w:rsidRPr="00904929">
        <w:t>[</w:t>
      </w:r>
      <w:r w:rsidR="00904929">
        <w:rPr>
          <w:lang w:val="en-US"/>
        </w:rPr>
        <w:t>item</w:t>
      </w:r>
      <w:r w:rsidR="00904929" w:rsidRPr="00904929">
        <w:t xml:space="preserve">: </w:t>
      </w:r>
      <w:r w:rsidR="00904929">
        <w:rPr>
          <w:lang w:val="en-US"/>
        </w:rPr>
        <w:t>ms</w:t>
      </w:r>
      <w:r w:rsidR="00904929" w:rsidRPr="00904929">
        <w:t xml:space="preserve"> </w:t>
      </w:r>
      <w:r w:rsidR="00904929">
        <w:rPr>
          <w:lang w:val="en-US"/>
        </w:rPr>
        <w:t>word</w:t>
      </w:r>
      <w:r w:rsidR="00904929" w:rsidRPr="00904929">
        <w:t xml:space="preserve"> </w:t>
      </w:r>
      <w:r w:rsidR="00904929">
        <w:rPr>
          <w:lang w:val="en-US"/>
        </w:rPr>
        <w:t>document</w:t>
      </w:r>
      <w:r w:rsidR="00904929" w:rsidRPr="00904929">
        <w:t xml:space="preserve"> </w:t>
      </w:r>
      <w:r w:rsidR="00904929">
        <w:rPr>
          <w:lang w:val="en-US"/>
        </w:rPr>
        <w:t>vars</w:t>
      </w:r>
      <w:r w:rsidR="00904929" w:rsidRPr="00904929">
        <w:t>]]</w:t>
      </w:r>
      <w:r w:rsidR="000918AC" w:rsidRPr="000918AC">
        <w:t xml:space="preserve"> </w:t>
      </w:r>
      <w:r w:rsidR="000918AC">
        <w:t xml:space="preserve">Стоит также отметить, что инструменты для составления парсеров </w:t>
      </w:r>
      <w:r w:rsidR="0033773B">
        <w:t xml:space="preserve">в </w:t>
      </w:r>
      <w:r w:rsidR="0033773B">
        <w:rPr>
          <w:lang w:val="en-US"/>
        </w:rPr>
        <w:t>VBA</w:t>
      </w:r>
      <w:r w:rsidR="0033773B" w:rsidRPr="0033773B">
        <w:t xml:space="preserve">, </w:t>
      </w:r>
      <w:r w:rsidR="0033773B">
        <w:t xml:space="preserve">языке макросов </w:t>
      </w:r>
    </w:p>
    <w:p w14:paraId="76F27D5C" w14:textId="0078143C" w:rsidR="009717DA" w:rsidRDefault="002E5E69" w:rsidP="00833FEB">
      <w:pPr>
        <w:pStyle w:val="GOSTHeaderNumbered"/>
        <w:rPr>
          <w:lang w:val="en-US"/>
        </w:rPr>
      </w:pPr>
      <w:bookmarkStart w:id="4" w:name="_Toc200472185"/>
      <w:r>
        <w:lastRenderedPageBreak/>
        <w:t xml:space="preserve">Синтаксис языка ассемблирования </w:t>
      </w:r>
      <w:r>
        <w:rPr>
          <w:lang w:val="en-US"/>
        </w:rPr>
        <w:t>Intel 8080</w:t>
      </w:r>
      <w:bookmarkEnd w:id="4"/>
    </w:p>
    <w:p w14:paraId="19DD4088" w14:textId="0BF4E86C" w:rsidR="002E5E69" w:rsidRDefault="00416119" w:rsidP="00416119">
      <w:pPr>
        <w:pStyle w:val="GOSTSection"/>
      </w:pPr>
      <w:r>
        <w:t>Общая структура исходного кода</w:t>
      </w:r>
    </w:p>
    <w:p w14:paraId="07CD24EA" w14:textId="102ECB70" w:rsidR="00416119" w:rsidRDefault="00416119" w:rsidP="00416119">
      <w:pPr>
        <w:pStyle w:val="GOSTRegularText"/>
      </w:pPr>
      <w:r>
        <w:t xml:space="preserve">Исходный файл состоит из строк, каждая из которых может содержать до четырёх полей </w:t>
      </w:r>
      <w:r w:rsidR="0001461F">
        <w:t xml:space="preserve">следующего </w:t>
      </w:r>
      <w:r>
        <w:t>формата</w:t>
      </w:r>
      <w:r w:rsidR="00332689">
        <w:t xml:space="preserve"> в следующем порядке</w:t>
      </w:r>
      <w:r w:rsidR="0001461F">
        <w:t>:</w:t>
      </w:r>
    </w:p>
    <w:p w14:paraId="71E1B9B2" w14:textId="7D172952"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 xml:space="preserve">переменным, содержащим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16 бит, </w:t>
      </w:r>
      <w:r w:rsidR="006F66C9">
        <w:t>доступны</w:t>
      </w:r>
      <w:r w:rsidR="004561DC">
        <w:t>е</w:t>
      </w:r>
      <w:r w:rsidR="00E27B6D">
        <w:t xml:space="preserve"> во время составления программы.</w:t>
      </w:r>
      <w:r w:rsidR="001230F5">
        <w:t xml:space="preserve"> </w:t>
      </w:r>
      <w:r w:rsidR="0084738A">
        <w:t>В действительности</w:t>
      </w:r>
      <w:r w:rsidR="001230F5">
        <w:t xml:space="preserve"> названия</w:t>
      </w:r>
      <w:r w:rsidR="0084738A">
        <w:t xml:space="preserve"> меток и идентификаторов</w:t>
      </w:r>
      <w:r w:rsidR="001230F5">
        <w:t xml:space="preserve"> не могут пересекаться.</w:t>
      </w:r>
      <w:r w:rsidR="00E27B6D">
        <w:t xml:space="preserve"> Метки </w:t>
      </w:r>
      <w:r w:rsidR="001230F5">
        <w:t xml:space="preserve">сохраняют </w:t>
      </w:r>
      <w:r w:rsidR="0009481A">
        <w:t xml:space="preserve">за собой </w:t>
      </w:r>
      <w:r w:rsidR="00E27B6D">
        <w:t>адрес, по которому будет размещена следующая команда или результат директивы.</w:t>
      </w:r>
      <w:r w:rsidR="00127044">
        <w:t xml:space="preserve"> Это возможно, так как ассемблер имеет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B93FA1">
        <w:t xml:space="preserve"> </w:t>
      </w:r>
      <w:r w:rsidR="00B93FA1" w:rsidRPr="007253F9">
        <w:t xml:space="preserve">[\in[item: </w:t>
      </w:r>
      <w:r w:rsidR="00B93FA1">
        <w:rPr>
          <w:lang w:val="en-US"/>
        </w:rPr>
        <w:t>i</w:t>
      </w:r>
      <w:r w:rsidR="00B93FA1" w:rsidRPr="00A12528">
        <w:t>8080</w:t>
      </w:r>
      <w:r w:rsidR="00B93FA1" w:rsidRPr="007253F9">
        <w:t>]]</w:t>
      </w:r>
    </w:p>
    <w:p w14:paraId="59D10139" w14:textId="7E1565A8"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 xml:space="preserve">. </w:t>
      </w:r>
      <w:r w:rsidR="00BB11C4" w:rsidRPr="007253F9">
        <w:t xml:space="preserve">[\in[item: </w:t>
      </w:r>
      <w:r w:rsidR="00BB11C4">
        <w:rPr>
          <w:lang w:val="en-US"/>
        </w:rPr>
        <w:t>i</w:t>
      </w:r>
      <w:r w:rsidR="00BB11C4" w:rsidRPr="00A12528">
        <w:t>8080</w:t>
      </w:r>
      <w:r w:rsidR="00BB11C4" w:rsidRPr="007253F9">
        <w:t>]]</w:t>
      </w:r>
    </w:p>
    <w:p w14:paraId="5C185218" w14:textId="47F9B5CD" w:rsidR="00BB11C4" w:rsidRDefault="00BB11C4" w:rsidP="0001461F">
      <w:pPr>
        <w:pStyle w:val="GOSTRegularText"/>
        <w:numPr>
          <w:ilvl w:val="0"/>
          <w:numId w:val="15"/>
        </w:numPr>
      </w:pPr>
      <w:r>
        <w:t xml:space="preserve">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 Выражениям посвящён отдельный подраздел. </w:t>
      </w:r>
      <w:r w:rsidRPr="007253F9">
        <w:t xml:space="preserve">[\in[item: </w:t>
      </w:r>
      <w:r>
        <w:rPr>
          <w:lang w:val="en-US"/>
        </w:rPr>
        <w:t>i</w:t>
      </w:r>
      <w:r w:rsidRPr="00A12528">
        <w:t>8080</w:t>
      </w:r>
      <w:r w:rsidRPr="007253F9">
        <w:t>]]</w:t>
      </w:r>
    </w:p>
    <w:p w14:paraId="07112922" w14:textId="2EC580CB" w:rsidR="007A3D67"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FF6AB3">
        <w:t xml:space="preserve"> </w:t>
      </w:r>
      <w:r w:rsidR="00FF6AB3" w:rsidRPr="007253F9">
        <w:t xml:space="preserve">[\in[item: </w:t>
      </w:r>
      <w:r w:rsidR="00FF6AB3">
        <w:rPr>
          <w:lang w:val="en-US"/>
        </w:rPr>
        <w:t>i</w:t>
      </w:r>
      <w:r w:rsidR="00FF6AB3" w:rsidRPr="00A12528">
        <w:t>8080</w:t>
      </w:r>
      <w:r w:rsidR="00FF6AB3" w:rsidRPr="007253F9">
        <w:t>]]</w:t>
      </w:r>
    </w:p>
    <w:p w14:paraId="67337A19" w14:textId="265AFF87" w:rsidR="004A45AC" w:rsidRPr="004A45AC" w:rsidRDefault="004A45AC" w:rsidP="004A45AC">
      <w:pPr>
        <w:pStyle w:val="GOSTRegularText"/>
      </w:pPr>
    </w:p>
    <w:p w14:paraId="71B6C4C0" w14:textId="02C71941" w:rsidR="002E5E69" w:rsidRDefault="002E5E69" w:rsidP="002E5E69">
      <w:pPr>
        <w:pStyle w:val="GOSTHeaderNumbered"/>
        <w:rPr>
          <w:lang w:val="en-US"/>
        </w:rPr>
      </w:pPr>
      <w:bookmarkStart w:id="5" w:name="_Toc200472186"/>
      <w:r>
        <w:lastRenderedPageBreak/>
        <w:t xml:space="preserve">Функционал парсерной библиотеки </w:t>
      </w:r>
      <w:r>
        <w:rPr>
          <w:lang w:val="en-US"/>
        </w:rPr>
        <w:t>LPEG</w:t>
      </w:r>
      <w:bookmarkEnd w:id="5"/>
    </w:p>
    <w:p w14:paraId="17D68847" w14:textId="38F826E2" w:rsidR="002E5E69" w:rsidRPr="00C52ED4" w:rsidRDefault="002E5E69">
      <w:pPr>
        <w:rPr>
          <w:rFonts w:ascii="Times New Roman" w:hAnsi="Times New Roman" w:cs="Times New Roman"/>
        </w:rPr>
      </w:pPr>
    </w:p>
    <w:p w14:paraId="7BB36778" w14:textId="32AE2F03" w:rsidR="002E5E69" w:rsidRDefault="002E5E69" w:rsidP="002E5E69">
      <w:pPr>
        <w:pStyle w:val="GOSTHeaderNumbered"/>
      </w:pPr>
      <w:bookmarkStart w:id="6" w:name="_Toc200472187"/>
      <w:r>
        <w:lastRenderedPageBreak/>
        <w:t>Составление парсера языка ассемблирования</w:t>
      </w:r>
      <w:bookmarkEnd w:id="6"/>
    </w:p>
    <w:p w14:paraId="22D7DB53" w14:textId="77777777" w:rsidR="00C52ED4" w:rsidRPr="00C52ED4" w:rsidRDefault="00C52ED4" w:rsidP="00C52ED4">
      <w:pPr>
        <w:pStyle w:val="GOSTRegularText"/>
      </w:pPr>
    </w:p>
    <w:p w14:paraId="5D193B40" w14:textId="6D239E59" w:rsidR="002E5E69" w:rsidRDefault="00C52ED4" w:rsidP="00C52ED4">
      <w:pPr>
        <w:pStyle w:val="GOSTHeaderNumbered"/>
      </w:pPr>
      <w:bookmarkStart w:id="7" w:name="_Toc200472188"/>
      <w:r>
        <w:lastRenderedPageBreak/>
        <w:t>Составление ассемблера</w:t>
      </w:r>
      <w:bookmarkEnd w:id="7"/>
    </w:p>
    <w:p w14:paraId="09C27156" w14:textId="77777777" w:rsidR="002E5E69" w:rsidRDefault="002E5E69" w:rsidP="002E5E69">
      <w:pPr>
        <w:pStyle w:val="GOSTRegularText"/>
      </w:pPr>
    </w:p>
    <w:p w14:paraId="36791A8A" w14:textId="3F9F7841" w:rsidR="00C52ED4" w:rsidRDefault="00C52ED4" w:rsidP="00C52ED4">
      <w:pPr>
        <w:pStyle w:val="GOSTHeaderNumbered"/>
      </w:pPr>
      <w:bookmarkStart w:id="8" w:name="_Toc200472189"/>
      <w:r>
        <w:lastRenderedPageBreak/>
        <w:t>Составление и форматирование листинга</w:t>
      </w:r>
      <w:bookmarkEnd w:id="8"/>
    </w:p>
    <w:p w14:paraId="0514409C" w14:textId="77777777" w:rsidR="00C52ED4" w:rsidRDefault="00C52ED4" w:rsidP="00C52ED4">
      <w:pPr>
        <w:pStyle w:val="GOSTRegularText"/>
      </w:pPr>
    </w:p>
    <w:p w14:paraId="0154D29A" w14:textId="5B98BA7C" w:rsidR="00C52ED4" w:rsidRDefault="00C52ED4" w:rsidP="00C52ED4">
      <w:pPr>
        <w:pStyle w:val="GOSTHeader"/>
      </w:pPr>
      <w:bookmarkStart w:id="9" w:name="_Toc200472190"/>
      <w:r>
        <w:lastRenderedPageBreak/>
        <w:t>Заключение</w:t>
      </w:r>
      <w:bookmarkEnd w:id="9"/>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10" w:name="_Toc200472191"/>
      <w:r>
        <w:rPr>
          <w:lang w:val="en-US"/>
        </w:rPr>
        <w:lastRenderedPageBreak/>
        <w:t>Conclusion</w:t>
      </w:r>
      <w:bookmarkEnd w:id="10"/>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11" w:name="_Toc200472192"/>
      <w:r>
        <w:lastRenderedPageBreak/>
        <w:t>Список использованных источников</w:t>
      </w:r>
      <w:bookmarkEnd w:id="11"/>
    </w:p>
    <w:p w14:paraId="73517A41"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12" w:name="_Toc200472193"/>
      <w:r>
        <w:t xml:space="preserve">Характеристика текстового процессора </w:t>
      </w:r>
      <w:r>
        <w:rPr>
          <w:lang w:val="en-US"/>
        </w:rPr>
        <w:t>ConTeXt</w:t>
      </w:r>
      <w:bookmarkEnd w:id="12"/>
    </w:p>
    <w:p w14:paraId="4286D92D" w14:textId="77777777" w:rsidR="00A765B5" w:rsidRPr="00A765B5" w:rsidRDefault="00A765B5" w:rsidP="00A765B5">
      <w:pPr>
        <w:pStyle w:val="GOSTRegularText"/>
        <w:rPr>
          <w:lang w:val="en-US"/>
        </w:rPr>
      </w:pPr>
    </w:p>
    <w:sectPr w:rsidR="00A765B5" w:rsidRPr="00A765B5" w:rsidSect="009717DA">
      <w:footerReference w:type="default" r:id="rId1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00047" w14:textId="77777777" w:rsidR="00980615" w:rsidRDefault="00980615" w:rsidP="001F700B">
      <w:pPr>
        <w:spacing w:after="0" w:line="240" w:lineRule="auto"/>
      </w:pPr>
      <w:r>
        <w:separator/>
      </w:r>
    </w:p>
  </w:endnote>
  <w:endnote w:type="continuationSeparator" w:id="0">
    <w:p w14:paraId="03A4406C" w14:textId="77777777" w:rsidR="00980615" w:rsidRDefault="00980615"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E943BBA8-FFEC-4EA2-9217-0EEE8608DBAA}"/>
    <w:embedBold r:id="rId2" w:fontKey="{D24BA669-1AEE-4783-A040-3A33A621287C}"/>
    <w:embedItalic r:id="rId3" w:fontKey="{08FFEE64-8428-4195-B077-2BA647E4325B}"/>
  </w:font>
  <w:font w:name="Aptos">
    <w:charset w:val="00"/>
    <w:family w:val="swiss"/>
    <w:pitch w:val="variable"/>
    <w:sig w:usb0="20000287" w:usb1="00000003" w:usb2="00000000" w:usb3="00000000" w:csb0="0000019F" w:csb1="00000000"/>
    <w:embedRegular r:id="rId4" w:fontKey="{EE768381-BC0C-43D9-B917-4F790D14BEA2}"/>
    <w:embedBold r:id="rId5" w:fontKey="{4B1FA642-EA77-4BDA-8666-FC00F9EAF0A3}"/>
    <w:embedItalic r:id="rId6" w:fontKey="{26858B69-EB4E-440E-83B3-98311B288F1E}"/>
  </w:font>
  <w:font w:name="Courier New">
    <w:panose1 w:val="02070309020205020404"/>
    <w:charset w:val="CC"/>
    <w:family w:val="modern"/>
    <w:pitch w:val="fixed"/>
    <w:sig w:usb0="E0002EFF" w:usb1="C0007843" w:usb2="00000009" w:usb3="00000000" w:csb0="000001FF" w:csb1="00000000"/>
    <w:embedRegular r:id="rId7" w:fontKey="{6A138EA3-4210-497D-AB69-A506DCF437E7}"/>
  </w:font>
  <w:font w:name="Wingdings">
    <w:panose1 w:val="05000000000000000000"/>
    <w:charset w:val="02"/>
    <w:family w:val="auto"/>
    <w:pitch w:val="variable"/>
    <w:sig w:usb0="00000000" w:usb1="10000000" w:usb2="00000000" w:usb3="00000000" w:csb0="80000000" w:csb1="00000000"/>
    <w:embedRegular r:id="rId8" w:fontKey="{BC90D7CB-0FB6-48BD-941F-E274BF9A27F7}"/>
  </w:font>
  <w:font w:name="Symbol">
    <w:panose1 w:val="05050102010706020507"/>
    <w:charset w:val="02"/>
    <w:family w:val="roman"/>
    <w:pitch w:val="variable"/>
    <w:sig w:usb0="00000000" w:usb1="10000000" w:usb2="00000000" w:usb3="00000000" w:csb0="80000000" w:csb1="00000000"/>
    <w:embedRegular r:id="rId9" w:fontKey="{6894DD10-E43E-4A96-A201-56A0FE60AF2B}"/>
  </w:font>
  <w:font w:name="Aptos Display">
    <w:charset w:val="00"/>
    <w:family w:val="swiss"/>
    <w:pitch w:val="variable"/>
    <w:sig w:usb0="20000287" w:usb1="00000003" w:usb2="00000000" w:usb3="00000000" w:csb0="0000019F" w:csb1="00000000"/>
    <w:embedRegular r:id="rId10" w:fontKey="{5B0BFDEB-C3FC-42F8-8CEE-D01149435E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23AA1" w14:textId="77777777" w:rsidR="00980615" w:rsidRDefault="00980615" w:rsidP="001F700B">
      <w:pPr>
        <w:spacing w:after="0" w:line="240" w:lineRule="auto"/>
      </w:pPr>
      <w:r>
        <w:separator/>
      </w:r>
    </w:p>
  </w:footnote>
  <w:footnote w:type="continuationSeparator" w:id="0">
    <w:p w14:paraId="2167A70D" w14:textId="77777777" w:rsidR="00980615" w:rsidRDefault="00980615"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816C73"/>
    <w:multiLevelType w:val="multilevel"/>
    <w:tmpl w:val="FBF23A56"/>
    <w:lvl w:ilvl="0">
      <w:start w:val="1"/>
      <w:numFmt w:val="decimal"/>
      <w:pStyle w:val="GOSTHeaderNumbered"/>
      <w:suff w:val="space"/>
      <w:lvlText w:val="%1"/>
      <w:lvlJc w:val="left"/>
      <w:pPr>
        <w:ind w:left="0" w:firstLine="709"/>
      </w:pPr>
      <w:rPr>
        <w:rFonts w:hint="default"/>
        <w:lang w:val="ru-RU"/>
      </w:rPr>
    </w:lvl>
    <w:lvl w:ilvl="1">
      <w:start w:val="1"/>
      <w:numFmt w:val="decimal"/>
      <w:pStyle w:val="GOSTSection"/>
      <w:suff w:val="space"/>
      <w:lvlText w:val="%1.%2"/>
      <w:lvlJc w:val="left"/>
      <w:pPr>
        <w:ind w:left="0" w:firstLine="709"/>
      </w:pPr>
      <w:rPr>
        <w:rFonts w:hint="default"/>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0" w15:restartNumberingAfterBreak="0">
    <w:nsid w:val="5E2749E7"/>
    <w:multiLevelType w:val="hybridMultilevel"/>
    <w:tmpl w:val="A352F468"/>
    <w:lvl w:ilvl="0" w:tplc="3C724BBA">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6"/>
  </w:num>
  <w:num w:numId="2" w16cid:durableId="1540976564">
    <w:abstractNumId w:val="4"/>
  </w:num>
  <w:num w:numId="3" w16cid:durableId="1139495228">
    <w:abstractNumId w:val="8"/>
  </w:num>
  <w:num w:numId="4" w16cid:durableId="406001748">
    <w:abstractNumId w:val="2"/>
  </w:num>
  <w:num w:numId="5" w16cid:durableId="1456558099">
    <w:abstractNumId w:val="9"/>
  </w:num>
  <w:num w:numId="6" w16cid:durableId="448209321">
    <w:abstractNumId w:val="14"/>
  </w:num>
  <w:num w:numId="7" w16cid:durableId="2034761873">
    <w:abstractNumId w:val="11"/>
  </w:num>
  <w:num w:numId="8" w16cid:durableId="1458258470">
    <w:abstractNumId w:val="10"/>
  </w:num>
  <w:num w:numId="9" w16cid:durableId="328799380">
    <w:abstractNumId w:val="5"/>
  </w:num>
  <w:num w:numId="10" w16cid:durableId="2028093560">
    <w:abstractNumId w:val="3"/>
  </w:num>
  <w:num w:numId="11" w16cid:durableId="276063315">
    <w:abstractNumId w:val="1"/>
  </w:num>
  <w:num w:numId="12" w16cid:durableId="623469060">
    <w:abstractNumId w:val="7"/>
  </w:num>
  <w:num w:numId="13" w16cid:durableId="1426464448">
    <w:abstractNumId w:val="12"/>
  </w:num>
  <w:num w:numId="14" w16cid:durableId="1917665427">
    <w:abstractNumId w:val="13"/>
  </w:num>
  <w:num w:numId="15" w16cid:durableId="712003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06CB8"/>
    <w:rsid w:val="00010327"/>
    <w:rsid w:val="0001461F"/>
    <w:rsid w:val="000221A5"/>
    <w:rsid w:val="00024933"/>
    <w:rsid w:val="00025AA6"/>
    <w:rsid w:val="00041DF3"/>
    <w:rsid w:val="00055A91"/>
    <w:rsid w:val="00061531"/>
    <w:rsid w:val="0006618A"/>
    <w:rsid w:val="00072AC4"/>
    <w:rsid w:val="000918AC"/>
    <w:rsid w:val="00092BE9"/>
    <w:rsid w:val="0009481A"/>
    <w:rsid w:val="0009717A"/>
    <w:rsid w:val="000A07C3"/>
    <w:rsid w:val="000A3BB4"/>
    <w:rsid w:val="000A3FFB"/>
    <w:rsid w:val="000A5E76"/>
    <w:rsid w:val="000B47DE"/>
    <w:rsid w:val="000B548A"/>
    <w:rsid w:val="000C173B"/>
    <w:rsid w:val="000E3601"/>
    <w:rsid w:val="000E4B3E"/>
    <w:rsid w:val="000E5F13"/>
    <w:rsid w:val="000E756E"/>
    <w:rsid w:val="000F11BC"/>
    <w:rsid w:val="000F12F9"/>
    <w:rsid w:val="00100CAD"/>
    <w:rsid w:val="00110D10"/>
    <w:rsid w:val="00121605"/>
    <w:rsid w:val="001230F5"/>
    <w:rsid w:val="00127044"/>
    <w:rsid w:val="00157A83"/>
    <w:rsid w:val="00170FF1"/>
    <w:rsid w:val="00173FD8"/>
    <w:rsid w:val="00175DE0"/>
    <w:rsid w:val="00195ED8"/>
    <w:rsid w:val="001960A0"/>
    <w:rsid w:val="00196DEA"/>
    <w:rsid w:val="001A16AF"/>
    <w:rsid w:val="001B3BCD"/>
    <w:rsid w:val="001B5B2A"/>
    <w:rsid w:val="001C1748"/>
    <w:rsid w:val="001E2951"/>
    <w:rsid w:val="001E2AFE"/>
    <w:rsid w:val="001E41C8"/>
    <w:rsid w:val="001E72C1"/>
    <w:rsid w:val="001F0991"/>
    <w:rsid w:val="001F700B"/>
    <w:rsid w:val="00203F55"/>
    <w:rsid w:val="00205396"/>
    <w:rsid w:val="00205B87"/>
    <w:rsid w:val="00211B0A"/>
    <w:rsid w:val="002120FF"/>
    <w:rsid w:val="00212DEF"/>
    <w:rsid w:val="00214E2E"/>
    <w:rsid w:val="002347AF"/>
    <w:rsid w:val="0023507A"/>
    <w:rsid w:val="002655DF"/>
    <w:rsid w:val="0028399A"/>
    <w:rsid w:val="00283C3C"/>
    <w:rsid w:val="00286A07"/>
    <w:rsid w:val="0029269D"/>
    <w:rsid w:val="00296CE1"/>
    <w:rsid w:val="002A2394"/>
    <w:rsid w:val="002B071B"/>
    <w:rsid w:val="002B182F"/>
    <w:rsid w:val="002B2EB4"/>
    <w:rsid w:val="002B3100"/>
    <w:rsid w:val="002B3194"/>
    <w:rsid w:val="002B4E49"/>
    <w:rsid w:val="002C78C9"/>
    <w:rsid w:val="002E0E45"/>
    <w:rsid w:val="002E3CAF"/>
    <w:rsid w:val="002E5631"/>
    <w:rsid w:val="002E5E69"/>
    <w:rsid w:val="002E6643"/>
    <w:rsid w:val="002F4BCD"/>
    <w:rsid w:val="002F5906"/>
    <w:rsid w:val="00304111"/>
    <w:rsid w:val="00307C3B"/>
    <w:rsid w:val="00310454"/>
    <w:rsid w:val="00313A31"/>
    <w:rsid w:val="00316D6F"/>
    <w:rsid w:val="00317290"/>
    <w:rsid w:val="0032347F"/>
    <w:rsid w:val="00326CD5"/>
    <w:rsid w:val="00332689"/>
    <w:rsid w:val="0033773B"/>
    <w:rsid w:val="0034422A"/>
    <w:rsid w:val="0035216B"/>
    <w:rsid w:val="00354617"/>
    <w:rsid w:val="00355BCC"/>
    <w:rsid w:val="00355FD0"/>
    <w:rsid w:val="00360F92"/>
    <w:rsid w:val="00366B51"/>
    <w:rsid w:val="00372443"/>
    <w:rsid w:val="00376C2D"/>
    <w:rsid w:val="0037724A"/>
    <w:rsid w:val="003775CA"/>
    <w:rsid w:val="00387430"/>
    <w:rsid w:val="003937C2"/>
    <w:rsid w:val="00396B3A"/>
    <w:rsid w:val="003A36E4"/>
    <w:rsid w:val="003B012E"/>
    <w:rsid w:val="003B089C"/>
    <w:rsid w:val="003B136D"/>
    <w:rsid w:val="003C10E2"/>
    <w:rsid w:val="003C1294"/>
    <w:rsid w:val="003D3987"/>
    <w:rsid w:val="003D5113"/>
    <w:rsid w:val="003D6F6F"/>
    <w:rsid w:val="003E3D24"/>
    <w:rsid w:val="003E5F0A"/>
    <w:rsid w:val="003F1DED"/>
    <w:rsid w:val="003F2FDC"/>
    <w:rsid w:val="003F3E86"/>
    <w:rsid w:val="003F7066"/>
    <w:rsid w:val="004001F8"/>
    <w:rsid w:val="00405A44"/>
    <w:rsid w:val="00412EC6"/>
    <w:rsid w:val="00416119"/>
    <w:rsid w:val="0041765C"/>
    <w:rsid w:val="00422140"/>
    <w:rsid w:val="00434E37"/>
    <w:rsid w:val="00441080"/>
    <w:rsid w:val="00442D69"/>
    <w:rsid w:val="004506E0"/>
    <w:rsid w:val="004561DC"/>
    <w:rsid w:val="00467D5B"/>
    <w:rsid w:val="004708C9"/>
    <w:rsid w:val="00471304"/>
    <w:rsid w:val="00474258"/>
    <w:rsid w:val="004860A6"/>
    <w:rsid w:val="00491715"/>
    <w:rsid w:val="0049189F"/>
    <w:rsid w:val="00494FEC"/>
    <w:rsid w:val="004A29BE"/>
    <w:rsid w:val="004A45AC"/>
    <w:rsid w:val="004A4C64"/>
    <w:rsid w:val="004A602C"/>
    <w:rsid w:val="004C112E"/>
    <w:rsid w:val="004C37F7"/>
    <w:rsid w:val="004C3871"/>
    <w:rsid w:val="004C3A05"/>
    <w:rsid w:val="004D0F0A"/>
    <w:rsid w:val="004E38DD"/>
    <w:rsid w:val="004E6290"/>
    <w:rsid w:val="00501B3A"/>
    <w:rsid w:val="00504D54"/>
    <w:rsid w:val="005073F6"/>
    <w:rsid w:val="00507950"/>
    <w:rsid w:val="00513E83"/>
    <w:rsid w:val="00515D97"/>
    <w:rsid w:val="00520E2F"/>
    <w:rsid w:val="00521AA8"/>
    <w:rsid w:val="00522DCE"/>
    <w:rsid w:val="00531D07"/>
    <w:rsid w:val="0053275D"/>
    <w:rsid w:val="00540C83"/>
    <w:rsid w:val="00540F1F"/>
    <w:rsid w:val="005519E6"/>
    <w:rsid w:val="00553621"/>
    <w:rsid w:val="0055479C"/>
    <w:rsid w:val="00554CEC"/>
    <w:rsid w:val="005609A2"/>
    <w:rsid w:val="00562BEA"/>
    <w:rsid w:val="00572E18"/>
    <w:rsid w:val="00575DE5"/>
    <w:rsid w:val="00585BEE"/>
    <w:rsid w:val="00593CB2"/>
    <w:rsid w:val="0059538F"/>
    <w:rsid w:val="005B2DE0"/>
    <w:rsid w:val="005E5BD5"/>
    <w:rsid w:val="00605D08"/>
    <w:rsid w:val="006229A7"/>
    <w:rsid w:val="00623D48"/>
    <w:rsid w:val="00624F15"/>
    <w:rsid w:val="00633636"/>
    <w:rsid w:val="00634DF3"/>
    <w:rsid w:val="00636D7E"/>
    <w:rsid w:val="00640537"/>
    <w:rsid w:val="006525CF"/>
    <w:rsid w:val="00652F87"/>
    <w:rsid w:val="00657D5A"/>
    <w:rsid w:val="00661C39"/>
    <w:rsid w:val="00672B0F"/>
    <w:rsid w:val="00674CA3"/>
    <w:rsid w:val="00686950"/>
    <w:rsid w:val="00687826"/>
    <w:rsid w:val="00690243"/>
    <w:rsid w:val="00694D6B"/>
    <w:rsid w:val="00694EB6"/>
    <w:rsid w:val="0069567E"/>
    <w:rsid w:val="00695CC1"/>
    <w:rsid w:val="00695EA5"/>
    <w:rsid w:val="006A2D86"/>
    <w:rsid w:val="006B08FB"/>
    <w:rsid w:val="006B2148"/>
    <w:rsid w:val="006B5B77"/>
    <w:rsid w:val="006B6C43"/>
    <w:rsid w:val="006C17C7"/>
    <w:rsid w:val="006C6C06"/>
    <w:rsid w:val="006D08EE"/>
    <w:rsid w:val="006E4E02"/>
    <w:rsid w:val="006F3DA5"/>
    <w:rsid w:val="006F66C9"/>
    <w:rsid w:val="00716366"/>
    <w:rsid w:val="007204D7"/>
    <w:rsid w:val="007253F9"/>
    <w:rsid w:val="007323E1"/>
    <w:rsid w:val="007330EA"/>
    <w:rsid w:val="00736F90"/>
    <w:rsid w:val="007372F9"/>
    <w:rsid w:val="00742C90"/>
    <w:rsid w:val="00742D5B"/>
    <w:rsid w:val="0074359F"/>
    <w:rsid w:val="007554A1"/>
    <w:rsid w:val="00763489"/>
    <w:rsid w:val="0076605E"/>
    <w:rsid w:val="00770647"/>
    <w:rsid w:val="007725B0"/>
    <w:rsid w:val="007729B6"/>
    <w:rsid w:val="00773A3A"/>
    <w:rsid w:val="00794D59"/>
    <w:rsid w:val="00795AAC"/>
    <w:rsid w:val="007973B7"/>
    <w:rsid w:val="007A33B7"/>
    <w:rsid w:val="007A3D67"/>
    <w:rsid w:val="007A3F5B"/>
    <w:rsid w:val="007A57ED"/>
    <w:rsid w:val="007B030D"/>
    <w:rsid w:val="007B03C5"/>
    <w:rsid w:val="007B0DE6"/>
    <w:rsid w:val="007C79C2"/>
    <w:rsid w:val="007E3445"/>
    <w:rsid w:val="007E5670"/>
    <w:rsid w:val="007F2713"/>
    <w:rsid w:val="007F459D"/>
    <w:rsid w:val="008075A0"/>
    <w:rsid w:val="008100CE"/>
    <w:rsid w:val="00812A10"/>
    <w:rsid w:val="00833FEB"/>
    <w:rsid w:val="00841D72"/>
    <w:rsid w:val="00842D88"/>
    <w:rsid w:val="0084523F"/>
    <w:rsid w:val="00845BFD"/>
    <w:rsid w:val="0084738A"/>
    <w:rsid w:val="00847778"/>
    <w:rsid w:val="00876E91"/>
    <w:rsid w:val="0088012B"/>
    <w:rsid w:val="00884FD5"/>
    <w:rsid w:val="00887D8A"/>
    <w:rsid w:val="00893A34"/>
    <w:rsid w:val="00893AD2"/>
    <w:rsid w:val="008A7344"/>
    <w:rsid w:val="008B23FB"/>
    <w:rsid w:val="008C0D7E"/>
    <w:rsid w:val="008C4689"/>
    <w:rsid w:val="008E0D8A"/>
    <w:rsid w:val="008F17BE"/>
    <w:rsid w:val="00904929"/>
    <w:rsid w:val="00916570"/>
    <w:rsid w:val="00924543"/>
    <w:rsid w:val="00954B3B"/>
    <w:rsid w:val="009717DA"/>
    <w:rsid w:val="0097315B"/>
    <w:rsid w:val="00977C0B"/>
    <w:rsid w:val="00980615"/>
    <w:rsid w:val="009813A4"/>
    <w:rsid w:val="009978CC"/>
    <w:rsid w:val="009A0EEA"/>
    <w:rsid w:val="009B4A7D"/>
    <w:rsid w:val="009C13AE"/>
    <w:rsid w:val="009D2BEF"/>
    <w:rsid w:val="009E0ADC"/>
    <w:rsid w:val="009F0F4D"/>
    <w:rsid w:val="00A03DE8"/>
    <w:rsid w:val="00A051F9"/>
    <w:rsid w:val="00A12528"/>
    <w:rsid w:val="00A14C07"/>
    <w:rsid w:val="00A2247C"/>
    <w:rsid w:val="00A26934"/>
    <w:rsid w:val="00A353F6"/>
    <w:rsid w:val="00A3755E"/>
    <w:rsid w:val="00A40B05"/>
    <w:rsid w:val="00A419C1"/>
    <w:rsid w:val="00A52932"/>
    <w:rsid w:val="00A618DA"/>
    <w:rsid w:val="00A6520D"/>
    <w:rsid w:val="00A661B1"/>
    <w:rsid w:val="00A765B5"/>
    <w:rsid w:val="00AA27FA"/>
    <w:rsid w:val="00AA62D3"/>
    <w:rsid w:val="00AB51F7"/>
    <w:rsid w:val="00AC5F34"/>
    <w:rsid w:val="00AD7529"/>
    <w:rsid w:val="00B02E9E"/>
    <w:rsid w:val="00B0544C"/>
    <w:rsid w:val="00B068B3"/>
    <w:rsid w:val="00B2063C"/>
    <w:rsid w:val="00B2227D"/>
    <w:rsid w:val="00B240A1"/>
    <w:rsid w:val="00B2545E"/>
    <w:rsid w:val="00B36DEF"/>
    <w:rsid w:val="00B41C22"/>
    <w:rsid w:val="00B44CB9"/>
    <w:rsid w:val="00B46A96"/>
    <w:rsid w:val="00B46EAE"/>
    <w:rsid w:val="00B567CB"/>
    <w:rsid w:val="00B579D1"/>
    <w:rsid w:val="00B600AB"/>
    <w:rsid w:val="00B7294D"/>
    <w:rsid w:val="00B75127"/>
    <w:rsid w:val="00B76D87"/>
    <w:rsid w:val="00B91819"/>
    <w:rsid w:val="00B931EE"/>
    <w:rsid w:val="00B93FA1"/>
    <w:rsid w:val="00BA0DEF"/>
    <w:rsid w:val="00BA273F"/>
    <w:rsid w:val="00BA3712"/>
    <w:rsid w:val="00BA42A9"/>
    <w:rsid w:val="00BB0F3C"/>
    <w:rsid w:val="00BB11C4"/>
    <w:rsid w:val="00BB235B"/>
    <w:rsid w:val="00BC2C9E"/>
    <w:rsid w:val="00BD2F1E"/>
    <w:rsid w:val="00BD5C0D"/>
    <w:rsid w:val="00BE6BFF"/>
    <w:rsid w:val="00BF07D4"/>
    <w:rsid w:val="00BF7732"/>
    <w:rsid w:val="00BF7831"/>
    <w:rsid w:val="00C01096"/>
    <w:rsid w:val="00C0223F"/>
    <w:rsid w:val="00C02C39"/>
    <w:rsid w:val="00C03531"/>
    <w:rsid w:val="00C035D8"/>
    <w:rsid w:val="00C0509C"/>
    <w:rsid w:val="00C05D59"/>
    <w:rsid w:val="00C1325C"/>
    <w:rsid w:val="00C157CE"/>
    <w:rsid w:val="00C17608"/>
    <w:rsid w:val="00C252FE"/>
    <w:rsid w:val="00C338E0"/>
    <w:rsid w:val="00C3422F"/>
    <w:rsid w:val="00C4040B"/>
    <w:rsid w:val="00C42012"/>
    <w:rsid w:val="00C4571F"/>
    <w:rsid w:val="00C465CF"/>
    <w:rsid w:val="00C523E2"/>
    <w:rsid w:val="00C52812"/>
    <w:rsid w:val="00C52ED4"/>
    <w:rsid w:val="00C61C89"/>
    <w:rsid w:val="00C65378"/>
    <w:rsid w:val="00C71AAC"/>
    <w:rsid w:val="00C72D12"/>
    <w:rsid w:val="00C75B1C"/>
    <w:rsid w:val="00C81C57"/>
    <w:rsid w:val="00C836BE"/>
    <w:rsid w:val="00C852F1"/>
    <w:rsid w:val="00C87428"/>
    <w:rsid w:val="00CA6A38"/>
    <w:rsid w:val="00CA7F0D"/>
    <w:rsid w:val="00CB6A84"/>
    <w:rsid w:val="00CB7B3C"/>
    <w:rsid w:val="00CC3525"/>
    <w:rsid w:val="00CE518D"/>
    <w:rsid w:val="00CF7191"/>
    <w:rsid w:val="00D0453B"/>
    <w:rsid w:val="00D05479"/>
    <w:rsid w:val="00D1768F"/>
    <w:rsid w:val="00D20B92"/>
    <w:rsid w:val="00D26469"/>
    <w:rsid w:val="00D305F2"/>
    <w:rsid w:val="00D33A8F"/>
    <w:rsid w:val="00D40DC5"/>
    <w:rsid w:val="00D4491A"/>
    <w:rsid w:val="00D538E3"/>
    <w:rsid w:val="00D54D21"/>
    <w:rsid w:val="00D60AA3"/>
    <w:rsid w:val="00D63068"/>
    <w:rsid w:val="00D633A5"/>
    <w:rsid w:val="00D6492F"/>
    <w:rsid w:val="00D73415"/>
    <w:rsid w:val="00D747AD"/>
    <w:rsid w:val="00D77FBB"/>
    <w:rsid w:val="00D90565"/>
    <w:rsid w:val="00D92199"/>
    <w:rsid w:val="00DA609C"/>
    <w:rsid w:val="00DB223A"/>
    <w:rsid w:val="00DB5AC6"/>
    <w:rsid w:val="00DC59B4"/>
    <w:rsid w:val="00DE0B55"/>
    <w:rsid w:val="00DE2F9A"/>
    <w:rsid w:val="00DE565E"/>
    <w:rsid w:val="00DF2CA5"/>
    <w:rsid w:val="00E05576"/>
    <w:rsid w:val="00E06CEB"/>
    <w:rsid w:val="00E25196"/>
    <w:rsid w:val="00E25782"/>
    <w:rsid w:val="00E2637C"/>
    <w:rsid w:val="00E27B6D"/>
    <w:rsid w:val="00E31D5A"/>
    <w:rsid w:val="00E42D41"/>
    <w:rsid w:val="00E4365C"/>
    <w:rsid w:val="00E43F96"/>
    <w:rsid w:val="00E45FE0"/>
    <w:rsid w:val="00E80760"/>
    <w:rsid w:val="00E864EC"/>
    <w:rsid w:val="00E94150"/>
    <w:rsid w:val="00EA2C29"/>
    <w:rsid w:val="00EA31F2"/>
    <w:rsid w:val="00EA53E6"/>
    <w:rsid w:val="00EC7C6C"/>
    <w:rsid w:val="00ED0B48"/>
    <w:rsid w:val="00ED4B94"/>
    <w:rsid w:val="00ED5431"/>
    <w:rsid w:val="00EE280A"/>
    <w:rsid w:val="00EE2876"/>
    <w:rsid w:val="00EE455E"/>
    <w:rsid w:val="00EF0635"/>
    <w:rsid w:val="00EF1A94"/>
    <w:rsid w:val="00F02AB5"/>
    <w:rsid w:val="00F108DF"/>
    <w:rsid w:val="00F109C8"/>
    <w:rsid w:val="00F12405"/>
    <w:rsid w:val="00F1402A"/>
    <w:rsid w:val="00F32880"/>
    <w:rsid w:val="00F33681"/>
    <w:rsid w:val="00F3747D"/>
    <w:rsid w:val="00F421A3"/>
    <w:rsid w:val="00F44A6E"/>
    <w:rsid w:val="00F46D47"/>
    <w:rsid w:val="00F60140"/>
    <w:rsid w:val="00F602AB"/>
    <w:rsid w:val="00F67A2C"/>
    <w:rsid w:val="00F75A1E"/>
    <w:rsid w:val="00F7718F"/>
    <w:rsid w:val="00F802D9"/>
    <w:rsid w:val="00F81199"/>
    <w:rsid w:val="00FA6FE4"/>
    <w:rsid w:val="00FB4E42"/>
    <w:rsid w:val="00FC47DF"/>
    <w:rsid w:val="00FC5A57"/>
    <w:rsid w:val="00FD3108"/>
    <w:rsid w:val="00FE5582"/>
    <w:rsid w:val="00FF51F1"/>
    <w:rsid w:val="00FF6AB3"/>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29269D"/>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D63068"/>
    <w:pPr>
      <w:ind w:firstLine="0"/>
      <w:jc w:val="left"/>
    </w:pPr>
    <w:rPr>
      <w:lang w:val="en-US"/>
    </w:rPr>
  </w:style>
  <w:style w:type="character" w:customStyle="1" w:styleId="GOSTToCSectionEntryChar">
    <w:name w:val="GOST ToC Section Entry Char"/>
    <w:basedOn w:val="GOSTRegularTextChar"/>
    <w:link w:val="GOSTToCSectionEntry"/>
    <w:rsid w:val="00D63068"/>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D63068"/>
    <w:pPr>
      <w:ind w:firstLine="0"/>
      <w:jc w:val="left"/>
    </w:pPr>
  </w:style>
  <w:style w:type="character" w:customStyle="1" w:styleId="GOSTToCSubsectionEntryChar">
    <w:name w:val="GOST ToC Subsection Entry Char"/>
    <w:basedOn w:val="GOSTRegularTextChar"/>
    <w:link w:val="GOSTToCSubsectionEntry"/>
    <w:rsid w:val="00D63068"/>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C17608"/>
  </w:style>
  <w:style w:type="paragraph" w:styleId="31">
    <w:name w:val="toc 3"/>
    <w:basedOn w:val="GOSTToCSubsectionEntry"/>
    <w:next w:val="a"/>
    <w:autoRedefine/>
    <w:uiPriority w:val="39"/>
    <w:unhideWhenUsed/>
    <w:rsid w:val="00C17608"/>
    <w:pPr>
      <w:ind w:firstLine="709"/>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175DE0"/>
    <w:pPr>
      <w:spacing w:line="360" w:lineRule="auto"/>
    </w:pPr>
  </w:style>
  <w:style w:type="character" w:customStyle="1" w:styleId="GOSTFigureCaptionChar">
    <w:name w:val="GOST Figure Caption Char"/>
    <w:basedOn w:val="GOSTFigureChar"/>
    <w:link w:val="GOSTFigureCaption"/>
    <w:rsid w:val="00175DE0"/>
    <w:rPr>
      <w:rFonts w:ascii="Times New Roman" w:hAnsi="Times New Roman" w:cs="Times New Roman"/>
    </w:rPr>
  </w:style>
  <w:style w:type="paragraph" w:customStyle="1" w:styleId="GOSTTableCaption">
    <w:name w:val="GOST Table Caption"/>
    <w:basedOn w:val="GOSTFigure"/>
    <w:link w:val="GOSTTableCaptionChar"/>
    <w:qFormat/>
    <w:rsid w:val="00B46EAE"/>
    <w:pPr>
      <w:spacing w:line="360" w:lineRule="auto"/>
      <w:jc w:val="left"/>
    </w:pPr>
  </w:style>
  <w:style w:type="character" w:customStyle="1" w:styleId="GOSTTableCaptionChar">
    <w:name w:val="GOST Table Caption Char"/>
    <w:basedOn w:val="GOSTFigureCaptionChar"/>
    <w:link w:val="GOSTTableCaption"/>
    <w:rsid w:val="00B46EAE"/>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31911">
      <w:bodyDiv w:val="1"/>
      <w:marLeft w:val="0"/>
      <w:marRight w:val="0"/>
      <w:marTop w:val="0"/>
      <w:marBottom w:val="0"/>
      <w:divBdr>
        <w:top w:val="none" w:sz="0" w:space="0" w:color="auto"/>
        <w:left w:val="none" w:sz="0" w:space="0" w:color="auto"/>
        <w:bottom w:val="none" w:sz="0" w:space="0" w:color="auto"/>
        <w:right w:val="none" w:sz="0" w:space="0" w:color="auto"/>
      </w:divBdr>
    </w:div>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902177211">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941</TotalTime>
  <Pages>20</Pages>
  <Words>2904</Words>
  <Characters>16558</Characters>
  <Application>Microsoft Office Word</Application>
  <DocSecurity>0</DocSecurity>
  <Lines>137</Lines>
  <Paragraphs>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147</cp:revision>
  <dcterms:created xsi:type="dcterms:W3CDTF">2025-06-10T08:38:00Z</dcterms:created>
  <dcterms:modified xsi:type="dcterms:W3CDTF">2025-06-12T16:19:00Z</dcterms:modified>
</cp:coreProperties>
</file>