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369D86">
      <w:pPr>
        <w:pStyle w:val="3"/>
        <w:keepNext/>
        <w:keepLines/>
        <w:pageBreakBefore w:val="0"/>
        <w:widowControl/>
        <w:kinsoku/>
        <w:wordWrap/>
        <w:overflowPunct/>
        <w:topLinePunct w:val="0"/>
        <w:autoSpaceDE/>
        <w:autoSpaceDN/>
        <w:bidi w:val="0"/>
        <w:adjustRightInd/>
        <w:snapToGrid/>
        <w:spacing w:line="240" w:lineRule="auto"/>
        <w:jc w:val="center"/>
        <w:textAlignment w:val="auto"/>
        <w:rPr>
          <w:rFonts w:hint="eastAsia" w:ascii="Heiti SC Light" w:hAnsi="Heiti SC Light" w:eastAsia="Heiti SC Light" w:cs="Heiti SC Light"/>
          <w:b w:val="0"/>
          <w:color w:val="auto"/>
          <w:sz w:val="36"/>
          <w:szCs w:val="36"/>
        </w:rPr>
      </w:pPr>
      <w:bookmarkStart w:id="0" w:name="wronskian-恒零与线性无关函数的公共临界点"/>
      <w:r>
        <w:rPr>
          <w:rFonts w:hint="eastAsia" w:ascii="Heiti SC Light" w:hAnsi="Heiti SC Light" w:eastAsia="Heiti SC Light" w:cs="Heiti SC Light"/>
          <w:b w:val="0"/>
          <w:color w:val="auto"/>
          <w:sz w:val="36"/>
          <w:szCs w:val="36"/>
        </w:rPr>
        <w:t xml:space="preserve">Wronskian </w:t>
      </w:r>
      <w:r>
        <w:rPr>
          <w:rFonts w:hint="eastAsia" w:ascii="Heiti SC Light" w:hAnsi="Heiti SC Light" w:eastAsia="Heiti SC Light" w:cs="Heiti SC Light"/>
          <w:b w:val="0"/>
          <w:color w:val="auto"/>
          <w:sz w:val="36"/>
          <w:szCs w:val="36"/>
        </w:rPr>
        <w:t>恒零与线性无关函数的公共临界点</w:t>
      </w:r>
    </w:p>
    <w:p w14:paraId="12613EAD">
      <w:pPr>
        <w:pStyle w:val="164"/>
      </w:pPr>
      <w:r>
        <w:rPr>
          <w:rFonts w:hint="eastAsia"/>
        </w:rPr>
        <w:t>（中文文题：小2号黑体，单倍行距，居中）</w:t>
      </w:r>
    </w:p>
    <w:p w14:paraId="21128BBA">
      <w:pPr>
        <w:pStyle w:val="19"/>
        <w:keepNext w:val="0"/>
        <w:keepLines w:val="0"/>
        <w:pageBreakBefore w:val="0"/>
        <w:widowControl/>
        <w:kinsoku/>
        <w:wordWrap/>
        <w:overflowPunct/>
        <w:topLinePunct w:val="0"/>
        <w:autoSpaceDE/>
        <w:autoSpaceDN/>
        <w:bidi w:val="0"/>
        <w:adjustRightInd/>
        <w:snapToGrid/>
        <w:spacing w:line="240" w:lineRule="auto"/>
        <w:ind w:firstLine="482"/>
        <w:textAlignment w:val="auto"/>
        <m:rPr/>
        <w:rPr>
          <w:rFonts w:hint="default" w:hAnsi="DejaVu Math TeX Gyre" w:eastAsia="Kaiti SC Regular" w:cs="Kaiti SC Regular"/>
          <w:b w:val="0"/>
          <w:i w:val="0"/>
          <w:color w:val="000000"/>
          <w:sz w:val="24"/>
          <w:szCs w:val="24"/>
          <w:lang w:val="en-US" w:eastAsia="en-US" w:bidi="ar-SA"/>
        </w:rPr>
      </w:pPr>
      <m:oMathPara>
        <m:oMath>
          <m:sSup>
            <m:sSupPr>
              <m:ctrlPr>
                <w:rPr>
                  <w:rFonts w:hint="default" w:ascii="DejaVu Math TeX Gyre" w:hAnsi="DejaVu Math TeX Gyre" w:eastAsia="Kaiti SC Regular"/>
                  <w:sz w:val="24"/>
                </w:rPr>
              </m:ctrlPr>
            </m:sSupPr>
            <m:e>
              <m:r>
                <m:rPr>
                  <m:sty m:val="p"/>
                </m:rPr>
                <w:rPr>
                  <w:rFonts w:hint="eastAsia" w:ascii="Kaiti SC Regular" w:hAnsi="Kaiti SC Regular" w:eastAsia="Kaiti SC Regular" w:cs="Kaiti SC Regular"/>
                  <w:sz w:val="24"/>
                  <w:szCs w:val="24"/>
                </w:rPr>
                <m:t>张艺严</m:t>
              </m:r>
              <m:ctrlPr>
                <w:rPr>
                  <w:rFonts w:ascii="DejaVu Math TeX Gyre" w:hAnsi="DejaVu Math TeX Gyre" w:eastAsia="Kaiti SC Regular"/>
                  <w:sz w:val="24"/>
                </w:rPr>
              </m:ctrlPr>
            </m:e>
            <m:sup>
              <m:r>
                <m:rPr/>
                <w:rPr>
                  <w:rFonts w:hint="default" w:ascii="DejaVu Math TeX Gyre" w:hAnsi="DejaVu Math TeX Gyre" w:eastAsia="Kaiti SC Regular"/>
                  <w:sz w:val="24"/>
                </w:rPr>
                <m:t>1</m:t>
              </m:r>
              <m:ctrlPr>
                <w:rPr>
                  <w:rFonts w:ascii="DejaVu Math TeX Gyre" w:hAnsi="DejaVu Math TeX Gyre" w:eastAsia="Kaiti SC Regular"/>
                  <w:sz w:val="24"/>
                </w:rPr>
              </m:ctrlPr>
            </m:sup>
          </m:sSup>
        </m:oMath>
      </m:oMathPara>
    </w:p>
    <w:p w14:paraId="234AF33B">
      <w:pPr>
        <w:pStyle w:val="19"/>
        <w:keepNext w:val="0"/>
        <w:keepLines w:val="0"/>
        <w:pageBreakBefore w:val="0"/>
        <w:widowControl/>
        <w:kinsoku/>
        <w:wordWrap/>
        <w:overflowPunct/>
        <w:topLinePunct w:val="0"/>
        <w:autoSpaceDE/>
        <w:autoSpaceDN/>
        <w:bidi w:val="0"/>
        <w:adjustRightInd/>
        <w:snapToGrid/>
        <w:spacing w:line="240" w:lineRule="auto"/>
        <w:ind w:left="0" w:leftChars="0" w:firstLine="0" w:firstLineChars="0"/>
        <w:jc w:val="center"/>
        <w:textAlignment w:val="auto"/>
        <w:rPr>
          <w:sz w:val="18"/>
          <w:szCs w:val="18"/>
        </w:rPr>
      </w:pPr>
      <w:r>
        <w:rPr>
          <w:rFonts w:hint="eastAsia"/>
          <w:sz w:val="18"/>
          <w:szCs w:val="18"/>
        </w:rPr>
        <w:t>（1.</w:t>
      </w:r>
      <w:r>
        <w:rPr>
          <w:sz w:val="18"/>
          <w:szCs w:val="18"/>
        </w:rPr>
        <w:t xml:space="preserve"> </w:t>
      </w:r>
      <w:r>
        <w:rPr>
          <w:rFonts w:hint="eastAsia"/>
          <w:sz w:val="18"/>
          <w:szCs w:val="18"/>
        </w:rPr>
        <w:t>大连理工大学</w:t>
      </w:r>
      <w:r>
        <w:rPr>
          <w:sz w:val="18"/>
          <w:szCs w:val="18"/>
        </w:rPr>
        <w:t xml:space="preserve"> </w:t>
      </w:r>
      <w:r>
        <w:rPr>
          <w:rFonts w:hint="eastAsia"/>
          <w:sz w:val="18"/>
          <w:szCs w:val="18"/>
        </w:rPr>
        <w:t>数学科学学院，</w:t>
      </w:r>
      <w:r>
        <w:rPr>
          <w:rFonts w:hint="eastAsia"/>
          <w:sz w:val="18"/>
          <w:szCs w:val="18"/>
          <w:lang w:val="en-US" w:eastAsia="zh-CN"/>
        </w:rPr>
        <w:t xml:space="preserve">辽宁 </w:t>
      </w:r>
      <w:r>
        <w:rPr>
          <w:rFonts w:hint="eastAsia"/>
          <w:sz w:val="18"/>
          <w:szCs w:val="18"/>
        </w:rPr>
        <w:t>大连</w:t>
      </w:r>
      <w:r>
        <w:rPr>
          <w:sz w:val="18"/>
          <w:szCs w:val="18"/>
        </w:rPr>
        <w:t xml:space="preserve"> </w:t>
      </w:r>
      <w:r>
        <w:rPr>
          <w:rFonts w:hint="eastAsia"/>
          <w:sz w:val="18"/>
          <w:szCs w:val="18"/>
        </w:rPr>
        <w:t>116024）</w:t>
      </w:r>
    </w:p>
    <w:p w14:paraId="2D0CDC4B">
      <w:pPr>
        <w:pStyle w:val="165"/>
      </w:pPr>
      <w:r>
        <w:rPr>
          <w:rFonts w:hint="eastAsia"/>
        </w:rPr>
        <w:t>[</w:t>
      </w:r>
      <w:r>
        <w:rPr>
          <w:rFonts w:hint="eastAsia" w:ascii="Heiti SC Light" w:hAnsi="Heiti SC Light" w:eastAsia="Heiti SC Light" w:cs="Heiti SC Light"/>
          <w:sz w:val="18"/>
          <w:szCs w:val="18"/>
        </w:rPr>
        <w:t>摘  要</w:t>
      </w:r>
      <w:r>
        <w:rPr>
          <w:rFonts w:hint="eastAsia"/>
        </w:rPr>
        <w:t>]</w:t>
      </w:r>
      <w:r>
        <w:t xml:space="preserve"> </w:t>
      </w:r>
      <w:r>
        <w:rPr>
          <w:rFonts w:hint="eastAsia"/>
        </w:rPr>
        <w:t>在区间上讨论两可微函数的</w:t>
      </w:r>
      <w:r>
        <w:t xml:space="preserve"> Wronskian </w:t>
      </w:r>
      <w:r>
        <w:rPr>
          <w:rFonts w:hint="eastAsia"/>
        </w:rPr>
        <w:t>恒零情形，给出线性无关条件下公共零值与公共一阶导零值同时出现的充分结论。证明以连通分支分解与确界构造为主线：先在非零分支上建立比例表示，再在相邻分支公共端点处比较左右比例常数，推出函数值与导数值同步退化。该方法不依赖二阶线性方程结构，逻辑闭合且便于推广至类似局部比例拼接问题。</w:t>
      </w:r>
      <w:r>
        <w:br w:type="textWrapping"/>
      </w:r>
      <w:r>
        <w:br w:type="textWrapping"/>
      </w:r>
      <w:r>
        <w:rPr>
          <w:rFonts w:hint="eastAsia"/>
        </w:rPr>
        <w:t>[关键词]</w:t>
      </w:r>
      <w:r>
        <w:t xml:space="preserve"> </w:t>
      </w:r>
      <w:r>
        <w:rPr>
          <w:rFonts w:hint="eastAsia"/>
        </w:rPr>
        <w:t>Wronskian；线性无关；确界原理；临界点</w:t>
      </w:r>
      <w:r>
        <w:br w:type="textWrapping"/>
      </w:r>
      <w:bookmarkStart w:id="7" w:name="_GoBack"/>
      <w:bookmarkEnd w:id="7"/>
      <w:r>
        <w:br w:type="textWrapping"/>
      </w:r>
      <w:r>
        <w:rPr>
          <w:rFonts w:hint="eastAsia"/>
        </w:rPr>
        <w:t>[中图分类号]</w:t>
      </w:r>
      <w:r>
        <w:t xml:space="preserve"> O175.1    </w:t>
      </w:r>
      <w:r>
        <w:rPr>
          <w:rFonts w:hint="eastAsia"/>
        </w:rPr>
        <w:t>[文献标识码]</w:t>
      </w:r>
      <w:r>
        <w:t xml:space="preserve"> A    </w:t>
      </w:r>
      <w:r>
        <w:rPr>
          <w:rFonts w:hint="eastAsia"/>
        </w:rPr>
        <w:t>[文章编号]</w:t>
      </w:r>
      <w:r>
        <w:t xml:space="preserve"> 1672-1454(2026)00-0000-00</w:t>
      </w:r>
    </w:p>
    <w:bookmarkEnd w:id="0"/>
    <w:p w14:paraId="5FA495C4">
      <w:pPr>
        <w:pStyle w:val="3"/>
      </w:pPr>
      <w:bookmarkStart w:id="1" w:name="Xf7b8a25894d40b85e24d5779a4739d42a75d577"/>
      <w:r>
        <w:t>Common Critical Point for Linearly Independent Functions with Vanishing Wronskian</w:t>
      </w:r>
    </w:p>
    <w:p w14:paraId="5AD06816">
      <w:pPr>
        <w:pStyle w:val="164"/>
      </w:pPr>
      <w:r>
        <w:t>ZHANG Yiyan1</w:t>
      </w:r>
    </w:p>
    <w:p w14:paraId="76D78F38">
      <w:pPr>
        <w:pStyle w:val="19"/>
      </w:pPr>
      <w:r>
        <w:t>(1. School of Mathematical Sciences, Dalian University of Technology, Dalian 116024, China)</w:t>
      </w:r>
    </w:p>
    <w:p w14:paraId="2CECD562">
      <w:pPr>
        <w:pStyle w:val="19"/>
      </w:pPr>
      <w:r>
        <w:t xml:space="preserve">Abstract: Let </w:t>
      </w:r>
      <m:oMath>
        <m:r>
          <m:rPr/>
          <m:t>ϕ</m:t>
        </m:r>
        <m:r>
          <m:rPr>
            <m:sty m:val="p"/>
          </m:rPr>
          <m:t>,</m:t>
        </m:r>
        <m:r>
          <m:rPr/>
          <m:t>ψ</m:t>
        </m:r>
        <m:r>
          <m:rPr>
            <m:sty m:val="p"/>
          </m:rPr>
          <m:t>∈</m:t>
        </m:r>
        <m:sSup>
          <m:sSupPr/>
          <m:e>
            <m:r>
              <m:rPr/>
              <m:t>C</m:t>
            </m:r>
          </m:e>
          <m:sup>
            <m:r>
              <m:rPr/>
              <m:t>1</m:t>
            </m:r>
          </m:sup>
        </m:sSup>
        <m:r>
          <m:rPr>
            <m:sty m:val="p"/>
          </m:rPr>
          <m:t>(</m:t>
        </m:r>
        <m:r>
          <m:rPr/>
          <m:t>I</m:t>
        </m:r>
        <m:r>
          <m:rPr>
            <m:sty m:val="p"/>
          </m:rPr>
          <m:t>)</m:t>
        </m:r>
      </m:oMath>
      <w:r>
        <w:t xml:space="preserve"> on an interval </w:t>
      </w:r>
      <m:oMath>
        <m:r>
          <m:rPr/>
          <m:t>I</m:t>
        </m:r>
      </m:oMath>
      <w:r>
        <w:t xml:space="preserve">, and assume that they are linearly independent while their Wronskian is identically zero on </w:t>
      </w:r>
      <m:oMath>
        <m:r>
          <m:rPr/>
          <m:t>I</m:t>
        </m:r>
      </m:oMath>
      <w:r>
        <w:t xml:space="preserve">. A sufficient condition for the existence of a common point </w:t>
      </w:r>
      <m:oMath>
        <m:sSub>
          <m:sSubPr/>
          <m:e>
            <m:r>
              <m:rPr/>
              <m:t>t</m:t>
            </m:r>
          </m:e>
          <m:sub>
            <m:r>
              <m:rPr/>
              <m:t>0</m:t>
            </m:r>
          </m:sub>
        </m:sSub>
        <m:r>
          <m:rPr>
            <m:sty m:val="p"/>
          </m:rPr>
          <m:t>∈</m:t>
        </m:r>
        <m:r>
          <m:rPr/>
          <m:t>I</m:t>
        </m:r>
      </m:oMath>
      <w:r>
        <w:t xml:space="preserve"> satisfying </w:t>
      </w:r>
      <m:oMath>
        <m:r>
          <m:rPr/>
          <m:t>ϕ</m:t>
        </m:r>
        <m:r>
          <m:rPr>
            <m:sty m:val="p"/>
          </m:rPr>
          <m:t>(</m:t>
        </m:r>
        <m:sSub>
          <m:sSubPr/>
          <m:e>
            <m:r>
              <m:rPr/>
              <m:t>t</m:t>
            </m:r>
          </m:e>
          <m:sub>
            <m:r>
              <m:rPr/>
              <m:t>0</m:t>
            </m:r>
          </m:sub>
        </m:sSub>
        <m:r>
          <m:rPr>
            <m:sty m:val="p"/>
          </m:rPr>
          <m:t>)=</m:t>
        </m:r>
        <m:r>
          <m:rPr/>
          <m:t>ψ</m:t>
        </m:r>
        <m:r>
          <m:rPr>
            <m:sty m:val="p"/>
          </m:rPr>
          <m:t>(</m:t>
        </m:r>
        <m:sSub>
          <m:sSubPr/>
          <m:e>
            <m:r>
              <m:rPr/>
              <m:t>t</m:t>
            </m:r>
          </m:e>
          <m:sub>
            <m:r>
              <m:rPr/>
              <m:t>0</m:t>
            </m:r>
          </m:sub>
        </m:sSub>
        <m:r>
          <m:rPr>
            <m:sty m:val="p"/>
          </m:rPr>
          <m:t>)=</m:t>
        </m:r>
        <m:sSup>
          <m:sSupPr/>
          <m:e>
            <m:r>
              <m:rPr/>
              <m:t>ϕ</m:t>
            </m:r>
          </m:e>
          <m:sup>
            <m:r>
              <m:rPr>
                <m:sty m:val="p"/>
              </m:rPr>
              <m:t>′</m:t>
            </m:r>
          </m:sup>
        </m:sSup>
        <m:r>
          <m:rPr>
            <m:sty m:val="p"/>
          </m:rPr>
          <m:t>(</m:t>
        </m:r>
        <m:sSub>
          <m:sSubPr/>
          <m:e>
            <m:r>
              <m:rPr/>
              <m:t>t</m:t>
            </m:r>
          </m:e>
          <m:sub>
            <m:r>
              <m:rPr/>
              <m:t>0</m:t>
            </m:r>
          </m:sub>
        </m:sSub>
        <m:r>
          <m:rPr>
            <m:sty m:val="p"/>
          </m:rPr>
          <m:t>)=</m:t>
        </m:r>
        <m:sSup>
          <m:sSupPr/>
          <m:e>
            <m:r>
              <m:rPr/>
              <m:t>ψ</m:t>
            </m:r>
          </m:e>
          <m:sup>
            <m:r>
              <m:rPr>
                <m:sty m:val="p"/>
              </m:rPr>
              <m:t>′</m:t>
            </m:r>
          </m:sup>
        </m:sSup>
        <m:r>
          <m:rPr>
            <m:sty m:val="p"/>
          </m:rPr>
          <m:t>(</m:t>
        </m:r>
        <m:sSub>
          <m:sSubPr/>
          <m:e>
            <m:r>
              <m:rPr/>
              <m:t>t</m:t>
            </m:r>
          </m:e>
          <m:sub>
            <m:r>
              <m:rPr/>
              <m:t>0</m:t>
            </m:r>
          </m:sub>
        </m:sSub>
        <m:r>
          <m:rPr>
            <m:sty m:val="p"/>
          </m:rPr>
          <m:t>)=</m:t>
        </m:r>
        <m:r>
          <m:rPr/>
          <m:t>0</m:t>
        </m:r>
      </m:oMath>
      <w:r>
        <w:t xml:space="preserve"> is established. The proof is based on a decomposition of </w:t>
      </w:r>
      <m:oMath>
        <m:r>
          <m:rPr>
            <m:sty m:val="p"/>
          </m:rPr>
          <m:t>{</m:t>
        </m:r>
        <m:r>
          <m:rPr/>
          <m:t>ψ</m:t>
        </m:r>
        <m:r>
          <m:rPr>
            <m:sty m:val="p"/>
          </m:rPr>
          <m:t>≠</m:t>
        </m:r>
        <m:r>
          <m:rPr/>
          <m:t>0</m:t>
        </m:r>
        <m:r>
          <m:rPr>
            <m:sty m:val="p"/>
          </m:rPr>
          <m:t>}</m:t>
        </m:r>
      </m:oMath>
      <w:r>
        <w:t xml:space="preserve"> into connected components and a supremum-infimum construction at adjacent component boundaries. The argument is independent of any differential equation background and can be adapted to similar local proportionality patching problems.</w:t>
      </w:r>
    </w:p>
    <w:p w14:paraId="2705680E">
      <w:pPr>
        <w:pStyle w:val="19"/>
      </w:pPr>
      <w:r>
        <w:t>Key words: Wronskian; linear independence; supremum principle; critical point</w:t>
      </w:r>
    </w:p>
    <w:p w14:paraId="3750C768">
      <w:pPr>
        <w:pStyle w:val="19"/>
      </w:pPr>
      <w:r>
        <w:rPr>
          <w:rFonts w:hint="eastAsia"/>
        </w:rPr>
        <w:t>[收稿日期]</w:t>
      </w:r>
      <w:r>
        <w:t xml:space="preserve"> </w:t>
      </w:r>
      <w:r>
        <w:rPr>
          <w:rFonts w:hint="eastAsia"/>
        </w:rPr>
        <w:t>2026-04-04；[修改日期]</w:t>
      </w:r>
      <w:r>
        <w:t xml:space="preserve"> 2026-04-04</w:t>
      </w:r>
    </w:p>
    <w:p w14:paraId="5B966A13">
      <w:pPr>
        <w:pStyle w:val="19"/>
      </w:pPr>
      <w:r>
        <w:rPr>
          <w:rFonts w:hint="eastAsia"/>
        </w:rPr>
        <w:t>[基金项目]</w:t>
      </w:r>
      <w:r>
        <w:t xml:space="preserve"> </w:t>
      </w:r>
      <w:r>
        <w:rPr>
          <w:rFonts w:hint="eastAsia"/>
        </w:rPr>
        <w:t>辽宁省大学生创新创业训练计划项目（20251014111193）：面向几何数据的智能表示与安全学习研究</w:t>
      </w:r>
    </w:p>
    <w:p w14:paraId="3DF67D2E">
      <w:pPr>
        <w:pStyle w:val="19"/>
      </w:pPr>
      <w:r>
        <w:rPr>
          <w:rFonts w:hint="eastAsia"/>
        </w:rPr>
        <w:t>[作者简介]</w:t>
      </w:r>
      <w:r>
        <w:t xml:space="preserve"> </w:t>
      </w:r>
      <w:r>
        <w:rPr>
          <w:rFonts w:hint="eastAsia"/>
        </w:rPr>
        <w:t>张艺严（2005-），男，本科在读，数学与应用数学专业。E-mail:</w:t>
      </w:r>
      <w:r>
        <w:t xml:space="preserve"> 20241012120@mail.dlut.edu.cn</w:t>
      </w:r>
    </w:p>
    <w:p w14:paraId="0DC72C68">
      <w:pPr>
        <w:pStyle w:val="4"/>
      </w:pPr>
      <w:bookmarkStart w:id="2" w:name="引-言"/>
      <w:r>
        <w:t xml:space="preserve">1 </w:t>
      </w:r>
      <w:r>
        <w:rPr>
          <w:rFonts w:hint="eastAsia"/>
        </w:rPr>
        <w:t>引</w:t>
      </w:r>
      <w:r>
        <w:t xml:space="preserve"> </w:t>
      </w:r>
      <w:r>
        <w:rPr>
          <w:rFonts w:hint="eastAsia"/>
        </w:rPr>
        <w:t>言</w:t>
      </w:r>
    </w:p>
    <w:p w14:paraId="365CEFCE">
      <w:pPr>
        <w:pStyle w:val="164"/>
      </w:pPr>
      <w:r>
        <w:t xml:space="preserve">Wronskian </w:t>
      </w:r>
      <w:r>
        <w:rPr>
          <w:rFonts w:hint="eastAsia"/>
        </w:rPr>
        <w:t>是函数组线性相关性判别中的经典工具。在线性常微分方程解空间中，Wronskian</w:t>
      </w:r>
      <w:r>
        <w:t xml:space="preserve"> </w:t>
      </w:r>
      <w:r>
        <w:rPr>
          <w:rFonts w:hint="eastAsia"/>
        </w:rPr>
        <w:t>的恒零与线性相关之间存在标准结论；但在一般</w:t>
      </w:r>
      <w:r>
        <w:t xml:space="preserve"> </w:t>
      </w:r>
      <m:oMath>
        <m:sSup>
          <m:sSupPr/>
          <m:e>
            <m:r>
              <m:rPr/>
              <m:t>C</m:t>
            </m:r>
          </m:e>
          <m:sup>
            <m:r>
              <m:rPr/>
              <m:t>1</m:t>
            </m:r>
          </m:sup>
        </m:sSup>
      </m:oMath>
      <w:r>
        <w:t xml:space="preserve"> </w:t>
      </w:r>
      <w:r>
        <w:rPr>
          <w:rFonts w:hint="eastAsia"/>
        </w:rPr>
        <w:t>函数框架下，Wronskian</w:t>
      </w:r>
      <w:r>
        <w:t xml:space="preserve"> </w:t>
      </w:r>
      <w:r>
        <w:rPr>
          <w:rFonts w:hint="eastAsia"/>
        </w:rPr>
        <w:t>恒零并不直接给出全局比例关系。本文研究如下命题：若</w:t>
      </w:r>
      <w:r>
        <w:t xml:space="preserve"> </w:t>
      </w:r>
      <m:oMath>
        <m:r>
          <m:rPr/>
          <m:t>ϕ</m:t>
        </m:r>
        <m:r>
          <m:rPr>
            <m:sty m:val="p"/>
          </m:rPr>
          <m:t>,</m:t>
        </m:r>
        <m:r>
          <m:rPr/>
          <m:t>ψ</m:t>
        </m:r>
        <m:r>
          <m:rPr>
            <m:sty m:val="p"/>
          </m:rPr>
          <m:t>∈</m:t>
        </m:r>
        <m:sSup>
          <m:sSupPr/>
          <m:e>
            <m:r>
              <m:rPr/>
              <m:t>C</m:t>
            </m:r>
          </m:e>
          <m:sup>
            <m:r>
              <m:rPr/>
              <m:t>1</m:t>
            </m:r>
          </m:sup>
        </m:sSup>
        <m:r>
          <m:rPr>
            <m:sty m:val="p"/>
          </m:rPr>
          <m:t>(</m:t>
        </m:r>
        <m:r>
          <m:rPr/>
          <m:t>I</m:t>
        </m:r>
        <m:r>
          <m:rPr>
            <m:sty m:val="p"/>
          </m:rPr>
          <m:t>)</m:t>
        </m:r>
      </m:oMath>
      <w:r>
        <w:t xml:space="preserve"> </w:t>
      </w:r>
      <w:r>
        <w:rPr>
          <w:rFonts w:hint="eastAsia"/>
        </w:rPr>
        <w:t>线性无关且</w:t>
      </w:r>
    </w:p>
    <w:p w14:paraId="5211759E">
      <w:pPr>
        <w:pStyle w:val="19"/>
      </w:pPr>
      <m:oMathPara>
        <m:oMathParaPr>
          <m:jc m:val="center"/>
        </m:oMathParaPr>
        <m:oMath>
          <m:r>
            <m:rPr/>
            <m:t>W</m:t>
          </m:r>
          <m:r>
            <m:rPr>
              <m:sty m:val="p"/>
            </m:rPr>
            <m:t>(</m:t>
          </m:r>
          <m:r>
            <m:rPr/>
            <m:t>ϕ</m:t>
          </m:r>
          <m:r>
            <m:rPr>
              <m:sty m:val="p"/>
            </m:rPr>
            <m:t>,</m:t>
          </m:r>
          <m:r>
            <m:rPr/>
            <m:t>ψ</m:t>
          </m:r>
          <m:r>
            <m:rPr>
              <m:sty m:val="p"/>
            </m:rPr>
            <m:t>)(</m:t>
          </m:r>
          <m:r>
            <m:rPr/>
            <m:t>t</m:t>
          </m:r>
          <m:r>
            <m:rPr>
              <m:sty m:val="p"/>
            </m:rPr>
            <m:t>)</m:t>
          </m:r>
          <m:box>
            <m:boxPr>
              <m:opEmu m:val="1"/>
            </m:boxPr>
            <m:e>
              <m:r>
                <m:rPr>
                  <m:sty m:val="p"/>
                </m:rPr>
                <m:t>:=</m:t>
              </m:r>
            </m:e>
          </m:box>
          <m:r>
            <m:rPr/>
            <m:t>ϕ</m:t>
          </m:r>
          <m:r>
            <m:rPr>
              <m:sty m:val="p"/>
            </m:rPr>
            <m:t>(</m:t>
          </m:r>
          <m:r>
            <m:rPr/>
            <m:t>t</m:t>
          </m:r>
          <m:r>
            <m:rPr>
              <m:sty m:val="p"/>
            </m:rPr>
            <m:t>)</m:t>
          </m:r>
          <m:sSup>
            <m:sSupPr/>
            <m:e>
              <m:r>
                <m:rPr/>
                <m:t>ψ</m:t>
              </m:r>
            </m:e>
            <m:sup>
              <m:r>
                <m:rPr>
                  <m:sty m:val="p"/>
                </m:rPr>
                <m:t>′</m:t>
              </m:r>
            </m:sup>
          </m:sSup>
          <m:r>
            <m:rPr>
              <m:sty m:val="p"/>
            </m:rPr>
            <m:t>(</m:t>
          </m:r>
          <m:r>
            <m:rPr/>
            <m:t>t</m:t>
          </m:r>
          <m:r>
            <m:rPr>
              <m:sty m:val="p"/>
            </m:rPr>
            <m:t>)−</m:t>
          </m:r>
          <m:sSup>
            <m:sSupPr/>
            <m:e>
              <m:r>
                <m:rPr/>
                <m:t>ϕ</m:t>
              </m:r>
            </m:e>
            <m:sup>
              <m:r>
                <m:rPr>
                  <m:sty m:val="p"/>
                </m:rPr>
                <m:t>′</m:t>
              </m:r>
            </m:sup>
          </m:sSup>
          <m:r>
            <m:rPr>
              <m:sty m:val="p"/>
            </m:rPr>
            <m:t>(</m:t>
          </m:r>
          <m:r>
            <m:rPr/>
            <m:t>t</m:t>
          </m:r>
          <m:r>
            <m:rPr>
              <m:sty m:val="p"/>
            </m:rPr>
            <m:t>)</m:t>
          </m:r>
          <m:r>
            <m:rPr/>
            <m:t>ψ</m:t>
          </m:r>
          <m:r>
            <m:rPr>
              <m:sty m:val="p"/>
            </m:rPr>
            <m:t>(</m:t>
          </m:r>
          <m:r>
            <m:rPr/>
            <m:t>t</m:t>
          </m:r>
          <m:r>
            <m:rPr>
              <m:sty m:val="p"/>
            </m:rPr>
            <m:t>)≡</m:t>
          </m:r>
          <m:r>
            <m:rPr/>
            <m:t>0</m:t>
          </m:r>
          <m:r>
            <m:rPr>
              <m:sty m:val="p"/>
            </m:rPr>
            <m:t>,</m:t>
          </m:r>
        </m:oMath>
      </m:oMathPara>
    </w:p>
    <w:p w14:paraId="7E5A6D6D">
      <w:pPr>
        <w:pStyle w:val="164"/>
      </w:pPr>
      <w:r>
        <w:rPr>
          <w:rFonts w:hint="eastAsia"/>
        </w:rPr>
        <w:t>则是否必存在</w:t>
      </w:r>
      <w:r>
        <w:t xml:space="preserve"> </w:t>
      </w:r>
      <m:oMath>
        <m:sSub>
          <m:sSubPr/>
          <m:e>
            <m:r>
              <m:rPr/>
              <m:t>t</m:t>
            </m:r>
          </m:e>
          <m:sub>
            <m:r>
              <m:rPr/>
              <m:t>0</m:t>
            </m:r>
          </m:sub>
        </m:sSub>
        <m:r>
          <m:rPr>
            <m:sty m:val="p"/>
          </m:rPr>
          <m:t>∈</m:t>
        </m:r>
        <m:r>
          <m:rPr/>
          <m:t>I</m:t>
        </m:r>
      </m:oMath>
      <w:r>
        <w:t xml:space="preserve"> </w:t>
      </w:r>
      <w:r>
        <w:rPr>
          <w:rFonts w:hint="eastAsia"/>
        </w:rPr>
        <w:t>使四个量</w:t>
      </w:r>
    </w:p>
    <w:p w14:paraId="62053481">
      <w:pPr>
        <w:pStyle w:val="19"/>
      </w:pPr>
      <m:oMathPara>
        <m:oMathParaPr>
          <m:jc m:val="center"/>
        </m:oMathParaPr>
        <m:oMath>
          <m:r>
            <m:rPr/>
            <m:t>ϕ</m:t>
          </m:r>
          <m:r>
            <m:rPr>
              <m:sty m:val="p"/>
            </m:rPr>
            <m:t>(</m:t>
          </m:r>
          <m:sSub>
            <m:sSubPr/>
            <m:e>
              <m:r>
                <m:rPr/>
                <m:t>t</m:t>
              </m:r>
            </m:e>
            <m:sub>
              <m:r>
                <m:rPr/>
                <m:t>0</m:t>
              </m:r>
            </m:sub>
          </m:sSub>
          <m:r>
            <m:rPr>
              <m:sty m:val="p"/>
            </m:rPr>
            <m:t>),</m:t>
          </m:r>
          <m:r>
            <m:rPr/>
            <m:t> ψ</m:t>
          </m:r>
          <m:r>
            <m:rPr>
              <m:sty m:val="p"/>
            </m:rPr>
            <m:t>(</m:t>
          </m:r>
          <m:sSub>
            <m:sSubPr/>
            <m:e>
              <m:r>
                <m:rPr/>
                <m:t>t</m:t>
              </m:r>
            </m:e>
            <m:sub>
              <m:r>
                <m:rPr/>
                <m:t>0</m:t>
              </m:r>
            </m:sub>
          </m:sSub>
          <m:r>
            <m:rPr>
              <m:sty m:val="p"/>
            </m:rPr>
            <m:t>),</m:t>
          </m:r>
          <m:r>
            <m:rPr/>
            <m:t> </m:t>
          </m:r>
          <m:sSup>
            <m:sSupPr/>
            <m:e>
              <m:r>
                <m:rPr/>
                <m:t>ϕ</m:t>
              </m:r>
            </m:e>
            <m:sup>
              <m:r>
                <m:rPr>
                  <m:sty m:val="p"/>
                </m:rPr>
                <m:t>′</m:t>
              </m:r>
            </m:sup>
          </m:sSup>
          <m:r>
            <m:rPr>
              <m:sty m:val="p"/>
            </m:rPr>
            <m:t>(</m:t>
          </m:r>
          <m:sSub>
            <m:sSubPr/>
            <m:e>
              <m:r>
                <m:rPr/>
                <m:t>t</m:t>
              </m:r>
            </m:e>
            <m:sub>
              <m:r>
                <m:rPr/>
                <m:t>0</m:t>
              </m:r>
            </m:sub>
          </m:sSub>
          <m:r>
            <m:rPr>
              <m:sty m:val="p"/>
            </m:rPr>
            <m:t>),</m:t>
          </m:r>
          <m:r>
            <m:rPr/>
            <m:t> </m:t>
          </m:r>
          <m:sSup>
            <m:sSupPr/>
            <m:e>
              <m:r>
                <m:rPr/>
                <m:t>ψ</m:t>
              </m:r>
            </m:e>
            <m:sup>
              <m:r>
                <m:rPr>
                  <m:sty m:val="p"/>
                </m:rPr>
                <m:t>′</m:t>
              </m:r>
            </m:sup>
          </m:sSup>
          <m:r>
            <m:rPr>
              <m:sty m:val="p"/>
            </m:rPr>
            <m:t>(</m:t>
          </m:r>
          <m:sSub>
            <m:sSubPr/>
            <m:e>
              <m:r>
                <m:rPr/>
                <m:t>t</m:t>
              </m:r>
            </m:e>
            <m:sub>
              <m:r>
                <m:rPr/>
                <m:t>0</m:t>
              </m:r>
            </m:sub>
          </m:sSub>
          <m:r>
            <m:rPr>
              <m:sty m:val="p"/>
            </m:rPr>
            <m:t>)</m:t>
          </m:r>
        </m:oMath>
      </m:oMathPara>
    </w:p>
    <w:p w14:paraId="0BA45C75">
      <w:pPr>
        <w:pStyle w:val="164"/>
      </w:pPr>
      <w:r>
        <w:rPr>
          <w:rFonts w:hint="eastAsia"/>
        </w:rPr>
        <w:t>同时为零。本文给出肯定结论，并给出仅依赖确界原理与分支拼接分析的证明。</w:t>
      </w:r>
    </w:p>
    <w:bookmarkEnd w:id="2"/>
    <w:p w14:paraId="3233B773">
      <w:pPr>
        <w:pStyle w:val="4"/>
      </w:pPr>
      <w:bookmarkStart w:id="3" w:name="主要结果"/>
      <w:r>
        <w:t xml:space="preserve">2 </w:t>
      </w:r>
      <w:r>
        <w:rPr>
          <w:rFonts w:hint="eastAsia"/>
        </w:rPr>
        <w:t>主要结果</w:t>
      </w:r>
    </w:p>
    <w:p w14:paraId="62A90F88">
      <w:pPr>
        <w:pStyle w:val="5"/>
      </w:pPr>
      <w:bookmarkStart w:id="4" w:name="预备引理"/>
      <w:r>
        <w:t xml:space="preserve">2.1 </w:t>
      </w:r>
      <w:r>
        <w:rPr>
          <w:rFonts w:hint="eastAsia"/>
        </w:rPr>
        <w:t>预备引理</w:t>
      </w:r>
    </w:p>
    <w:p w14:paraId="53262F84">
      <w:pPr>
        <w:pStyle w:val="164"/>
      </w:pPr>
      <w:r>
        <w:rPr>
          <w:rFonts w:hint="eastAsia"/>
        </w:rPr>
        <w:t>记</w:t>
      </w:r>
    </w:p>
    <w:p w14:paraId="6E8FDF3F">
      <w:pPr>
        <w:pStyle w:val="19"/>
      </w:pPr>
      <m:oMathPara>
        <m:oMathParaPr>
          <m:jc m:val="center"/>
        </m:oMathParaPr>
        <m:oMath>
          <m:r>
            <m:rPr>
              <m:sty m:val="p"/>
            </m:rPr>
            <m:t>Ω</m:t>
          </m:r>
          <m:box>
            <m:boxPr>
              <m:opEmu m:val="1"/>
            </m:boxPr>
            <m:e>
              <m:r>
                <m:rPr>
                  <m:sty m:val="p"/>
                </m:rPr>
                <m:t>:=</m:t>
              </m:r>
            </m:e>
          </m:box>
          <m:r>
            <m:rPr>
              <m:sty m:val="p"/>
            </m:rPr>
            <m:t>{</m:t>
          </m:r>
          <m:r>
            <m:rPr/>
            <m:t>t</m:t>
          </m:r>
          <m:r>
            <m:rPr>
              <m:sty m:val="p"/>
            </m:rPr>
            <m:t>∈</m:t>
          </m:r>
          <m:r>
            <m:rPr/>
            <m:t>I</m:t>
          </m:r>
          <m:r>
            <m:rPr>
              <m:sty m:val="p"/>
            </m:rPr>
            <m:t>:</m:t>
          </m:r>
          <m:r>
            <m:rPr/>
            <m:t>ψ</m:t>
          </m:r>
          <m:r>
            <m:rPr>
              <m:sty m:val="p"/>
            </m:rPr>
            <m:t>(</m:t>
          </m:r>
          <m:r>
            <m:rPr/>
            <m:t>t</m:t>
          </m:r>
          <m:r>
            <m:rPr>
              <m:sty m:val="p"/>
            </m:rPr>
            <m:t>)≠</m:t>
          </m:r>
          <m:r>
            <m:rPr/>
            <m:t>0</m:t>
          </m:r>
          <m:r>
            <m:rPr>
              <m:sty m:val="p"/>
            </m:rPr>
            <m:t>}.</m:t>
          </m:r>
        </m:oMath>
      </m:oMathPara>
    </w:p>
    <w:p w14:paraId="56FF311C">
      <w:pPr>
        <w:pStyle w:val="164"/>
      </w:pPr>
      <w:r>
        <w:rPr>
          <w:rFonts w:hint="eastAsia"/>
        </w:rPr>
        <w:t>由连续性可知</w:t>
      </w:r>
      <w:r>
        <w:t xml:space="preserve"> </w:t>
      </w:r>
      <m:oMath>
        <m:r>
          <m:rPr>
            <m:sty m:val="p"/>
          </m:rPr>
          <m:t>Ω</m:t>
        </m:r>
      </m:oMath>
      <w:r>
        <w:t xml:space="preserve"> </w:t>
      </w:r>
      <w:r>
        <w:rPr>
          <w:rFonts w:hint="eastAsia"/>
        </w:rPr>
        <w:t>为开集，故可写成若干互不相交开区间（连通分支）之并。</w:t>
      </w:r>
    </w:p>
    <w:p w14:paraId="305CFB51">
      <w:pPr>
        <w:pStyle w:val="19"/>
      </w:pPr>
      <w:r>
        <w:rPr>
          <w:rFonts w:hint="eastAsia"/>
        </w:rPr>
        <w:t>引理1</w:t>
      </w:r>
      <w:r>
        <w:t xml:space="preserve"> </w:t>
      </w:r>
      <w:r>
        <w:rPr>
          <w:rFonts w:hint="eastAsia"/>
        </w:rPr>
        <w:t>在</w:t>
      </w:r>
      <w:r>
        <w:t xml:space="preserve"> </w:t>
      </w:r>
      <m:oMath>
        <m:r>
          <m:rPr>
            <m:sty m:val="p"/>
          </m:rPr>
          <m:t>Ω</m:t>
        </m:r>
      </m:oMath>
      <w:r>
        <w:t xml:space="preserve"> </w:t>
      </w:r>
      <w:r>
        <w:rPr>
          <w:rFonts w:hint="eastAsia"/>
        </w:rPr>
        <w:t>的任一连通分支</w:t>
      </w:r>
      <w:r>
        <w:t xml:space="preserve"> </w:t>
      </w:r>
      <m:oMath>
        <m:r>
          <m:rPr/>
          <m:t>J</m:t>
        </m:r>
      </m:oMath>
      <w:r>
        <w:t xml:space="preserve"> </w:t>
      </w:r>
      <w:r>
        <w:rPr>
          <w:rFonts w:hint="eastAsia"/>
        </w:rPr>
        <w:t>上，存在常数</w:t>
      </w:r>
      <w:r>
        <w:t xml:space="preserve"> </w:t>
      </w:r>
      <m:oMath>
        <m:sSub>
          <m:sSubPr/>
          <m:e>
            <m:r>
              <m:rPr/>
              <m:t>c</m:t>
            </m:r>
          </m:e>
          <m:sub>
            <m:r>
              <m:rPr/>
              <m:t>J</m:t>
            </m:r>
          </m:sub>
        </m:sSub>
        <m:r>
          <m:rPr>
            <m:sty m:val="p"/>
          </m:rPr>
          <m:t>∈</m:t>
        </m:r>
        <m:r>
          <m:rPr>
            <m:sty m:val="p"/>
            <m:scr m:val="double-struck"/>
          </m:rPr>
          <m:t>ℝ</m:t>
        </m:r>
      </m:oMath>
      <w:r>
        <w:rPr>
          <w:rFonts w:hint="eastAsia"/>
        </w:rPr>
        <w:t>，使</w:t>
      </w:r>
    </w:p>
    <w:p w14:paraId="56654DE3">
      <w:pPr>
        <w:pStyle w:val="19"/>
      </w:pPr>
      <m:oMathPara>
        <m:oMathParaPr>
          <m:jc m:val="center"/>
        </m:oMathParaPr>
        <m:oMath>
          <m:r>
            <m:rPr/>
            <m:t>ϕ</m:t>
          </m:r>
          <m:r>
            <m:rPr>
              <m:sty m:val="p"/>
            </m:rPr>
            <m:t>(</m:t>
          </m:r>
          <m:r>
            <m:rPr/>
            <m:t>t</m:t>
          </m:r>
          <m:r>
            <m:rPr>
              <m:sty m:val="p"/>
            </m:rPr>
            <m:t>)=</m:t>
          </m:r>
          <m:sSub>
            <m:sSubPr/>
            <m:e>
              <m:r>
                <m:rPr/>
                <m:t>c</m:t>
              </m:r>
            </m:e>
            <m:sub>
              <m:r>
                <m:rPr/>
                <m:t>J</m:t>
              </m:r>
            </m:sub>
          </m:sSub>
          <m:r>
            <m:rPr/>
            <m:t>ψ</m:t>
          </m:r>
          <m:r>
            <m:rPr>
              <m:sty m:val="p"/>
            </m:rPr>
            <m:t>(</m:t>
          </m:r>
          <m:r>
            <m:rPr/>
            <m:t>t</m:t>
          </m:r>
          <m:r>
            <m:rPr>
              <m:sty m:val="p"/>
            </m:rPr>
            <m:t>),</m:t>
          </m:r>
          <m:r>
            <m:rPr/>
            <m:t> t</m:t>
          </m:r>
          <m:r>
            <m:rPr>
              <m:sty m:val="p"/>
            </m:rPr>
            <m:t>∈</m:t>
          </m:r>
          <m:r>
            <m:rPr/>
            <m:t>J</m:t>
          </m:r>
          <m:r>
            <m:rPr>
              <m:sty m:val="p"/>
            </m:rPr>
            <m:t>.</m:t>
          </m:r>
        </m:oMath>
      </m:oMathPara>
    </w:p>
    <w:p w14:paraId="2AAC0FFC">
      <w:pPr>
        <w:pStyle w:val="164"/>
      </w:pPr>
      <w:r>
        <w:rPr>
          <w:rFonts w:hint="eastAsia"/>
        </w:rPr>
        <w:t>证</w:t>
      </w:r>
      <w:r>
        <w:t xml:space="preserve"> </w:t>
      </w:r>
      <w:r>
        <w:rPr>
          <w:rFonts w:hint="eastAsia"/>
        </w:rPr>
        <w:t>在</w:t>
      </w:r>
      <w:r>
        <w:t xml:space="preserve"> </w:t>
      </w:r>
      <m:oMath>
        <m:r>
          <m:rPr/>
          <m:t>J</m:t>
        </m:r>
      </m:oMath>
      <w:r>
        <w:t xml:space="preserve"> </w:t>
      </w:r>
      <w:r>
        <w:rPr>
          <w:rFonts w:hint="eastAsia"/>
        </w:rPr>
        <w:t>上有</w:t>
      </w:r>
      <w:r>
        <w:t xml:space="preserve"> </w:t>
      </w:r>
      <m:oMath>
        <m:r>
          <m:rPr/>
          <m:t>ψ</m:t>
        </m:r>
        <m:r>
          <m:rPr>
            <m:sty m:val="p"/>
          </m:rPr>
          <m:t>≠</m:t>
        </m:r>
        <m:r>
          <m:rPr/>
          <m:t>0</m:t>
        </m:r>
      </m:oMath>
      <w:r>
        <w:rPr>
          <w:rFonts w:hint="eastAsia"/>
        </w:rPr>
        <w:t>，可设</w:t>
      </w:r>
      <w:r>
        <w:t xml:space="preserve"> </w:t>
      </w:r>
      <m:oMath>
        <m:r>
          <m:rPr/>
          <m:t>r</m:t>
        </m:r>
        <m:r>
          <m:rPr>
            <m:sty m:val="p"/>
          </m:rPr>
          <m:t>=</m:t>
        </m:r>
        <m:r>
          <m:rPr/>
          <m:t>ϕ</m:t>
        </m:r>
        <m:r>
          <m:rPr>
            <m:sty m:val="p"/>
          </m:rPr>
          <m:t>/</m:t>
        </m:r>
        <m:r>
          <m:rPr/>
          <m:t>ψ</m:t>
        </m:r>
      </m:oMath>
      <w:r>
        <w:rPr>
          <w:rFonts w:hint="eastAsia"/>
        </w:rPr>
        <w:t>。由</w:t>
      </w:r>
    </w:p>
    <w:p w14:paraId="035E63A5">
      <w:pPr>
        <w:pStyle w:val="19"/>
      </w:pPr>
      <m:oMathPara>
        <m:oMathParaPr>
          <m:jc m:val="center"/>
        </m:oMathParaPr>
        <m:oMath>
          <m:sSup>
            <m:sSupPr/>
            <m:e>
              <m:r>
                <m:rPr/>
                <m:t>r</m:t>
              </m:r>
            </m:e>
            <m:sup>
              <m:r>
                <m:rPr>
                  <m:sty m:val="p"/>
                </m:rPr>
                <m:t>′</m:t>
              </m:r>
            </m:sup>
          </m:sSup>
          <m:r>
            <m:rPr>
              <m:sty m:val="p"/>
            </m:rPr>
            <m:t>(</m:t>
          </m:r>
          <m:r>
            <m:rPr/>
            <m:t>t</m:t>
          </m:r>
          <m:r>
            <m:rPr>
              <m:sty m:val="p"/>
            </m:rPr>
            <m:t>)=</m:t>
          </m:r>
          <m:f>
            <m:fPr/>
            <m:num>
              <m:sSup>
                <m:sSupPr/>
                <m:e>
                  <m:r>
                    <m:rPr/>
                    <m:t>ϕ</m:t>
                  </m:r>
                </m:e>
                <m:sup>
                  <m:r>
                    <m:rPr>
                      <m:sty m:val="p"/>
                    </m:rPr>
                    <m:t>′</m:t>
                  </m:r>
                </m:sup>
              </m:sSup>
              <m:r>
                <m:rPr>
                  <m:sty m:val="p"/>
                </m:rPr>
                <m:t>(</m:t>
              </m:r>
              <m:r>
                <m:rPr/>
                <m:t>t</m:t>
              </m:r>
              <m:r>
                <m:rPr>
                  <m:sty m:val="p"/>
                </m:rPr>
                <m:t>)</m:t>
              </m:r>
              <m:r>
                <m:rPr/>
                <m:t>ψ</m:t>
              </m:r>
              <m:r>
                <m:rPr>
                  <m:sty m:val="p"/>
                </m:rPr>
                <m:t>(</m:t>
              </m:r>
              <m:r>
                <m:rPr/>
                <m:t>t</m:t>
              </m:r>
              <m:r>
                <m:rPr>
                  <m:sty m:val="p"/>
                </m:rPr>
                <m:t>)−</m:t>
              </m:r>
              <m:r>
                <m:rPr/>
                <m:t>ϕ</m:t>
              </m:r>
              <m:r>
                <m:rPr>
                  <m:sty m:val="p"/>
                </m:rPr>
                <m:t>(</m:t>
              </m:r>
              <m:r>
                <m:rPr/>
                <m:t>t</m:t>
              </m:r>
              <m:r>
                <m:rPr>
                  <m:sty m:val="p"/>
                </m:rPr>
                <m:t>)</m:t>
              </m:r>
              <m:sSup>
                <m:sSupPr/>
                <m:e>
                  <m:r>
                    <m:rPr/>
                    <m:t>ψ</m:t>
                  </m:r>
                </m:e>
                <m:sup>
                  <m:r>
                    <m:rPr>
                      <m:sty m:val="p"/>
                    </m:rPr>
                    <m:t>′</m:t>
                  </m:r>
                </m:sup>
              </m:sSup>
              <m:r>
                <m:rPr>
                  <m:sty m:val="p"/>
                </m:rPr>
                <m:t>(</m:t>
              </m:r>
              <m:r>
                <m:rPr/>
                <m:t>t</m:t>
              </m:r>
              <m:r>
                <m:rPr>
                  <m:sty m:val="p"/>
                </m:rPr>
                <m:t>)</m:t>
              </m:r>
            </m:num>
            <m:den>
              <m:r>
                <m:rPr/>
                <m:t>ψ</m:t>
              </m:r>
              <m:r>
                <m:rPr>
                  <m:sty m:val="p"/>
                </m:rPr>
                <m:t>(</m:t>
              </m:r>
              <m:r>
                <m:rPr/>
                <m:t>t</m:t>
              </m:r>
              <m:sSup>
                <m:sSupPr/>
                <m:e>
                  <m:r>
                    <m:rPr>
                      <m:sty m:val="p"/>
                    </m:rPr>
                    <m:t>)</m:t>
                  </m:r>
                </m:e>
                <m:sup>
                  <m:r>
                    <m:rPr/>
                    <m:t>2</m:t>
                  </m:r>
                </m:sup>
              </m:sSup>
            </m:den>
          </m:f>
          <m:r>
            <m:rPr>
              <m:sty m:val="p"/>
            </m:rPr>
            <m:t>=−</m:t>
          </m:r>
          <m:f>
            <m:fPr/>
            <m:num>
              <m:r>
                <m:rPr/>
                <m:t>W</m:t>
              </m:r>
              <m:r>
                <m:rPr>
                  <m:sty m:val="p"/>
                </m:rPr>
                <m:t>(</m:t>
              </m:r>
              <m:r>
                <m:rPr/>
                <m:t>ϕ</m:t>
              </m:r>
              <m:r>
                <m:rPr>
                  <m:sty m:val="p"/>
                </m:rPr>
                <m:t>,</m:t>
              </m:r>
              <m:r>
                <m:rPr/>
                <m:t>ψ</m:t>
              </m:r>
              <m:r>
                <m:rPr>
                  <m:sty m:val="p"/>
                </m:rPr>
                <m:t>)(</m:t>
              </m:r>
              <m:r>
                <m:rPr/>
                <m:t>t</m:t>
              </m:r>
              <m:r>
                <m:rPr>
                  <m:sty m:val="p"/>
                </m:rPr>
                <m:t>)</m:t>
              </m:r>
            </m:num>
            <m:den>
              <m:r>
                <m:rPr/>
                <m:t>ψ</m:t>
              </m:r>
              <m:r>
                <m:rPr>
                  <m:sty m:val="p"/>
                </m:rPr>
                <m:t>(</m:t>
              </m:r>
              <m:r>
                <m:rPr/>
                <m:t>t</m:t>
              </m:r>
              <m:sSup>
                <m:sSupPr/>
                <m:e>
                  <m:r>
                    <m:rPr>
                      <m:sty m:val="p"/>
                    </m:rPr>
                    <m:t>)</m:t>
                  </m:r>
                </m:e>
                <m:sup>
                  <m:r>
                    <m:rPr/>
                    <m:t>2</m:t>
                  </m:r>
                </m:sup>
              </m:sSup>
            </m:den>
          </m:f>
          <m:r>
            <m:rPr>
              <m:sty m:val="p"/>
            </m:rPr>
            <m:t>=</m:t>
          </m:r>
          <m:r>
            <m:rPr/>
            <m:t>0</m:t>
          </m:r>
          <m:r>
            <m:rPr>
              <m:sty m:val="p"/>
            </m:rPr>
            <m:t>,</m:t>
          </m:r>
        </m:oMath>
      </m:oMathPara>
    </w:p>
    <w:p w14:paraId="4B604BA6">
      <w:pPr>
        <w:pStyle w:val="164"/>
      </w:pPr>
      <w:r>
        <w:rPr>
          <w:rFonts w:hint="eastAsia"/>
        </w:rPr>
        <w:t>得</w:t>
      </w:r>
      <w:r>
        <w:t xml:space="preserve"> </w:t>
      </w:r>
      <m:oMath>
        <m:r>
          <m:rPr/>
          <m:t>r</m:t>
        </m:r>
      </m:oMath>
      <w:r>
        <w:t xml:space="preserve"> </w:t>
      </w:r>
      <w:r>
        <w:rPr>
          <w:rFonts w:hint="eastAsia"/>
        </w:rPr>
        <w:t>为常数，即式(1)成立。</w:t>
      </w:r>
    </w:p>
    <w:bookmarkEnd w:id="4"/>
    <w:p w14:paraId="06C6A7C6">
      <w:pPr>
        <w:pStyle w:val="5"/>
      </w:pPr>
      <w:bookmarkStart w:id="5" w:name="主定理"/>
      <w:r>
        <w:t xml:space="preserve">2.2 </w:t>
      </w:r>
      <w:r>
        <w:rPr>
          <w:rFonts w:hint="eastAsia"/>
        </w:rPr>
        <w:t>主定理</w:t>
      </w:r>
    </w:p>
    <w:p w14:paraId="405BFD93">
      <w:pPr>
        <w:pStyle w:val="164"/>
      </w:pPr>
      <w:r>
        <w:rPr>
          <w:rFonts w:hint="eastAsia"/>
        </w:rPr>
        <w:t>定理1</w:t>
      </w:r>
      <w:r>
        <w:t xml:space="preserve"> </w:t>
      </w:r>
      <w:r>
        <w:rPr>
          <w:rFonts w:hint="eastAsia"/>
        </w:rPr>
        <w:t>设</w:t>
      </w:r>
      <w:r>
        <w:t xml:space="preserve"> </w:t>
      </w:r>
      <m:oMath>
        <m:r>
          <m:rPr/>
          <m:t>ϕ</m:t>
        </m:r>
        <m:r>
          <m:rPr>
            <m:sty m:val="p"/>
          </m:rPr>
          <m:t>,</m:t>
        </m:r>
        <m:r>
          <m:rPr/>
          <m:t>ψ</m:t>
        </m:r>
        <m:r>
          <m:rPr>
            <m:sty m:val="p"/>
          </m:rPr>
          <m:t>∈</m:t>
        </m:r>
        <m:sSup>
          <m:sSupPr/>
          <m:e>
            <m:r>
              <m:rPr/>
              <m:t>C</m:t>
            </m:r>
          </m:e>
          <m:sup>
            <m:r>
              <m:rPr/>
              <m:t>1</m:t>
            </m:r>
          </m:sup>
        </m:sSup>
        <m:r>
          <m:rPr>
            <m:sty m:val="p"/>
          </m:rPr>
          <m:t>(</m:t>
        </m:r>
        <m:r>
          <m:rPr/>
          <m:t>I</m:t>
        </m:r>
        <m:r>
          <m:rPr>
            <m:sty m:val="p"/>
          </m:rPr>
          <m:t>)</m:t>
        </m:r>
      </m:oMath>
      <w:r>
        <w:t xml:space="preserve"> </w:t>
      </w:r>
      <w:r>
        <w:rPr>
          <w:rFonts w:hint="eastAsia"/>
        </w:rPr>
        <w:t>线性无关，且</w:t>
      </w:r>
      <w:r>
        <w:t xml:space="preserve"> </w:t>
      </w:r>
      <m:oMath>
        <m:r>
          <m:rPr/>
          <m:t>W</m:t>
        </m:r>
        <m:r>
          <m:rPr>
            <m:sty m:val="p"/>
          </m:rPr>
          <m:t>(</m:t>
        </m:r>
        <m:r>
          <m:rPr/>
          <m:t>ϕ</m:t>
        </m:r>
        <m:r>
          <m:rPr>
            <m:sty m:val="p"/>
          </m:rPr>
          <m:t>,</m:t>
        </m:r>
        <m:r>
          <m:rPr/>
          <m:t>ψ</m:t>
        </m:r>
        <m:r>
          <m:rPr>
            <m:sty m:val="p"/>
          </m:rPr>
          <m:t>)≡</m:t>
        </m:r>
        <m:r>
          <m:rPr/>
          <m:t>0</m:t>
        </m:r>
      </m:oMath>
      <w:r>
        <w:rPr>
          <w:rFonts w:hint="eastAsia"/>
        </w:rPr>
        <w:t>，则存在</w:t>
      </w:r>
      <w:r>
        <w:t xml:space="preserve"> </w:t>
      </w:r>
      <m:oMath>
        <m:sSub>
          <m:sSubPr/>
          <m:e>
            <m:r>
              <m:rPr/>
              <m:t>t</m:t>
            </m:r>
          </m:e>
          <m:sub>
            <m:r>
              <m:rPr/>
              <m:t>0</m:t>
            </m:r>
          </m:sub>
        </m:sSub>
        <m:r>
          <m:rPr>
            <m:sty m:val="p"/>
          </m:rPr>
          <m:t>∈</m:t>
        </m:r>
        <m:r>
          <m:rPr/>
          <m:t>I</m:t>
        </m:r>
      </m:oMath>
      <w:r>
        <w:rPr>
          <w:rFonts w:hint="eastAsia"/>
        </w:rPr>
        <w:t>，使</w:t>
      </w:r>
    </w:p>
    <w:p w14:paraId="575B8F61">
      <w:pPr>
        <w:pStyle w:val="19"/>
      </w:pPr>
      <m:oMathPara>
        <m:oMathParaPr>
          <m:jc m:val="center"/>
        </m:oMathParaPr>
        <m:oMath>
          <m:r>
            <m:rPr/>
            <m:t>ϕ</m:t>
          </m:r>
          <m:r>
            <m:rPr>
              <m:sty m:val="p"/>
            </m:rPr>
            <m:t>(</m:t>
          </m:r>
          <m:sSub>
            <m:sSubPr/>
            <m:e>
              <m:r>
                <m:rPr/>
                <m:t>t</m:t>
              </m:r>
            </m:e>
            <m:sub>
              <m:r>
                <m:rPr/>
                <m:t>0</m:t>
              </m:r>
            </m:sub>
          </m:sSub>
          <m:r>
            <m:rPr>
              <m:sty m:val="p"/>
            </m:rPr>
            <m:t>)=</m:t>
          </m:r>
          <m:r>
            <m:rPr/>
            <m:t>ψ</m:t>
          </m:r>
          <m:r>
            <m:rPr>
              <m:sty m:val="p"/>
            </m:rPr>
            <m:t>(</m:t>
          </m:r>
          <m:sSub>
            <m:sSubPr/>
            <m:e>
              <m:r>
                <m:rPr/>
                <m:t>t</m:t>
              </m:r>
            </m:e>
            <m:sub>
              <m:r>
                <m:rPr/>
                <m:t>0</m:t>
              </m:r>
            </m:sub>
          </m:sSub>
          <m:r>
            <m:rPr>
              <m:sty m:val="p"/>
            </m:rPr>
            <m:t>)=</m:t>
          </m:r>
          <m:sSup>
            <m:sSupPr/>
            <m:e>
              <m:r>
                <m:rPr/>
                <m:t>ϕ</m:t>
              </m:r>
            </m:e>
            <m:sup>
              <m:r>
                <m:rPr>
                  <m:sty m:val="p"/>
                </m:rPr>
                <m:t>′</m:t>
              </m:r>
            </m:sup>
          </m:sSup>
          <m:r>
            <m:rPr>
              <m:sty m:val="p"/>
            </m:rPr>
            <m:t>(</m:t>
          </m:r>
          <m:sSub>
            <m:sSubPr/>
            <m:e>
              <m:r>
                <m:rPr/>
                <m:t>t</m:t>
              </m:r>
            </m:e>
            <m:sub>
              <m:r>
                <m:rPr/>
                <m:t>0</m:t>
              </m:r>
            </m:sub>
          </m:sSub>
          <m:r>
            <m:rPr>
              <m:sty m:val="p"/>
            </m:rPr>
            <m:t>)=</m:t>
          </m:r>
          <m:sSup>
            <m:sSupPr/>
            <m:e>
              <m:r>
                <m:rPr/>
                <m:t>ψ</m:t>
              </m:r>
            </m:e>
            <m:sup>
              <m:r>
                <m:rPr>
                  <m:sty m:val="p"/>
                </m:rPr>
                <m:t>′</m:t>
              </m:r>
            </m:sup>
          </m:sSup>
          <m:r>
            <m:rPr>
              <m:sty m:val="p"/>
            </m:rPr>
            <m:t>(</m:t>
          </m:r>
          <m:sSub>
            <m:sSubPr/>
            <m:e>
              <m:r>
                <m:rPr/>
                <m:t>t</m:t>
              </m:r>
            </m:e>
            <m:sub>
              <m:r>
                <m:rPr/>
                <m:t>0</m:t>
              </m:r>
            </m:sub>
          </m:sSub>
          <m:r>
            <m:rPr>
              <m:sty m:val="p"/>
            </m:rPr>
            <m:t>)=</m:t>
          </m:r>
          <m:r>
            <m:rPr/>
            <m:t>0</m:t>
          </m:r>
          <m:r>
            <m:rPr>
              <m:sty m:val="p"/>
            </m:rPr>
            <m:t>.</m:t>
          </m:r>
        </m:oMath>
      </m:oMathPara>
    </w:p>
    <w:p w14:paraId="2318C05E">
      <w:pPr>
        <w:pStyle w:val="164"/>
      </w:pPr>
      <w:r>
        <w:rPr>
          <w:rFonts w:hint="eastAsia"/>
        </w:rPr>
        <w:t>证</w:t>
      </w:r>
      <w:r>
        <w:t xml:space="preserve"> </w:t>
      </w:r>
      <w:r>
        <w:rPr>
          <w:rFonts w:hint="eastAsia"/>
        </w:rPr>
        <w:t>由引理1，</w:t>
      </w:r>
      <m:oMath>
        <m:r>
          <m:rPr/>
          <m:t>ϕ</m:t>
        </m:r>
      </m:oMath>
      <w:r>
        <w:t xml:space="preserve"> </w:t>
      </w:r>
      <w:r>
        <w:rPr>
          <w:rFonts w:hint="eastAsia"/>
        </w:rPr>
        <w:t>与</w:t>
      </w:r>
      <w:r>
        <w:t xml:space="preserve"> </w:t>
      </w:r>
      <m:oMath>
        <m:r>
          <m:rPr/>
          <m:t>ψ</m:t>
        </m:r>
      </m:oMath>
      <w:r>
        <w:t xml:space="preserve"> </w:t>
      </w:r>
      <w:r>
        <w:rPr>
          <w:rFonts w:hint="eastAsia"/>
        </w:rPr>
        <w:t>在每个连通分支上成比例。若所有分支比例常数均相同为</w:t>
      </w:r>
      <w:r>
        <w:t xml:space="preserve"> </w:t>
      </w:r>
      <m:oMath>
        <m:r>
          <m:rPr/>
          <m:t>c</m:t>
        </m:r>
      </m:oMath>
      <w:r>
        <w:rPr>
          <w:rFonts w:hint="eastAsia"/>
        </w:rPr>
        <w:t>，则由连续性可得全区间</w:t>
      </w:r>
      <w:r>
        <w:t xml:space="preserve"> </w:t>
      </w:r>
      <m:oMath>
        <m:r>
          <m:rPr/>
          <m:t>ϕ</m:t>
        </m:r>
        <m:r>
          <m:rPr>
            <m:sty m:val="p"/>
          </m:rPr>
          <m:t>=</m:t>
        </m:r>
        <m:r>
          <m:rPr/>
          <m:t>cψ</m:t>
        </m:r>
      </m:oMath>
      <w:r>
        <w:rPr>
          <w:rFonts w:hint="eastAsia"/>
        </w:rPr>
        <w:t>，与线性无关矛盾。因此至少存在两个相邻分支，比例常数不同。</w:t>
      </w:r>
    </w:p>
    <w:p w14:paraId="02589E98">
      <w:pPr>
        <w:pStyle w:val="19"/>
      </w:pPr>
      <w:r>
        <w:rPr>
          <w:rFonts w:hint="eastAsia"/>
        </w:rPr>
        <w:t>设</w:t>
      </w:r>
    </w:p>
    <w:p w14:paraId="6352B078">
      <w:pPr>
        <w:pStyle w:val="19"/>
      </w:pPr>
      <m:oMathPara>
        <m:oMathParaPr>
          <m:jc m:val="center"/>
        </m:oMathParaPr>
        <m:oMath>
          <m:sSub>
            <m:sSubPr/>
            <m:e>
              <m:r>
                <m:rPr/>
                <m:t>J</m:t>
              </m:r>
            </m:e>
            <m:sub>
              <m:r>
                <m:rPr>
                  <m:sty m:val="p"/>
                </m:rPr>
                <m:t>−</m:t>
              </m:r>
            </m:sub>
          </m:sSub>
          <m:r>
            <m:rPr>
              <m:sty m:val="p"/>
            </m:rPr>
            <m:t>=(</m:t>
          </m:r>
          <m:r>
            <m:rPr/>
            <m:t>a</m:t>
          </m:r>
          <m:r>
            <m:rPr>
              <m:sty m:val="p"/>
            </m:rPr>
            <m:t>,</m:t>
          </m:r>
          <m:sSub>
            <m:sSubPr/>
            <m:e>
              <m:r>
                <m:rPr/>
                <m:t>t</m:t>
              </m:r>
            </m:e>
            <m:sub>
              <m:r>
                <m:rPr/>
                <m:t>0</m:t>
              </m:r>
            </m:sub>
          </m:sSub>
          <m:r>
            <m:rPr>
              <m:sty m:val="p"/>
            </m:rPr>
            <m:t>),</m:t>
          </m:r>
          <m:r>
            <m:rPr/>
            <m:t> </m:t>
          </m:r>
          <m:sSub>
            <m:sSubPr/>
            <m:e>
              <m:r>
                <m:rPr/>
                <m:t>J</m:t>
              </m:r>
            </m:e>
            <m:sub>
              <m:r>
                <m:rPr>
                  <m:sty m:val="p"/>
                </m:rPr>
                <m:t>+</m:t>
              </m:r>
            </m:sub>
          </m:sSub>
          <m:r>
            <m:rPr>
              <m:sty m:val="p"/>
            </m:rPr>
            <m:t>=(</m:t>
          </m:r>
          <m:sSub>
            <m:sSubPr/>
            <m:e>
              <m:r>
                <m:rPr/>
                <m:t>t</m:t>
              </m:r>
            </m:e>
            <m:sub>
              <m:r>
                <m:rPr/>
                <m:t>0</m:t>
              </m:r>
            </m:sub>
          </m:sSub>
          <m:r>
            <m:rPr>
              <m:sty m:val="p"/>
            </m:rPr>
            <m:t>,</m:t>
          </m:r>
          <m:r>
            <m:rPr/>
            <m:t>b</m:t>
          </m:r>
          <m:r>
            <m:rPr>
              <m:sty m:val="p"/>
            </m:rPr>
            <m:t>),</m:t>
          </m:r>
          <m:r>
            <m:rPr/>
            <m:t> </m:t>
          </m:r>
          <m:sSub>
            <m:sSubPr/>
            <m:e>
              <m:r>
                <m:rPr/>
                <m:t>c</m:t>
              </m:r>
            </m:e>
            <m:sub>
              <m:r>
                <m:rPr>
                  <m:sty m:val="p"/>
                </m:rPr>
                <m:t>−</m:t>
              </m:r>
            </m:sub>
          </m:sSub>
          <m:r>
            <m:rPr>
              <m:sty m:val="p"/>
            </m:rPr>
            <m:t>≠</m:t>
          </m:r>
          <m:sSub>
            <m:sSubPr/>
            <m:e>
              <m:r>
                <m:rPr/>
                <m:t>c</m:t>
              </m:r>
            </m:e>
            <m:sub>
              <m:r>
                <m:rPr>
                  <m:sty m:val="p"/>
                </m:rPr>
                <m:t>+</m:t>
              </m:r>
            </m:sub>
          </m:sSub>
          <m:r>
            <m:rPr>
              <m:sty m:val="p"/>
            </m:rPr>
            <m:t>,</m:t>
          </m:r>
        </m:oMath>
      </m:oMathPara>
    </w:p>
    <w:p w14:paraId="4BB8BCAF">
      <w:pPr>
        <w:pStyle w:val="164"/>
      </w:pPr>
      <w:r>
        <w:rPr>
          <w:rFonts w:hint="eastAsia"/>
        </w:rPr>
        <w:t>且</w:t>
      </w:r>
    </w:p>
    <w:p w14:paraId="10827F8B">
      <w:pPr>
        <w:pStyle w:val="19"/>
      </w:pPr>
      <m:oMathPara>
        <m:oMathParaPr>
          <m:jc m:val="center"/>
        </m:oMathParaPr>
        <m:oMath>
          <m:sSub>
            <m:sSubPr/>
            <m:e>
              <m:r>
                <m:rPr/>
                <m:t>t</m:t>
              </m:r>
            </m:e>
            <m:sub>
              <m:r>
                <m:rPr/>
                <m:t>0</m:t>
              </m:r>
            </m:sub>
          </m:sSub>
          <m:r>
            <m:rPr>
              <m:sty m:val="p"/>
            </m:rPr>
            <m:t>=sup</m:t>
          </m:r>
          <m:sSub>
            <m:sSubPr/>
            <m:e>
              <m:r>
                <m:rPr/>
                <m:t>J</m:t>
              </m:r>
            </m:e>
            <m:sub>
              <m:r>
                <m:rPr>
                  <m:sty m:val="p"/>
                </m:rPr>
                <m:t>−</m:t>
              </m:r>
            </m:sub>
          </m:sSub>
          <m:r>
            <m:rPr>
              <m:sty m:val="p"/>
            </m:rPr>
            <m:t>=inf</m:t>
          </m:r>
          <m:sSub>
            <m:sSubPr/>
            <m:e>
              <m:r>
                <m:rPr/>
                <m:t>J</m:t>
              </m:r>
            </m:e>
            <m:sub>
              <m:r>
                <m:rPr>
                  <m:sty m:val="p"/>
                </m:rPr>
                <m:t>+</m:t>
              </m:r>
            </m:sub>
          </m:sSub>
          <m:r>
            <m:rPr>
              <m:sty m:val="p"/>
            </m:rPr>
            <m:t>.</m:t>
          </m:r>
        </m:oMath>
      </m:oMathPara>
    </w:p>
    <w:p w14:paraId="0A116B0A">
      <w:pPr>
        <w:pStyle w:val="164"/>
      </w:pPr>
      <w:r>
        <w:rPr>
          <w:rFonts w:hint="eastAsia"/>
        </w:rPr>
        <w:t>该点由确界原理得到。由</w:t>
      </w:r>
      <w:r>
        <w:t xml:space="preserve"> </w:t>
      </w:r>
      <m:oMath>
        <m:sSub>
          <m:sSubPr/>
          <m:e>
            <m:r>
              <m:rPr/>
              <m:t>t</m:t>
            </m:r>
          </m:e>
          <m:sub>
            <m:r>
              <m:rPr/>
              <m:t>0</m:t>
            </m:r>
          </m:sub>
        </m:sSub>
      </m:oMath>
      <w:r>
        <w:t xml:space="preserve"> </w:t>
      </w:r>
      <w:r>
        <w:rPr>
          <w:rFonts w:hint="eastAsia"/>
        </w:rPr>
        <w:t>为边界点知</w:t>
      </w:r>
      <w:r>
        <w:t xml:space="preserve"> </w:t>
      </w:r>
      <m:oMath>
        <m:r>
          <m:rPr/>
          <m:t>ψ</m:t>
        </m:r>
        <m:r>
          <m:rPr>
            <m:sty m:val="p"/>
          </m:rPr>
          <m:t>(</m:t>
        </m:r>
        <m:sSub>
          <m:sSubPr/>
          <m:e>
            <m:r>
              <m:rPr/>
              <m:t>t</m:t>
            </m:r>
          </m:e>
          <m:sub>
            <m:r>
              <m:rPr/>
              <m:t>0</m:t>
            </m:r>
          </m:sub>
        </m:sSub>
        <m:r>
          <m:rPr>
            <m:sty m:val="p"/>
          </m:rPr>
          <m:t>)=</m:t>
        </m:r>
        <m:r>
          <m:rPr/>
          <m:t>0</m:t>
        </m:r>
      </m:oMath>
      <w:r>
        <w:rPr>
          <w:rFonts w:hint="eastAsia"/>
        </w:rPr>
        <w:t>。又在</w:t>
      </w:r>
      <w:r>
        <w:t xml:space="preserve"> </w:t>
      </w:r>
      <m:oMath>
        <m:sSub>
          <m:sSubPr/>
          <m:e>
            <m:r>
              <m:rPr/>
              <m:t>J</m:t>
            </m:r>
          </m:e>
          <m:sub>
            <m:r>
              <m:rPr>
                <m:sty m:val="p"/>
              </m:rPr>
              <m:t>−</m:t>
            </m:r>
          </m:sub>
        </m:sSub>
      </m:oMath>
      <w:r>
        <w:t xml:space="preserve"> </w:t>
      </w:r>
      <w:r>
        <w:rPr>
          <w:rFonts w:hint="eastAsia"/>
        </w:rPr>
        <w:t>上</w:t>
      </w:r>
      <w:r>
        <w:t xml:space="preserve"> </w:t>
      </w:r>
      <m:oMath>
        <m:r>
          <m:rPr/>
          <m:t>ϕ</m:t>
        </m:r>
        <m:r>
          <m:rPr>
            <m:sty m:val="p"/>
          </m:rPr>
          <m:t>=</m:t>
        </m:r>
        <m:sSub>
          <m:sSubPr/>
          <m:e>
            <m:r>
              <m:rPr/>
              <m:t>c</m:t>
            </m:r>
          </m:e>
          <m:sub>
            <m:r>
              <m:rPr>
                <m:sty m:val="p"/>
              </m:rPr>
              <m:t>−</m:t>
            </m:r>
          </m:sub>
        </m:sSub>
        <m:r>
          <m:rPr/>
          <m:t>ψ</m:t>
        </m:r>
      </m:oMath>
      <w:r>
        <w:rPr>
          <w:rFonts w:hint="eastAsia"/>
        </w:rPr>
        <w:t>，故</w:t>
      </w:r>
    </w:p>
    <w:p w14:paraId="04D839C5">
      <w:pPr>
        <w:pStyle w:val="19"/>
      </w:pPr>
      <m:oMathPara>
        <m:oMathParaPr>
          <m:jc m:val="center"/>
        </m:oMathParaPr>
        <m:oMath>
          <m:r>
            <m:rPr/>
            <m:t>ϕ</m:t>
          </m:r>
          <m:r>
            <m:rPr>
              <m:sty m:val="p"/>
            </m:rPr>
            <m:t>(</m:t>
          </m:r>
          <m:sSub>
            <m:sSubPr/>
            <m:e>
              <m:r>
                <m:rPr/>
                <m:t>t</m:t>
              </m:r>
            </m:e>
            <m:sub>
              <m:r>
                <m:rPr/>
                <m:t>0</m:t>
              </m:r>
            </m:sub>
          </m:sSub>
          <m:r>
            <m:rPr>
              <m:sty m:val="p"/>
            </m:rPr>
            <m:t>)=</m:t>
          </m:r>
          <m:limLow>
            <m:limLowPr/>
            <m:e>
              <m:r>
                <m:rPr>
                  <m:sty m:val="p"/>
                </m:rPr>
                <m:t>lim</m:t>
              </m:r>
            </m:e>
            <m:lim>
              <m:r>
                <m:rPr/>
                <m:t>t</m:t>
              </m:r>
              <m:r>
                <m:rPr>
                  <m:sty m:val="p"/>
                </m:rPr>
                <m:t>→</m:t>
              </m:r>
              <m:sSubSup>
                <m:sSubSupPr/>
                <m:e>
                  <m:r>
                    <m:rPr/>
                    <m:t>t</m:t>
                  </m:r>
                </m:e>
                <m:sub>
                  <m:r>
                    <m:rPr/>
                    <m:t>0</m:t>
                  </m:r>
                </m:sub>
                <m:sup>
                  <m:r>
                    <m:rPr>
                      <m:sty m:val="p"/>
                    </m:rPr>
                    <m:t>−</m:t>
                  </m:r>
                </m:sup>
              </m:sSubSup>
            </m:lim>
          </m:limLow>
          <m:sSub>
            <m:sSubPr/>
            <m:e>
              <m:r>
                <m:rPr/>
                <m:t>c</m:t>
              </m:r>
            </m:e>
            <m:sub>
              <m:r>
                <m:rPr>
                  <m:sty m:val="p"/>
                </m:rPr>
                <m:t>−</m:t>
              </m:r>
            </m:sub>
          </m:sSub>
          <m:r>
            <m:rPr/>
            <m:t>ψ</m:t>
          </m:r>
          <m:r>
            <m:rPr>
              <m:sty m:val="p"/>
            </m:rPr>
            <m:t>(</m:t>
          </m:r>
          <m:r>
            <m:rPr/>
            <m:t>t</m:t>
          </m:r>
          <m:r>
            <m:rPr>
              <m:sty m:val="p"/>
            </m:rPr>
            <m:t>)=</m:t>
          </m:r>
          <m:r>
            <m:rPr/>
            <m:t>0</m:t>
          </m:r>
          <m:r>
            <m:rPr>
              <m:sty m:val="p"/>
            </m:rPr>
            <m:t>.</m:t>
          </m:r>
        </m:oMath>
      </m:oMathPara>
    </w:p>
    <w:p w14:paraId="1ECDF3D5">
      <w:pPr>
        <w:pStyle w:val="164"/>
      </w:pPr>
      <w:r>
        <w:rPr>
          <w:rFonts w:hint="eastAsia"/>
        </w:rPr>
        <w:t>再由</w:t>
      </w:r>
      <w:r>
        <w:t xml:space="preserve"> </w:t>
      </w:r>
      <m:oMath>
        <m:sSup>
          <m:sSupPr/>
          <m:e>
            <m:r>
              <m:rPr/>
              <m:t>C</m:t>
            </m:r>
          </m:e>
          <m:sup>
            <m:r>
              <m:rPr/>
              <m:t>1</m:t>
            </m:r>
          </m:sup>
        </m:sSup>
      </m:oMath>
      <w:r>
        <w:t xml:space="preserve"> </w:t>
      </w:r>
      <w:r>
        <w:rPr>
          <w:rFonts w:hint="eastAsia"/>
        </w:rPr>
        <w:t>连续可导性，对左右分支恒等式取极限得</w:t>
      </w:r>
    </w:p>
    <w:p w14:paraId="4B205101">
      <w:pPr>
        <w:pStyle w:val="19"/>
      </w:pPr>
      <m:oMathPara>
        <m:oMathParaPr>
          <m:jc m:val="center"/>
        </m:oMathParaPr>
        <m:oMath>
          <m:sSup>
            <m:sSupPr/>
            <m:e>
              <m:r>
                <m:rPr/>
                <m:t>ϕ</m:t>
              </m:r>
            </m:e>
            <m:sup>
              <m:r>
                <m:rPr>
                  <m:sty m:val="p"/>
                </m:rPr>
                <m:t>′</m:t>
              </m:r>
            </m:sup>
          </m:sSup>
          <m:r>
            <m:rPr>
              <m:sty m:val="p"/>
            </m:rPr>
            <m:t>(</m:t>
          </m:r>
          <m:sSub>
            <m:sSubPr/>
            <m:e>
              <m:r>
                <m:rPr/>
                <m:t>t</m:t>
              </m:r>
            </m:e>
            <m:sub>
              <m:r>
                <m:rPr/>
                <m:t>0</m:t>
              </m:r>
            </m:sub>
          </m:sSub>
          <m:r>
            <m:rPr>
              <m:sty m:val="p"/>
            </m:rPr>
            <m:t>)=</m:t>
          </m:r>
          <m:sSub>
            <m:sSubPr/>
            <m:e>
              <m:r>
                <m:rPr/>
                <m:t>c</m:t>
              </m:r>
            </m:e>
            <m:sub>
              <m:r>
                <m:rPr>
                  <m:sty m:val="p"/>
                </m:rPr>
                <m:t>−</m:t>
              </m:r>
            </m:sub>
          </m:sSub>
          <m:sSup>
            <m:sSupPr/>
            <m:e>
              <m:r>
                <m:rPr/>
                <m:t>ψ</m:t>
              </m:r>
            </m:e>
            <m:sup>
              <m:r>
                <m:rPr>
                  <m:sty m:val="p"/>
                </m:rPr>
                <m:t>′</m:t>
              </m:r>
            </m:sup>
          </m:sSup>
          <m:r>
            <m:rPr>
              <m:sty m:val="p"/>
            </m:rPr>
            <m:t>(</m:t>
          </m:r>
          <m:sSub>
            <m:sSubPr/>
            <m:e>
              <m:r>
                <m:rPr/>
                <m:t>t</m:t>
              </m:r>
            </m:e>
            <m:sub>
              <m:r>
                <m:rPr/>
                <m:t>0</m:t>
              </m:r>
            </m:sub>
          </m:sSub>
          <m:r>
            <m:rPr>
              <m:sty m:val="p"/>
            </m:rPr>
            <m:t>),</m:t>
          </m:r>
          <m:r>
            <m:rPr/>
            <m:t>  </m:t>
          </m:r>
          <m:sSup>
            <m:sSupPr/>
            <m:e>
              <m:r>
                <m:rPr/>
                <m:t>ϕ</m:t>
              </m:r>
            </m:e>
            <m:sup>
              <m:r>
                <m:rPr>
                  <m:sty m:val="p"/>
                </m:rPr>
                <m:t>′</m:t>
              </m:r>
            </m:sup>
          </m:sSup>
          <m:r>
            <m:rPr>
              <m:sty m:val="p"/>
            </m:rPr>
            <m:t>(</m:t>
          </m:r>
          <m:sSub>
            <m:sSubPr/>
            <m:e>
              <m:r>
                <m:rPr/>
                <m:t>t</m:t>
              </m:r>
            </m:e>
            <m:sub>
              <m:r>
                <m:rPr/>
                <m:t>0</m:t>
              </m:r>
            </m:sub>
          </m:sSub>
          <m:r>
            <m:rPr>
              <m:sty m:val="p"/>
            </m:rPr>
            <m:t>)=</m:t>
          </m:r>
          <m:sSub>
            <m:sSubPr/>
            <m:e>
              <m:r>
                <m:rPr/>
                <m:t>c</m:t>
              </m:r>
            </m:e>
            <m:sub>
              <m:r>
                <m:rPr>
                  <m:sty m:val="p"/>
                </m:rPr>
                <m:t>+</m:t>
              </m:r>
            </m:sub>
          </m:sSub>
          <m:sSup>
            <m:sSupPr/>
            <m:e>
              <m:r>
                <m:rPr/>
                <m:t>ψ</m:t>
              </m:r>
            </m:e>
            <m:sup>
              <m:r>
                <m:rPr>
                  <m:sty m:val="p"/>
                </m:rPr>
                <m:t>′</m:t>
              </m:r>
            </m:sup>
          </m:sSup>
          <m:r>
            <m:rPr>
              <m:sty m:val="p"/>
            </m:rPr>
            <m:t>(</m:t>
          </m:r>
          <m:sSub>
            <m:sSubPr/>
            <m:e>
              <m:r>
                <m:rPr/>
                <m:t>t</m:t>
              </m:r>
            </m:e>
            <m:sub>
              <m:r>
                <m:rPr/>
                <m:t>0</m:t>
              </m:r>
            </m:sub>
          </m:sSub>
          <m:r>
            <m:rPr>
              <m:sty m:val="p"/>
            </m:rPr>
            <m:t>).</m:t>
          </m:r>
        </m:oMath>
      </m:oMathPara>
    </w:p>
    <w:p w14:paraId="60A04DD2">
      <w:pPr>
        <w:pStyle w:val="164"/>
      </w:pPr>
      <w:r>
        <w:rPr>
          <w:rFonts w:hint="eastAsia"/>
        </w:rPr>
        <w:t>由式(3)相减可得</w:t>
      </w:r>
    </w:p>
    <w:p w14:paraId="09D64908">
      <w:pPr>
        <w:pStyle w:val="19"/>
      </w:pPr>
      <m:oMathPara>
        <m:oMathParaPr>
          <m:jc m:val="center"/>
        </m:oMathParaPr>
        <m:oMath>
          <m:r>
            <m:rPr>
              <m:sty m:val="p"/>
            </m:rPr>
            <m:t>(</m:t>
          </m:r>
          <m:sSub>
            <m:sSubPr/>
            <m:e>
              <m:r>
                <m:rPr/>
                <m:t>c</m:t>
              </m:r>
            </m:e>
            <m:sub>
              <m:r>
                <m:rPr>
                  <m:sty m:val="p"/>
                </m:rPr>
                <m:t>−</m:t>
              </m:r>
            </m:sub>
          </m:sSub>
          <m:r>
            <m:rPr>
              <m:sty m:val="p"/>
            </m:rPr>
            <m:t>−</m:t>
          </m:r>
          <m:sSub>
            <m:sSubPr/>
            <m:e>
              <m:r>
                <m:rPr/>
                <m:t>c</m:t>
              </m:r>
            </m:e>
            <m:sub>
              <m:r>
                <m:rPr>
                  <m:sty m:val="p"/>
                </m:rPr>
                <m:t>+</m:t>
              </m:r>
            </m:sub>
          </m:sSub>
          <m:r>
            <m:rPr>
              <m:sty m:val="p"/>
            </m:rPr>
            <m:t>)</m:t>
          </m:r>
          <m:sSup>
            <m:sSupPr/>
            <m:e>
              <m:r>
                <m:rPr/>
                <m:t>ψ</m:t>
              </m:r>
            </m:e>
            <m:sup>
              <m:r>
                <m:rPr>
                  <m:sty m:val="p"/>
                </m:rPr>
                <m:t>′</m:t>
              </m:r>
            </m:sup>
          </m:sSup>
          <m:r>
            <m:rPr>
              <m:sty m:val="p"/>
            </m:rPr>
            <m:t>(</m:t>
          </m:r>
          <m:sSub>
            <m:sSubPr/>
            <m:e>
              <m:r>
                <m:rPr/>
                <m:t>t</m:t>
              </m:r>
            </m:e>
            <m:sub>
              <m:r>
                <m:rPr/>
                <m:t>0</m:t>
              </m:r>
            </m:sub>
          </m:sSub>
          <m:r>
            <m:rPr>
              <m:sty m:val="p"/>
            </m:rPr>
            <m:t>)=</m:t>
          </m:r>
          <m:r>
            <m:rPr/>
            <m:t>0</m:t>
          </m:r>
          <m:r>
            <m:rPr>
              <m:sty m:val="p"/>
            </m:rPr>
            <m:t>.</m:t>
          </m:r>
        </m:oMath>
      </m:oMathPara>
    </w:p>
    <w:p w14:paraId="506DEEDA">
      <w:pPr>
        <w:pStyle w:val="164"/>
      </w:pPr>
      <w:r>
        <w:rPr>
          <w:rFonts w:hint="eastAsia"/>
        </w:rPr>
        <w:t>因</w:t>
      </w:r>
      <w:r>
        <w:t xml:space="preserve"> </w:t>
      </w:r>
      <m:oMath>
        <m:sSub>
          <m:sSubPr/>
          <m:e>
            <m:r>
              <m:rPr/>
              <m:t>c</m:t>
            </m:r>
          </m:e>
          <m:sub>
            <m:r>
              <m:rPr>
                <m:sty m:val="p"/>
              </m:rPr>
              <m:t>−</m:t>
            </m:r>
          </m:sub>
        </m:sSub>
        <m:r>
          <m:rPr>
            <m:sty m:val="p"/>
          </m:rPr>
          <m:t>≠</m:t>
        </m:r>
        <m:sSub>
          <m:sSubPr/>
          <m:e>
            <m:r>
              <m:rPr/>
              <m:t>c</m:t>
            </m:r>
          </m:e>
          <m:sub>
            <m:r>
              <m:rPr>
                <m:sty m:val="p"/>
              </m:rPr>
              <m:t>+</m:t>
            </m:r>
          </m:sub>
        </m:sSub>
      </m:oMath>
      <w:r>
        <w:rPr>
          <w:rFonts w:hint="eastAsia"/>
        </w:rPr>
        <w:t>，故</w:t>
      </w:r>
      <w:r>
        <w:t xml:space="preserve"> </w:t>
      </w:r>
      <m:oMath>
        <m:sSup>
          <m:sSupPr/>
          <m:e>
            <m:r>
              <m:rPr/>
              <m:t>ψ</m:t>
            </m:r>
          </m:e>
          <m:sup>
            <m:r>
              <m:rPr>
                <m:sty m:val="p"/>
              </m:rPr>
              <m:t>′</m:t>
            </m:r>
          </m:sup>
        </m:sSup>
        <m:r>
          <m:rPr>
            <m:sty m:val="p"/>
          </m:rPr>
          <m:t>(</m:t>
        </m:r>
        <m:sSub>
          <m:sSubPr/>
          <m:e>
            <m:r>
              <m:rPr/>
              <m:t>t</m:t>
            </m:r>
          </m:e>
          <m:sub>
            <m:r>
              <m:rPr/>
              <m:t>0</m:t>
            </m:r>
          </m:sub>
        </m:sSub>
        <m:r>
          <m:rPr>
            <m:sty m:val="p"/>
          </m:rPr>
          <m:t>)=</m:t>
        </m:r>
        <m:r>
          <m:rPr/>
          <m:t>0</m:t>
        </m:r>
      </m:oMath>
      <w:r>
        <w:rPr>
          <w:rFonts w:hint="eastAsia"/>
        </w:rPr>
        <w:t>，进而</w:t>
      </w:r>
      <w:r>
        <w:t xml:space="preserve"> </w:t>
      </w:r>
      <m:oMath>
        <m:sSup>
          <m:sSupPr/>
          <m:e>
            <m:r>
              <m:rPr/>
              <m:t>ϕ</m:t>
            </m:r>
          </m:e>
          <m:sup>
            <m:r>
              <m:rPr>
                <m:sty m:val="p"/>
              </m:rPr>
              <m:t>′</m:t>
            </m:r>
          </m:sup>
        </m:sSup>
        <m:r>
          <m:rPr>
            <m:sty m:val="p"/>
          </m:rPr>
          <m:t>(</m:t>
        </m:r>
        <m:sSub>
          <m:sSubPr/>
          <m:e>
            <m:r>
              <m:rPr/>
              <m:t>t</m:t>
            </m:r>
          </m:e>
          <m:sub>
            <m:r>
              <m:rPr/>
              <m:t>0</m:t>
            </m:r>
          </m:sub>
        </m:sSub>
        <m:r>
          <m:rPr>
            <m:sty m:val="p"/>
          </m:rPr>
          <m:t>)=</m:t>
        </m:r>
        <m:r>
          <m:rPr/>
          <m:t>0</m:t>
        </m:r>
      </m:oMath>
      <w:r>
        <w:rPr>
          <w:rFonts w:hint="eastAsia"/>
        </w:rPr>
        <w:t>。于是式(2)得证。</w:t>
      </w:r>
    </w:p>
    <w:bookmarkEnd w:id="3"/>
    <w:bookmarkEnd w:id="5"/>
    <w:p w14:paraId="04AC19AE">
      <w:pPr>
        <w:pStyle w:val="4"/>
      </w:pPr>
      <w:bookmarkStart w:id="6" w:name="结-论"/>
      <w:r>
        <w:t xml:space="preserve">3 </w:t>
      </w:r>
      <w:r>
        <w:rPr>
          <w:rFonts w:hint="eastAsia"/>
        </w:rPr>
        <w:t>结</w:t>
      </w:r>
      <w:r>
        <w:t xml:space="preserve"> </w:t>
      </w:r>
      <w:r>
        <w:rPr>
          <w:rFonts w:hint="eastAsia"/>
        </w:rPr>
        <w:t>论</w:t>
      </w:r>
    </w:p>
    <w:p w14:paraId="3DBE80C4">
      <w:pPr>
        <w:pStyle w:val="164"/>
      </w:pPr>
      <w:r>
        <w:rPr>
          <w:rFonts w:hint="eastAsia"/>
        </w:rPr>
        <w:t>在</w:t>
      </w:r>
      <w:r>
        <w:t xml:space="preserve"> </w:t>
      </w:r>
      <m:oMath>
        <m:sSup>
          <m:sSupPr/>
          <m:e>
            <m:r>
              <m:rPr/>
              <m:t>C</m:t>
            </m:r>
          </m:e>
          <m:sup>
            <m:r>
              <m:rPr/>
              <m:t>1</m:t>
            </m:r>
          </m:sup>
        </m:sSup>
      </m:oMath>
      <w:r>
        <w:t xml:space="preserve"> </w:t>
      </w:r>
      <w:r>
        <w:rPr>
          <w:rFonts w:hint="eastAsia"/>
        </w:rPr>
        <w:t>正则性条件下，Wronskian</w:t>
      </w:r>
      <w:r>
        <w:t xml:space="preserve"> </w:t>
      </w:r>
      <w:r>
        <w:rPr>
          <w:rFonts w:hint="eastAsia"/>
        </w:rPr>
        <w:t>恒零与线性无关可同时成立，但该结构会在分支拼接边界强制产生公共退化点。确界原理提供了该边界点的自然构造方式，且证明无需借助具体微分方程模型。该方法可用于处理更多“局部比例关系</w:t>
      </w:r>
      <w:r>
        <w:t xml:space="preserve"> + </w:t>
      </w:r>
      <w:r>
        <w:rPr>
          <w:rFonts w:hint="eastAsia"/>
        </w:rPr>
        <w:t>全局非比例约束”的函数类问题。</w:t>
      </w:r>
    </w:p>
    <w:p w14:paraId="31F223A9">
      <w:pPr>
        <w:pStyle w:val="19"/>
      </w:pPr>
      <w:r>
        <w:rPr>
          <w:rFonts w:hint="eastAsia"/>
        </w:rPr>
        <w:t>致谢</w:t>
      </w:r>
      <w:r>
        <w:t xml:space="preserve"> </w:t>
      </w:r>
      <w:r>
        <w:rPr>
          <w:rFonts w:hint="eastAsia"/>
        </w:rPr>
        <w:t>作者非常感谢相关文献对本文的启发以及审稿专家提出的宝贵意见。</w:t>
      </w:r>
    </w:p>
    <w:p w14:paraId="64D38947">
      <w:pPr>
        <w:pStyle w:val="19"/>
      </w:pPr>
      <w:r>
        <w:rPr>
          <w:rFonts w:hint="eastAsia"/>
        </w:rPr>
        <w:t>[参</w:t>
      </w:r>
      <w:r>
        <w:t xml:space="preserve"> </w:t>
      </w:r>
      <w:r>
        <w:rPr>
          <w:rFonts w:hint="eastAsia"/>
        </w:rPr>
        <w:t>考</w:t>
      </w:r>
      <w:r>
        <w:t xml:space="preserve"> </w:t>
      </w:r>
      <w:r>
        <w:rPr>
          <w:rFonts w:hint="eastAsia"/>
        </w:rPr>
        <w:t>文</w:t>
      </w:r>
      <w:r>
        <w:t xml:space="preserve"> </w:t>
      </w:r>
      <w:r>
        <w:rPr>
          <w:rFonts w:hint="eastAsia"/>
        </w:rPr>
        <w:t>献]</w:t>
      </w:r>
    </w:p>
    <w:p w14:paraId="043F7EE5">
      <w:pPr>
        <w:pStyle w:val="19"/>
      </w:pPr>
      <w:r>
        <w:t xml:space="preserve">[1] </w:t>
      </w:r>
      <w:r>
        <w:rPr>
          <w:rFonts w:hint="eastAsia"/>
        </w:rPr>
        <w:t>伍卓群,</w:t>
      </w:r>
      <w:r>
        <w:t xml:space="preserve"> </w:t>
      </w:r>
      <w:r>
        <w:rPr>
          <w:rFonts w:hint="eastAsia"/>
        </w:rPr>
        <w:t>李勇.</w:t>
      </w:r>
      <w:r>
        <w:t xml:space="preserve"> </w:t>
      </w:r>
      <w:r>
        <w:rPr>
          <w:rFonts w:hint="eastAsia"/>
        </w:rPr>
        <w:t>常微分方程[M].</w:t>
      </w:r>
      <w:r>
        <w:t xml:space="preserve"> </w:t>
      </w:r>
      <w:r>
        <w:rPr>
          <w:rFonts w:hint="eastAsia"/>
        </w:rPr>
        <w:t>北京:</w:t>
      </w:r>
      <w:r>
        <w:t xml:space="preserve"> </w:t>
      </w:r>
      <w:r>
        <w:rPr>
          <w:rFonts w:hint="eastAsia"/>
        </w:rPr>
        <w:t>高等教育出版社,</w:t>
      </w:r>
      <w:r>
        <w:t xml:space="preserve"> 2012. [2] RUDIN W. Principles of Mathematical Analysis[M]. 3rd ed. New York: McGraw-Hill, 1976. [3] CODDINGTON E A, LEVINSON N. Theory of Ordinary Differential Equations[M]. New York: McGraw-Hill, 1955.</w:t>
      </w:r>
    </w:p>
    <w:bookmarkEnd w:id="1"/>
    <w:bookmarkEnd w:id="6"/>
    <w:sectPr>
      <w:footerReference r:id="rId5" w:type="default"/>
      <w:pgSz w:w="12240" w:h="15840"/>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DejaVu Math TeX Gyre">
    <w:panose1 w:val="02000503000000000000"/>
    <w:charset w:val="00"/>
    <w:family w:val="auto"/>
    <w:pitch w:val="default"/>
    <w:sig w:usb0="A10000EF" w:usb1="4201F9EE" w:usb2="02000000" w:usb3="00000000" w:csb0="60000193" w:csb1="0DD40000"/>
  </w:font>
  <w:font w:name="儷宋 Pro">
    <w:panose1 w:val="02020300000000000000"/>
    <w:charset w:val="88"/>
    <w:family w:val="auto"/>
    <w:pitch w:val="default"/>
    <w:sig w:usb0="80000001" w:usb1="28091800" w:usb2="00000016" w:usb3="00000000" w:csb0="00100000" w:csb1="00000000"/>
  </w:font>
  <w:font w:name="Arial Unicode MS">
    <w:panose1 w:val="020B0604020202020204"/>
    <w:charset w:val="86"/>
    <w:family w:val="auto"/>
    <w:pitch w:val="default"/>
    <w:sig w:usb0="FFFFFFFF" w:usb1="E9FFFFFF" w:usb2="0000003F" w:usb3="00000000" w:csb0="603F01FF" w:csb1="FFFF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ongti TC Regular">
    <w:panose1 w:val="02010600040101010101"/>
    <w:charset w:val="86"/>
    <w:family w:val="auto"/>
    <w:pitch w:val="default"/>
    <w:sig w:usb0="00000287" w:usb1="080F0000" w:usb2="00000000" w:usb3="00000000" w:csb0="0004009F" w:csb1="DFD70000"/>
  </w:font>
  <w:font w:name="Heiti SC Light">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 w:name="Kaiti SC Regular">
    <w:panose1 w:val="02010600040101010101"/>
    <w:charset w:val="86"/>
    <w:family w:val="auto"/>
    <w:pitch w:val="default"/>
    <w:sig w:usb0="80000287" w:usb1="280F3C52" w:usb2="00000016" w:usb3="00000000" w:csb0="0004001F" w:csb1="00000000"/>
  </w:font>
  <w:font w:name="Cambria Math">
    <w:altName w:val="Kingsoft Math"/>
    <w:panose1 w:val="00000000000000000000"/>
    <w:charset w:val="00"/>
    <w:family w:val="auto"/>
    <w:pitch w:val="default"/>
    <w:sig w:usb0="00000000" w:usb1="00000000" w:usb2="00000000" w:usb3="00000000" w:csb0="00000000" w:csb1="00000000"/>
  </w:font>
  <w:font w:name="MS Mincho">
    <w:altName w:val="Hiragino Sans"/>
    <w:panose1 w:val="00000000000000000000"/>
    <w:charset w:val="00"/>
    <w:family w:val="auto"/>
    <w:pitch w:val="default"/>
    <w:sig w:usb0="00000000" w:usb1="00000000" w:usb2="00000000" w:usb3="00000000" w:csb0="00000000" w:csb1="00000000"/>
  </w:font>
  <w:font w:name="Kingsoft Math">
    <w:panose1 w:val="02040503050406030204"/>
    <w:charset w:val="00"/>
    <w:family w:val="auto"/>
    <w:pitch w:val="default"/>
    <w:sig w:usb0="80000087" w:usb1="00002068" w:usb2="00000000" w:usb3="00000000" w:csb0="2000019F" w:csb1="00000000"/>
  </w:font>
  <w:font w:name="冬青黑体简体中文">
    <w:panose1 w:val="020B0300000000000000"/>
    <w:charset w:val="86"/>
    <w:family w:val="auto"/>
    <w:pitch w:val="default"/>
    <w:sig w:usb0="A00002BF" w:usb1="1ACF7CFA" w:usb2="00000016" w:usb3="00000000" w:csb0="00060007" w:csb1="00000000"/>
  </w:font>
  <w:font w:name="Kaiti TC Regular">
    <w:panose1 w:val="02010600040101010101"/>
    <w:charset w:val="86"/>
    <w:family w:val="auto"/>
    <w:pitch w:val="default"/>
    <w:sig w:usb0="80000287" w:usb1="280F3C52" w:usb2="00000016" w:usb3="00000000" w:csb0="0004001F" w:csb1="00000000"/>
  </w:font>
  <w:font w:name="Heiti TC Light">
    <w:panose1 w:val="02000000000000000000"/>
    <w:charset w:val="86"/>
    <w:family w:val="auto"/>
    <w:pitch w:val="default"/>
    <w:sig w:usb0="8000002F" w:usb1="0800004A" w:usb2="00000000" w:usb3="00000000" w:csb0="203E0000" w:csb1="00000000"/>
  </w:font>
  <w:font w:name="华文仿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F0C8AE">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7"/>
  <w:doNotDisplayPageBoundaries w:val="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FF5E59D4"/>
  </w:rsids>
  <m:mathPr>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60" w:line="360" w:lineRule="auto"/>
      <w:ind w:left="0" w:right="0" w:firstLine="0"/>
    </w:pPr>
    <w:rPr>
      <w:rFonts w:ascii="宋体" w:hAnsi="宋体" w:eastAsia="宋体" w:cstheme="minorBidi"/>
      <w:color w:val="000000"/>
      <w:sz w:val="24"/>
      <w:szCs w:val="22"/>
      <w:lang w:val="en-US" w:eastAsia="en-US" w:bidi="ar-SA"/>
    </w:rPr>
  </w:style>
  <w:style w:type="paragraph" w:styleId="3">
    <w:name w:val="heading 1"/>
    <w:basedOn w:val="1"/>
    <w:next w:val="1"/>
    <w:link w:val="138"/>
    <w:qFormat/>
    <w:uiPriority w:val="9"/>
    <w:pPr>
      <w:keepNext/>
      <w:keepLines/>
      <w:spacing w:before="480" w:after="0"/>
      <w:ind w:left="0" w:right="0" w:firstLine="0"/>
      <w:outlineLvl w:val="0"/>
    </w:pPr>
    <w:rPr>
      <w:rFonts w:asciiTheme="majorHAnsi" w:hAnsiTheme="majorHAnsi" w:eastAsiaTheme="majorEastAsia" w:cstheme="majorBidi"/>
      <w:b/>
      <w:bCs/>
      <w:color w:val="4F81BD"/>
      <w:sz w:val="40"/>
      <w:szCs w:val="28"/>
    </w:rPr>
  </w:style>
  <w:style w:type="paragraph" w:styleId="4">
    <w:name w:val="heading 2"/>
    <w:basedOn w:val="1"/>
    <w:next w:val="1"/>
    <w:link w:val="139"/>
    <w:unhideWhenUsed/>
    <w:qFormat/>
    <w:uiPriority w:val="9"/>
    <w:pPr>
      <w:keepNext/>
      <w:keepLines/>
      <w:spacing w:before="200" w:after="0"/>
      <w:ind w:left="0" w:right="0" w:firstLine="0"/>
      <w:outlineLvl w:val="1"/>
    </w:pPr>
    <w:rPr>
      <w:rFonts w:asciiTheme="majorHAnsi" w:hAnsiTheme="majorHAnsi" w:eastAsiaTheme="majorEastAsia" w:cstheme="majorBidi"/>
      <w:b/>
      <w:bCs/>
      <w:color w:val="4F81BD"/>
      <w:sz w:val="32"/>
      <w:szCs w:val="26"/>
    </w:rPr>
  </w:style>
  <w:style w:type="paragraph" w:styleId="5">
    <w:name w:val="heading 3"/>
    <w:basedOn w:val="1"/>
    <w:next w:val="1"/>
    <w:link w:val="140"/>
    <w:unhideWhenUsed/>
    <w:qFormat/>
    <w:uiPriority w:val="9"/>
    <w:pPr>
      <w:keepNext/>
      <w:keepLines/>
      <w:spacing w:before="200" w:after="0"/>
      <w:ind w:left="0" w:right="0" w:firstLine="0"/>
      <w:outlineLvl w:val="2"/>
    </w:pPr>
    <w:rPr>
      <w:rFonts w:asciiTheme="majorHAnsi" w:hAnsiTheme="majorHAnsi" w:eastAsiaTheme="majorEastAsia" w:cstheme="majorBidi"/>
      <w:b/>
      <w:bCs/>
      <w:color w:val="4F81BD"/>
      <w:sz w:val="28"/>
    </w:rPr>
  </w:style>
  <w:style w:type="paragraph" w:styleId="6">
    <w:name w:val="heading 4"/>
    <w:basedOn w:val="1"/>
    <w:next w:val="1"/>
    <w:link w:val="150"/>
    <w:semiHidden/>
    <w:unhideWhenUsed/>
    <w:qFormat/>
    <w:uiPriority w:val="9"/>
    <w:pPr>
      <w:keepNext/>
      <w:keepLines/>
      <w:spacing w:before="200" w:after="0"/>
      <w:ind w:left="0" w:right="0" w:firstLine="0"/>
      <w:outlineLvl w:val="3"/>
    </w:pPr>
    <w:rPr>
      <w:rFonts w:asciiTheme="majorHAnsi" w:hAnsiTheme="majorHAnsi" w:eastAsiaTheme="majorEastAsia" w:cstheme="majorBidi"/>
      <w:b/>
      <w:bCs/>
      <w:i/>
      <w:iCs/>
      <w:color w:val="4F81BD"/>
      <w:sz w:val="26"/>
    </w:rPr>
  </w:style>
  <w:style w:type="paragraph" w:styleId="7">
    <w:name w:val="heading 5"/>
    <w:basedOn w:val="1"/>
    <w:next w:val="1"/>
    <w:link w:val="151"/>
    <w:semiHidden/>
    <w:unhideWhenUsed/>
    <w:qFormat/>
    <w:uiPriority w:val="9"/>
    <w:pPr>
      <w:keepNext/>
      <w:keepLines/>
      <w:spacing w:before="200" w:after="0"/>
      <w:ind w:left="0" w:right="0" w:firstLine="0"/>
      <w:outlineLvl w:val="4"/>
    </w:pPr>
    <w:rPr>
      <w:rFonts w:asciiTheme="majorHAnsi" w:hAnsiTheme="majorHAnsi" w:eastAsiaTheme="majorEastAsia" w:cstheme="majorBidi"/>
      <w:b/>
      <w:color w:val="4F81BD"/>
      <w:sz w:val="24"/>
    </w:rPr>
  </w:style>
  <w:style w:type="paragraph" w:styleId="8">
    <w:name w:val="heading 6"/>
    <w:basedOn w:val="1"/>
    <w:next w:val="1"/>
    <w:link w:val="152"/>
    <w:semiHidden/>
    <w:unhideWhenUsed/>
    <w:qFormat/>
    <w:uiPriority w:val="9"/>
    <w:pPr>
      <w:keepNext/>
      <w:keepLines/>
      <w:spacing w:before="200" w:after="0"/>
      <w:ind w:left="0" w:right="0" w:firstLine="0"/>
      <w:outlineLvl w:val="5"/>
    </w:pPr>
    <w:rPr>
      <w:rFonts w:asciiTheme="majorHAnsi" w:hAnsiTheme="majorHAnsi" w:eastAsiaTheme="majorEastAsia" w:cstheme="majorBidi"/>
      <w:b/>
      <w:i/>
      <w:iCs/>
      <w:color w:val="4F81BD"/>
      <w:sz w:val="24"/>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before="0" w:after="160" w:line="360" w:lineRule="auto"/>
      <w:ind w:left="0" w:right="0" w:firstLine="480"/>
    </w:pPr>
    <w:rPr>
      <w:rFonts w:ascii="宋体" w:hAnsi="宋体" w:eastAsia="宋体"/>
      <w:color w:val="000000"/>
      <w:sz w:val="24"/>
    </w:r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4F81BD"/>
      <w:sz w:val="40"/>
      <w:szCs w:val="28"/>
    </w:rPr>
  </w:style>
  <w:style w:type="character" w:customStyle="1" w:styleId="139">
    <w:name w:val="Heading 2 Char"/>
    <w:basedOn w:val="132"/>
    <w:link w:val="4"/>
    <w:uiPriority w:val="9"/>
    <w:rPr>
      <w:rFonts w:asciiTheme="majorHAnsi" w:hAnsiTheme="majorHAnsi" w:eastAsiaTheme="majorEastAsia" w:cstheme="majorBidi"/>
      <w:b/>
      <w:bCs/>
      <w:color w:val="4F81BD"/>
      <w:sz w:val="32"/>
      <w:szCs w:val="26"/>
    </w:rPr>
  </w:style>
  <w:style w:type="character" w:customStyle="1" w:styleId="140">
    <w:name w:val="Heading 3 Char"/>
    <w:basedOn w:val="132"/>
    <w:link w:val="5"/>
    <w:uiPriority w:val="9"/>
    <w:rPr>
      <w:rFonts w:asciiTheme="majorHAnsi" w:hAnsiTheme="majorHAnsi" w:eastAsiaTheme="majorEastAsia" w:cstheme="majorBidi"/>
      <w:b/>
      <w:bCs/>
      <w:color w:val="4F81BD"/>
      <w:sz w:val="28"/>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sz w:val="26"/>
    </w:rPr>
  </w:style>
  <w:style w:type="character" w:customStyle="1" w:styleId="151">
    <w:name w:val="Heading 5 Char"/>
    <w:basedOn w:val="132"/>
    <w:link w:val="7"/>
    <w:semiHidden/>
    <w:uiPriority w:val="9"/>
    <w:rPr>
      <w:rFonts w:asciiTheme="majorHAnsi" w:hAnsiTheme="majorHAnsi" w:eastAsiaTheme="majorEastAsia" w:cstheme="majorBidi"/>
      <w:b/>
      <w:color w:val="4F81BD"/>
      <w:sz w:val="24"/>
    </w:rPr>
  </w:style>
  <w:style w:type="character" w:customStyle="1" w:styleId="152">
    <w:name w:val="Heading 6 Char"/>
    <w:basedOn w:val="132"/>
    <w:link w:val="8"/>
    <w:semiHidden/>
    <w:uiPriority w:val="9"/>
    <w:rPr>
      <w:rFonts w:asciiTheme="majorHAnsi" w:hAnsiTheme="majorHAnsi" w:eastAsiaTheme="majorEastAsia" w:cstheme="majorBidi"/>
      <w:b/>
      <w:i/>
      <w:iCs/>
      <w:color w:val="4F81BD"/>
      <w:sz w:val="24"/>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First Paragraph"/>
    <w:basedOn w:val="1"/>
    <w:uiPriority w:val="0"/>
    <w:pPr>
      <w:spacing w:before="0" w:after="160" w:line="360" w:lineRule="auto"/>
      <w:ind w:left="0" w:right="0" w:firstLine="480"/>
    </w:pPr>
    <w:rPr>
      <w:rFonts w:ascii="宋体" w:hAnsi="宋体" w:eastAsia="宋体"/>
      <w:color w:val="000000"/>
      <w:sz w:val="24"/>
    </w:rPr>
  </w:style>
  <w:style w:type="paragraph" w:customStyle="1" w:styleId="165">
    <w:name w:val="Source Code"/>
    <w:basedOn w:val="1"/>
    <w:uiPriority w:val="0"/>
    <w:pPr>
      <w:wordWrap w:val="0"/>
    </w:pPr>
  </w:style>
  <w:style w:type="character" w:customStyle="1" w:styleId="166">
    <w:name w:val="KeywordTok"/>
    <w:uiPriority w:val="0"/>
    <w:rPr>
      <w:b/>
      <w:color w:val="007020"/>
    </w:rPr>
  </w:style>
  <w:style w:type="character" w:customStyle="1" w:styleId="167">
    <w:name w:val="DataTypeTok"/>
    <w:uiPriority w:val="0"/>
    <w:rPr>
      <w:color w:val="902000"/>
    </w:rPr>
  </w:style>
  <w:style w:type="character" w:customStyle="1" w:styleId="168">
    <w:name w:val="DecValTok"/>
    <w:uiPriority w:val="0"/>
    <w:rPr>
      <w:color w:val="40A070"/>
    </w:rPr>
  </w:style>
  <w:style w:type="character" w:customStyle="1" w:styleId="169">
    <w:name w:val="BaseNTok"/>
    <w:uiPriority w:val="0"/>
    <w:rPr>
      <w:color w:val="40A070"/>
    </w:rPr>
  </w:style>
  <w:style w:type="character" w:customStyle="1" w:styleId="170">
    <w:name w:val="FloatTok"/>
    <w:uiPriority w:val="0"/>
    <w:rPr>
      <w:color w:val="40A070"/>
    </w:rPr>
  </w:style>
  <w:style w:type="character" w:customStyle="1" w:styleId="171">
    <w:name w:val="ConstantTok"/>
    <w:uiPriority w:val="0"/>
    <w:rPr>
      <w:color w:val="880000"/>
    </w:rPr>
  </w:style>
  <w:style w:type="character" w:customStyle="1" w:styleId="172">
    <w:name w:val="CharTok"/>
    <w:uiPriority w:val="0"/>
    <w:rPr>
      <w:color w:val="4070A0"/>
    </w:rPr>
  </w:style>
  <w:style w:type="character" w:customStyle="1" w:styleId="173">
    <w:name w:val="SpecialCharTok"/>
    <w:uiPriority w:val="0"/>
    <w:rPr>
      <w:color w:val="4070A0"/>
    </w:rPr>
  </w:style>
  <w:style w:type="character" w:customStyle="1" w:styleId="174">
    <w:name w:val="StringTok"/>
    <w:uiPriority w:val="0"/>
    <w:rPr>
      <w:color w:val="4070A0"/>
    </w:rPr>
  </w:style>
  <w:style w:type="character" w:customStyle="1" w:styleId="175">
    <w:name w:val="VerbatimStringTok"/>
    <w:uiPriority w:val="0"/>
    <w:rPr>
      <w:color w:val="4070A0"/>
    </w:rPr>
  </w:style>
  <w:style w:type="character" w:customStyle="1" w:styleId="176">
    <w:name w:val="SpecialStringTok"/>
    <w:uiPriority w:val="0"/>
    <w:rPr>
      <w:color w:val="BB6688"/>
    </w:rPr>
  </w:style>
  <w:style w:type="character" w:customStyle="1" w:styleId="177">
    <w:name w:val="ImportTok"/>
    <w:uiPriority w:val="0"/>
    <w:rPr>
      <w:b/>
      <w:color w:val="008000"/>
    </w:rPr>
  </w:style>
  <w:style w:type="character" w:customStyle="1" w:styleId="178">
    <w:name w:val="CommentTok"/>
    <w:uiPriority w:val="0"/>
    <w:rPr>
      <w:i/>
      <w:color w:val="60A0B0"/>
    </w:rPr>
  </w:style>
  <w:style w:type="character" w:customStyle="1" w:styleId="179">
    <w:name w:val="DocumentationTok"/>
    <w:uiPriority w:val="0"/>
    <w:rPr>
      <w:i/>
      <w:color w:val="BA2121"/>
    </w:rPr>
  </w:style>
  <w:style w:type="character" w:customStyle="1" w:styleId="180">
    <w:name w:val="AnnotationTok"/>
    <w:uiPriority w:val="0"/>
    <w:rPr>
      <w:b/>
      <w:i/>
      <w:color w:val="60A0B0"/>
    </w:rPr>
  </w:style>
  <w:style w:type="character" w:customStyle="1" w:styleId="181">
    <w:name w:val="CommentVarTok"/>
    <w:uiPriority w:val="0"/>
    <w:rPr>
      <w:b/>
      <w:i/>
      <w:color w:val="60A0B0"/>
    </w:rPr>
  </w:style>
  <w:style w:type="character" w:customStyle="1" w:styleId="182">
    <w:name w:val="OtherTok"/>
    <w:uiPriority w:val="0"/>
    <w:rPr>
      <w:color w:val="007020"/>
    </w:rPr>
  </w:style>
  <w:style w:type="character" w:customStyle="1" w:styleId="183">
    <w:name w:val="FunctionTok"/>
    <w:uiPriority w:val="0"/>
    <w:rPr>
      <w:color w:val="06287E"/>
    </w:rPr>
  </w:style>
  <w:style w:type="character" w:customStyle="1" w:styleId="184">
    <w:name w:val="VariableTok"/>
    <w:uiPriority w:val="0"/>
    <w:rPr>
      <w:color w:val="19177C"/>
    </w:rPr>
  </w:style>
  <w:style w:type="character" w:customStyle="1" w:styleId="185">
    <w:name w:val="ControlFlowTok"/>
    <w:uiPriority w:val="0"/>
    <w:rPr>
      <w:b/>
      <w:color w:val="007020"/>
    </w:rPr>
  </w:style>
  <w:style w:type="character" w:customStyle="1" w:styleId="186">
    <w:name w:val="OperatorTok"/>
    <w:uiPriority w:val="0"/>
    <w:rPr>
      <w:color w:val="666666"/>
    </w:rPr>
  </w:style>
  <w:style w:type="character" w:customStyle="1" w:styleId="187">
    <w:name w:val="BuiltInTok"/>
    <w:uiPriority w:val="0"/>
    <w:rPr>
      <w:color w:val="008000"/>
    </w:rPr>
  </w:style>
  <w:style w:type="character" w:customStyle="1" w:styleId="188">
    <w:name w:val="ExtensionTok"/>
    <w:uiPriority w:val="0"/>
  </w:style>
  <w:style w:type="character" w:customStyle="1" w:styleId="189">
    <w:name w:val="PreprocessorTok"/>
    <w:uiPriority w:val="0"/>
    <w:rPr>
      <w:color w:val="BC7A00"/>
    </w:rPr>
  </w:style>
  <w:style w:type="character" w:customStyle="1" w:styleId="190">
    <w:name w:val="AttributeTok"/>
    <w:uiPriority w:val="0"/>
    <w:rPr>
      <w:color w:val="7D9029"/>
    </w:rPr>
  </w:style>
  <w:style w:type="character" w:customStyle="1" w:styleId="191">
    <w:name w:val="RegionMarkerTok"/>
    <w:uiPriority w:val="0"/>
  </w:style>
  <w:style w:type="character" w:customStyle="1" w:styleId="192">
    <w:name w:val="InformationTok"/>
    <w:uiPriority w:val="0"/>
    <w:rPr>
      <w:b/>
      <w:i/>
      <w:color w:val="60A0B0"/>
    </w:rPr>
  </w:style>
  <w:style w:type="character" w:customStyle="1" w:styleId="193">
    <w:name w:val="WarningTok"/>
    <w:uiPriority w:val="0"/>
    <w:rPr>
      <w:b/>
      <w:i/>
      <w:color w:val="60A0B0"/>
    </w:rPr>
  </w:style>
  <w:style w:type="character" w:customStyle="1" w:styleId="194">
    <w:name w:val="AlertTok"/>
    <w:uiPriority w:val="0"/>
    <w:rPr>
      <w:b/>
      <w:color w:val="FF0000"/>
    </w:rPr>
  </w:style>
  <w:style w:type="character" w:customStyle="1" w:styleId="195">
    <w:name w:val="ErrorTok"/>
    <w:uiPriority w:val="0"/>
    <w:rPr>
      <w:b/>
      <w:color w:val="FF0000"/>
    </w:rPr>
  </w:style>
  <w:style w:type="character" w:customStyle="1" w:styleId="196">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6</TotalTime>
  <ScaleCrop>false</ScaleCrop>
  <LinksUpToDate>false</LinksUpToDate>
  <CharactersWithSpaces>0</CharactersWithSpaces>
  <Application>WPS Office_7.5.1.8994_F1E327BC-269C-435d-A152-05C5408002CA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2026-04-04T18:09:00Z</dcterms:created>
  <dc:creator>character</dc:creator>
  <cp:lastModifiedBy>character</cp:lastModifiedBy>
  <dcterms:modified xsi:type="dcterms:W3CDTF">2026-04-04T18:17:19Z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2052-7.5.1.8994</vt:lpwstr>
  </property>
  <property fmtid="{D5CDD505-2E9C-101B-9397-08002B2CF9AE}" pid="3" name="ICV">
    <vt:lpwstr>A0598C6C099533582FE5D069C9FA1C34_42</vt:lpwstr>
  </property>
</Properties>
</file>