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44299" w14:textId="1828F4AA" w:rsidR="00056FA4" w:rsidRDefault="00056FA4" w:rsidP="00056FA4">
      <w:pPr>
        <w:pStyle w:val="Heading1"/>
      </w:pPr>
      <w:r>
        <w:t>Department of Treasury Statement of Work (SOW)</w:t>
      </w:r>
    </w:p>
    <w:p w14:paraId="63DC51BC" w14:textId="77777777" w:rsidR="00056FA4" w:rsidRDefault="00056FA4" w:rsidP="00056FA4"/>
    <w:p w14:paraId="4405E6EF" w14:textId="77777777" w:rsidR="00056FA4" w:rsidRPr="00056FA4" w:rsidRDefault="00056FA4" w:rsidP="00056FA4">
      <w:pPr>
        <w:rPr>
          <w:b/>
          <w:bCs/>
        </w:rPr>
      </w:pPr>
      <w:r w:rsidRPr="00056FA4">
        <w:rPr>
          <w:b/>
          <w:bCs/>
        </w:rPr>
        <w:t>I. Vision Language Model (VLM) Procurement Matrix</w:t>
      </w:r>
    </w:p>
    <w:p w14:paraId="317933F2" w14:textId="77777777" w:rsidR="00056FA4" w:rsidRDefault="00056FA4" w:rsidP="00056FA4">
      <w:r w:rsidRPr="00056FA4">
        <w:t>For commercial providers, the models are accessed via secure API endpoints within their respective government clouds. For the affordable open-source route, the agency pays only for the hardware (GPUs) to host the models internally.</w:t>
      </w:r>
    </w:p>
    <w:p w14:paraId="7494891C" w14:textId="77777777" w:rsidR="00056FA4" w:rsidRDefault="00056FA4" w:rsidP="00056FA4"/>
    <w:p w14:paraId="67E3E01A" w14:textId="77777777" w:rsidR="00056FA4" w:rsidRPr="00056FA4" w:rsidRDefault="00056FA4" w:rsidP="00056FA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2138"/>
        <w:gridCol w:w="1383"/>
        <w:gridCol w:w="2346"/>
        <w:gridCol w:w="1956"/>
      </w:tblGrid>
      <w:tr w:rsidR="00056FA4" w:rsidRPr="00056FA4" w14:paraId="1CEA671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A8B95" w14:textId="77777777" w:rsidR="00056FA4" w:rsidRPr="00056FA4" w:rsidRDefault="00056FA4" w:rsidP="00056FA4">
            <w:r w:rsidRPr="00056FA4">
              <w:rPr>
                <w:b/>
                <w:bCs/>
              </w:rPr>
              <w:t>Provider /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97D3E" w14:textId="77777777" w:rsidR="00056FA4" w:rsidRPr="00056FA4" w:rsidRDefault="00056FA4" w:rsidP="00056FA4">
            <w:r w:rsidRPr="00056FA4">
              <w:rPr>
                <w:b/>
                <w:bCs/>
              </w:rPr>
              <w:t>Recommended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66A25" w14:textId="77777777" w:rsidR="00056FA4" w:rsidRPr="00056FA4" w:rsidRDefault="00056FA4" w:rsidP="00056FA4">
            <w:r w:rsidRPr="00056FA4">
              <w:rPr>
                <w:b/>
                <w:bCs/>
              </w:rPr>
              <w:t>Cost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2F73F" w14:textId="77777777" w:rsidR="00056FA4" w:rsidRPr="00056FA4" w:rsidRDefault="00056FA4" w:rsidP="00056FA4">
            <w:r w:rsidRPr="00056FA4">
              <w:rPr>
                <w:b/>
                <w:bCs/>
              </w:rPr>
              <w:t>Enterprise &amp; Government Advantages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3CB49" w14:textId="77777777" w:rsidR="00056FA4" w:rsidRPr="00056FA4" w:rsidRDefault="00056FA4" w:rsidP="00056FA4">
            <w:r w:rsidRPr="00056FA4">
              <w:rPr>
                <w:b/>
                <w:bCs/>
              </w:rPr>
              <w:t>Primary Drawbacks</w:t>
            </w:r>
          </w:p>
        </w:tc>
      </w:tr>
      <w:tr w:rsidR="00056FA4" w:rsidRPr="00056FA4" w14:paraId="4BDC72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2D230" w14:textId="77777777" w:rsidR="00056FA4" w:rsidRPr="00056FA4" w:rsidRDefault="00056FA4" w:rsidP="00056FA4">
            <w:r w:rsidRPr="00056FA4">
              <w:rPr>
                <w:b/>
                <w:bCs/>
              </w:rPr>
              <w:t>GCP (Vertex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66666" w14:textId="77777777" w:rsidR="00056FA4" w:rsidRPr="00056FA4" w:rsidRDefault="00056FA4" w:rsidP="00056FA4">
            <w:r w:rsidRPr="00056FA4">
              <w:t>Gemini 1.5 Pro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328E0" w14:textId="77777777" w:rsidR="00056FA4" w:rsidRPr="00056FA4" w:rsidRDefault="00056FA4" w:rsidP="00056FA4">
            <w:r w:rsidRPr="00056FA4">
              <w:t>Premium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400B3" w14:textId="77777777" w:rsidR="00056FA4" w:rsidRPr="00056FA4" w:rsidRDefault="00056FA4" w:rsidP="00056FA4">
            <w:r w:rsidRPr="00056FA4">
              <w:t>Massive context window (handles huge image batches effortlessly); native multimodal routing.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BBF74" w14:textId="77777777" w:rsidR="00056FA4" w:rsidRPr="00056FA4" w:rsidRDefault="00056FA4" w:rsidP="00056FA4">
            <w:r w:rsidRPr="00056FA4">
              <w:t>High recurring API costs; vendor lock-in.</w:t>
            </w:r>
          </w:p>
        </w:tc>
      </w:tr>
      <w:tr w:rsidR="00056FA4" w:rsidRPr="00056FA4" w14:paraId="65A222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AA1EF" w14:textId="77777777" w:rsidR="00056FA4" w:rsidRPr="00056FA4" w:rsidRDefault="00056FA4" w:rsidP="00056FA4">
            <w:r w:rsidRPr="00056FA4">
              <w:rPr>
                <w:b/>
                <w:bCs/>
              </w:rPr>
              <w:t>AWS (Bedrock)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3281E" w14:textId="77777777" w:rsidR="00056FA4" w:rsidRPr="00056FA4" w:rsidRDefault="00056FA4" w:rsidP="00056FA4">
            <w:r w:rsidRPr="00056FA4">
              <w:t>Claude 3.5 Sonnet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6B5A7" w14:textId="77777777" w:rsidR="00056FA4" w:rsidRPr="00056FA4" w:rsidRDefault="00056FA4" w:rsidP="00056FA4">
            <w:r w:rsidRPr="00056FA4">
              <w:t>Premium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3AEB2" w14:textId="77777777" w:rsidR="00056FA4" w:rsidRPr="00056FA4" w:rsidRDefault="00056FA4" w:rsidP="00056FA4">
            <w:r w:rsidRPr="00056FA4">
              <w:t>Exceptional logical reasoning and OCR accuracy; highly compliant GovCloud 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1B323" w14:textId="77777777" w:rsidR="00056FA4" w:rsidRPr="00056FA4" w:rsidRDefault="00056FA4" w:rsidP="00056FA4">
            <w:r w:rsidRPr="00056FA4">
              <w:t>Expensive at scale for high-resolution image processing.</w:t>
            </w:r>
          </w:p>
        </w:tc>
      </w:tr>
    </w:tbl>
    <w:p w14:paraId="0206C60E" w14:textId="77777777" w:rsidR="00056FA4" w:rsidRDefault="00056FA4">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1553"/>
        <w:gridCol w:w="1427"/>
        <w:gridCol w:w="2576"/>
        <w:gridCol w:w="2247"/>
      </w:tblGrid>
      <w:tr w:rsidR="00056FA4" w:rsidRPr="00056FA4" w14:paraId="107903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A16D4" w14:textId="30427ECA" w:rsidR="00056FA4" w:rsidRPr="00056FA4" w:rsidRDefault="00056FA4" w:rsidP="00056FA4">
            <w:r w:rsidRPr="00056FA4">
              <w:rPr>
                <w:b/>
                <w:bCs/>
              </w:rPr>
              <w:lastRenderedPageBreak/>
              <w:t>Azure (OpenAI)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A88C6" w14:textId="77777777" w:rsidR="00056FA4" w:rsidRPr="00056FA4" w:rsidRDefault="00056FA4" w:rsidP="00056FA4">
            <w:r w:rsidRPr="00056FA4">
              <w:t>GPT-4o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DF1E4" w14:textId="77777777" w:rsidR="00056FA4" w:rsidRPr="00056FA4" w:rsidRDefault="00056FA4" w:rsidP="00056FA4">
            <w:r w:rsidRPr="00056FA4">
              <w:t>Premium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5891F" w14:textId="77777777" w:rsidR="00056FA4" w:rsidRPr="00056FA4" w:rsidRDefault="00056FA4" w:rsidP="00056FA4">
            <w:r w:rsidRPr="00056FA4">
              <w:t>The current enterprise standard; deep integration with existing Microsoft government contracts.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A6D89" w14:textId="77777777" w:rsidR="00056FA4" w:rsidRPr="00056FA4" w:rsidRDefault="00056FA4" w:rsidP="00056FA4">
            <w:r w:rsidRPr="00056FA4">
              <w:t>Highest cost per 1,000 tokens; potential rate-limiting.</w:t>
            </w:r>
          </w:p>
        </w:tc>
      </w:tr>
      <w:tr w:rsidR="00056FA4" w:rsidRPr="00056FA4" w14:paraId="480854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BF4D4" w14:textId="77777777" w:rsidR="00056FA4" w:rsidRPr="00056FA4" w:rsidRDefault="00056FA4" w:rsidP="00056FA4">
            <w:r w:rsidRPr="00056FA4">
              <w:rPr>
                <w:b/>
                <w:bCs/>
              </w:rPr>
              <w:t>Open Source (Self-Hosted)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C203D" w14:textId="77777777" w:rsidR="00056FA4" w:rsidRPr="00056FA4" w:rsidRDefault="00056FA4" w:rsidP="00056FA4">
            <w:proofErr w:type="gramStart"/>
            <w:r w:rsidRPr="00056FA4">
              <w:t>Llama</w:t>
            </w:r>
            <w:proofErr w:type="gramEnd"/>
            <w:r w:rsidRPr="00056FA4">
              <w:t xml:space="preserve"> 3.2 Vision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D98FB" w14:textId="77777777" w:rsidR="00056FA4" w:rsidRPr="00056FA4" w:rsidRDefault="00056FA4" w:rsidP="00056FA4">
            <w:r w:rsidRPr="00056FA4">
              <w:t>Lowest Bid (Free)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2A057" w14:textId="77777777" w:rsidR="00056FA4" w:rsidRPr="00056FA4" w:rsidRDefault="00056FA4" w:rsidP="00056FA4">
            <w:r w:rsidRPr="00056FA4">
              <w:t xml:space="preserve">Meta's latest multimodal model; highly optimized for mid-tier GPUs; completely </w:t>
            </w:r>
            <w:proofErr w:type="gramStart"/>
            <w:r w:rsidRPr="00056FA4">
              <w:t>air-gapped</w:t>
            </w:r>
            <w:proofErr w:type="gramEnd"/>
            <w:r w:rsidRPr="00056FA4">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DE433" w14:textId="77777777" w:rsidR="00056FA4" w:rsidRPr="00056FA4" w:rsidRDefault="00056FA4" w:rsidP="00056FA4">
            <w:r w:rsidRPr="00056FA4">
              <w:t>Requires dedicated internal infrastructure and maintenance.</w:t>
            </w:r>
          </w:p>
        </w:tc>
      </w:tr>
      <w:tr w:rsidR="00056FA4" w:rsidRPr="00056FA4" w14:paraId="7C9EF3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BEEFB" w14:textId="77777777" w:rsidR="00056FA4" w:rsidRPr="00056FA4" w:rsidRDefault="00056FA4" w:rsidP="00056FA4">
            <w:r w:rsidRPr="00056FA4">
              <w:rPr>
                <w:b/>
                <w:bCs/>
              </w:rPr>
              <w:t>Open Source (Self-Hosted)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BB846" w14:textId="77777777" w:rsidR="00056FA4" w:rsidRPr="00056FA4" w:rsidRDefault="00056FA4" w:rsidP="00056FA4">
            <w:r w:rsidRPr="00056FA4">
              <w:t xml:space="preserve">Qwen2.5-VL / </w:t>
            </w:r>
            <w:proofErr w:type="spellStart"/>
            <w:r w:rsidRPr="00056FA4">
              <w:t>Pixtral</w:t>
            </w:r>
            <w:proofErr w:type="spellEnd"/>
            <w:r w:rsidRPr="00056FA4">
              <w:t xml:space="preserve"> 12B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92BE6" w14:textId="77777777" w:rsidR="00056FA4" w:rsidRPr="00056FA4" w:rsidRDefault="00056FA4" w:rsidP="00056FA4">
            <w:r w:rsidRPr="00056FA4">
              <w:t>Lowest Bid (Free)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5F890" w14:textId="77777777" w:rsidR="00056FA4" w:rsidRPr="00056FA4" w:rsidRDefault="00056FA4" w:rsidP="00056FA4">
            <w:r w:rsidRPr="00056FA4">
              <w:t>Exceptional spatial understanding and document parsing; zero data privacy concerns.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D7644" w14:textId="77777777" w:rsidR="00056FA4" w:rsidRPr="00056FA4" w:rsidRDefault="00056FA4" w:rsidP="00056FA4">
            <w:r w:rsidRPr="00056FA4">
              <w:t>Heavy footprint; requires robust load-balancing to scale.</w:t>
            </w:r>
          </w:p>
        </w:tc>
      </w:tr>
    </w:tbl>
    <w:p w14:paraId="5C6D1E29" w14:textId="77777777" w:rsidR="00056FA4" w:rsidRDefault="00056FA4" w:rsidP="00056FA4">
      <w:pPr>
        <w:rPr>
          <w:b/>
          <w:bCs/>
        </w:rPr>
      </w:pPr>
    </w:p>
    <w:p w14:paraId="47FCF64B" w14:textId="77777777" w:rsidR="00056FA4" w:rsidRDefault="00056FA4" w:rsidP="00056FA4">
      <w:pPr>
        <w:rPr>
          <w:b/>
          <w:bCs/>
        </w:rPr>
      </w:pPr>
    </w:p>
    <w:p w14:paraId="78E6FBAC" w14:textId="612AF4C4" w:rsidR="00056FA4" w:rsidRPr="00056FA4" w:rsidRDefault="00056FA4" w:rsidP="00056FA4">
      <w:pPr>
        <w:rPr>
          <w:b/>
          <w:bCs/>
        </w:rPr>
      </w:pPr>
      <w:r w:rsidRPr="00056FA4">
        <w:rPr>
          <w:b/>
          <w:bCs/>
        </w:rPr>
        <w:t>II. Target Enterprise Architecture Summary</w:t>
      </w:r>
    </w:p>
    <w:p w14:paraId="5051E773" w14:textId="77777777" w:rsidR="00056FA4" w:rsidRPr="00056FA4" w:rsidRDefault="00056FA4" w:rsidP="00056FA4">
      <w:r w:rsidRPr="00056FA4">
        <w:t>This is the high-level outline to transition the prototype into a highly available, government-ready platform.</w:t>
      </w:r>
    </w:p>
    <w:p w14:paraId="71290B41" w14:textId="77777777" w:rsidR="00056FA4" w:rsidRPr="00056FA4" w:rsidRDefault="00056FA4" w:rsidP="00056FA4">
      <w:pPr>
        <w:numPr>
          <w:ilvl w:val="0"/>
          <w:numId w:val="1"/>
        </w:numPr>
      </w:pPr>
      <w:r w:rsidRPr="00056FA4">
        <w:rPr>
          <w:b/>
          <w:bCs/>
        </w:rPr>
        <w:t>Data &amp; Storage Tier (The Foundation)</w:t>
      </w:r>
    </w:p>
    <w:p w14:paraId="4EA1ACB5" w14:textId="77777777" w:rsidR="00056FA4" w:rsidRPr="00056FA4" w:rsidRDefault="00056FA4" w:rsidP="00056FA4">
      <w:pPr>
        <w:numPr>
          <w:ilvl w:val="1"/>
          <w:numId w:val="1"/>
        </w:numPr>
      </w:pPr>
      <w:r w:rsidRPr="00056FA4">
        <w:rPr>
          <w:b/>
          <w:bCs/>
        </w:rPr>
        <w:t>Relational Database:</w:t>
      </w:r>
      <w:r w:rsidRPr="00056FA4">
        <w:t xml:space="preserve"> Migrate from SQLite to </w:t>
      </w:r>
      <w:r w:rsidRPr="00056FA4">
        <w:rPr>
          <w:b/>
          <w:bCs/>
        </w:rPr>
        <w:t>PostgreSQL</w:t>
      </w:r>
      <w:r w:rsidRPr="00056FA4">
        <w:t>. This provides row-level locking, ACID compliance, and the ability to handle hundreds of concurrent agent workflows without bottlenecking.</w:t>
      </w:r>
    </w:p>
    <w:p w14:paraId="2B6B6B67" w14:textId="77777777" w:rsidR="00056FA4" w:rsidRPr="00056FA4" w:rsidRDefault="00056FA4" w:rsidP="00056FA4">
      <w:pPr>
        <w:numPr>
          <w:ilvl w:val="1"/>
          <w:numId w:val="1"/>
        </w:numPr>
      </w:pPr>
      <w:r w:rsidRPr="00056FA4">
        <w:rPr>
          <w:b/>
          <w:bCs/>
        </w:rPr>
        <w:t>Object Storage:</w:t>
      </w:r>
      <w:r w:rsidRPr="00056FA4">
        <w:t xml:space="preserve"> Offload raw label artwork (BLOBs) to an S3-compatible GovCloud storage bucket, keeping the PostgreSQL database lightweight and performant.</w:t>
      </w:r>
    </w:p>
    <w:p w14:paraId="53042B7A" w14:textId="77777777" w:rsidR="00056FA4" w:rsidRPr="00056FA4" w:rsidRDefault="00056FA4" w:rsidP="00056FA4">
      <w:pPr>
        <w:numPr>
          <w:ilvl w:val="0"/>
          <w:numId w:val="1"/>
        </w:numPr>
      </w:pPr>
      <w:r w:rsidRPr="00056FA4">
        <w:rPr>
          <w:b/>
          <w:bCs/>
        </w:rPr>
        <w:lastRenderedPageBreak/>
        <w:t>Compute &amp; Inference Tier (The Engine)</w:t>
      </w:r>
    </w:p>
    <w:p w14:paraId="6204D816" w14:textId="77777777" w:rsidR="00056FA4" w:rsidRPr="00056FA4" w:rsidRDefault="00056FA4" w:rsidP="00056FA4">
      <w:pPr>
        <w:numPr>
          <w:ilvl w:val="1"/>
          <w:numId w:val="1"/>
        </w:numPr>
      </w:pPr>
      <w:r w:rsidRPr="00056FA4">
        <w:rPr>
          <w:b/>
          <w:bCs/>
        </w:rPr>
        <w:t>Asynchronous Processing:</w:t>
      </w:r>
      <w:r w:rsidRPr="00056FA4">
        <w:t xml:space="preserve"> Implement a message broker (</w:t>
      </w:r>
      <w:r w:rsidRPr="00056FA4">
        <w:rPr>
          <w:b/>
          <w:bCs/>
        </w:rPr>
        <w:t>Redis</w:t>
      </w:r>
      <w:r w:rsidRPr="00056FA4">
        <w:t xml:space="preserve"> or </w:t>
      </w:r>
      <w:r w:rsidRPr="00056FA4">
        <w:rPr>
          <w:b/>
          <w:bCs/>
        </w:rPr>
        <w:t>RabbitMQ</w:t>
      </w:r>
      <w:r w:rsidRPr="00056FA4">
        <w:t xml:space="preserve">) paired with </w:t>
      </w:r>
      <w:r w:rsidRPr="00056FA4">
        <w:rPr>
          <w:b/>
          <w:bCs/>
        </w:rPr>
        <w:t>Celery</w:t>
      </w:r>
      <w:r w:rsidRPr="00056FA4">
        <w:t xml:space="preserve"> workers. Bulk CSV uploads are instantly queued, preventing UI freezing and allowing the system to process labels in the background.</w:t>
      </w:r>
    </w:p>
    <w:p w14:paraId="6EE2ABFD" w14:textId="77777777" w:rsidR="00056FA4" w:rsidRPr="00056FA4" w:rsidRDefault="00056FA4" w:rsidP="00056FA4">
      <w:pPr>
        <w:numPr>
          <w:ilvl w:val="1"/>
          <w:numId w:val="1"/>
        </w:numPr>
      </w:pPr>
      <w:r w:rsidRPr="00056FA4">
        <w:rPr>
          <w:b/>
          <w:bCs/>
        </w:rPr>
        <w:t>VLM Containerization:</w:t>
      </w:r>
      <w:r w:rsidRPr="00056FA4">
        <w:t xml:space="preserve"> Transition the AI engine from a single localized Docker container to a Kubernetes cluster. This is critical for building secure deployment guardrails for artificial intelligence models, ensuring that rogue inputs or buffer overflows are isolated to temporary pods that can instantly terminate and rebuild.</w:t>
      </w:r>
    </w:p>
    <w:p w14:paraId="08ED0D9D" w14:textId="77777777" w:rsidR="00056FA4" w:rsidRPr="00056FA4" w:rsidRDefault="00056FA4" w:rsidP="00056FA4">
      <w:pPr>
        <w:numPr>
          <w:ilvl w:val="0"/>
          <w:numId w:val="1"/>
        </w:numPr>
      </w:pPr>
      <w:r w:rsidRPr="00056FA4">
        <w:rPr>
          <w:b/>
          <w:bCs/>
        </w:rPr>
        <w:t>Web &amp; API Tier (The Front Door)</w:t>
      </w:r>
    </w:p>
    <w:p w14:paraId="092FE787" w14:textId="77777777" w:rsidR="00056FA4" w:rsidRPr="00056FA4" w:rsidRDefault="00056FA4" w:rsidP="00056FA4">
      <w:pPr>
        <w:numPr>
          <w:ilvl w:val="1"/>
          <w:numId w:val="1"/>
        </w:numPr>
      </w:pPr>
      <w:r w:rsidRPr="00056FA4">
        <w:rPr>
          <w:b/>
          <w:bCs/>
        </w:rPr>
        <w:t>Decoupled Logic:</w:t>
      </w:r>
      <w:r w:rsidRPr="00056FA4">
        <w:t xml:space="preserve"> Separate the backend verification logic into a high-performance </w:t>
      </w:r>
      <w:proofErr w:type="spellStart"/>
      <w:r w:rsidRPr="00056FA4">
        <w:rPr>
          <w:b/>
          <w:bCs/>
        </w:rPr>
        <w:t>FastAPI</w:t>
      </w:r>
      <w:proofErr w:type="spellEnd"/>
      <w:r w:rsidRPr="00056FA4">
        <w:t xml:space="preserve"> service. The </w:t>
      </w:r>
      <w:proofErr w:type="spellStart"/>
      <w:r w:rsidRPr="00056FA4">
        <w:t>Streamlit</w:t>
      </w:r>
      <w:proofErr w:type="spellEnd"/>
      <w:r w:rsidRPr="00056FA4">
        <w:t xml:space="preserve"> interface becomes a lightweight frontend client that simply visualizes the API's JSON responses.</w:t>
      </w:r>
    </w:p>
    <w:p w14:paraId="0DD1CEF5" w14:textId="77777777" w:rsidR="00056FA4" w:rsidRPr="00056FA4" w:rsidRDefault="00056FA4" w:rsidP="00056FA4">
      <w:pPr>
        <w:numPr>
          <w:ilvl w:val="1"/>
          <w:numId w:val="1"/>
        </w:numPr>
      </w:pPr>
      <w:r w:rsidRPr="00056FA4">
        <w:rPr>
          <w:b/>
          <w:bCs/>
        </w:rPr>
        <w:t>Load Balancing &amp; Security:</w:t>
      </w:r>
      <w:r w:rsidRPr="00056FA4">
        <w:t xml:space="preserve"> Deploy multiple replicas of the UI and API behind an enterprise Web Application Firewall (WAF) and an ingress controller to distribute traffic and enforce rate limiting.</w:t>
      </w:r>
    </w:p>
    <w:p w14:paraId="44FD4739" w14:textId="77777777" w:rsidR="00056FA4" w:rsidRPr="00056FA4" w:rsidRDefault="00056FA4" w:rsidP="00056FA4">
      <w:r w:rsidRPr="00056FA4">
        <w:t>This structure allows the agency to start with the lowest-bid open-source model running on their own hardware, with the architectural flexibility to swap the engine out for AWS or GCP later if their budget increases.</w:t>
      </w:r>
    </w:p>
    <w:p w14:paraId="0F13127A" w14:textId="77777777" w:rsidR="00056FA4" w:rsidRPr="00056FA4" w:rsidRDefault="00056FA4" w:rsidP="00056FA4"/>
    <w:sectPr w:rsidR="00056FA4" w:rsidRPr="00056F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5DC0"/>
    <w:multiLevelType w:val="multilevel"/>
    <w:tmpl w:val="9ACE4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34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FA4"/>
    <w:rsid w:val="00056FA4"/>
    <w:rsid w:val="001D5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D9301"/>
  <w15:chartTrackingRefBased/>
  <w15:docId w15:val="{4DC1FE95-3953-445B-824F-5A1DFD67E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FA4"/>
    <w:rPr>
      <w:rFonts w:eastAsiaTheme="majorEastAsia" w:cstheme="majorBidi"/>
      <w:color w:val="272727" w:themeColor="text1" w:themeTint="D8"/>
    </w:rPr>
  </w:style>
  <w:style w:type="paragraph" w:styleId="Title">
    <w:name w:val="Title"/>
    <w:basedOn w:val="Normal"/>
    <w:next w:val="Normal"/>
    <w:link w:val="TitleChar"/>
    <w:uiPriority w:val="10"/>
    <w:qFormat/>
    <w:rsid w:val="00056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FA4"/>
    <w:pPr>
      <w:spacing w:before="160"/>
      <w:jc w:val="center"/>
    </w:pPr>
    <w:rPr>
      <w:i/>
      <w:iCs/>
      <w:color w:val="404040" w:themeColor="text1" w:themeTint="BF"/>
    </w:rPr>
  </w:style>
  <w:style w:type="character" w:customStyle="1" w:styleId="QuoteChar">
    <w:name w:val="Quote Char"/>
    <w:basedOn w:val="DefaultParagraphFont"/>
    <w:link w:val="Quote"/>
    <w:uiPriority w:val="29"/>
    <w:rsid w:val="00056FA4"/>
    <w:rPr>
      <w:i/>
      <w:iCs/>
      <w:color w:val="404040" w:themeColor="text1" w:themeTint="BF"/>
    </w:rPr>
  </w:style>
  <w:style w:type="paragraph" w:styleId="ListParagraph">
    <w:name w:val="List Paragraph"/>
    <w:basedOn w:val="Normal"/>
    <w:uiPriority w:val="34"/>
    <w:qFormat/>
    <w:rsid w:val="00056FA4"/>
    <w:pPr>
      <w:ind w:left="720"/>
      <w:contextualSpacing/>
    </w:pPr>
  </w:style>
  <w:style w:type="character" w:styleId="IntenseEmphasis">
    <w:name w:val="Intense Emphasis"/>
    <w:basedOn w:val="DefaultParagraphFont"/>
    <w:uiPriority w:val="21"/>
    <w:qFormat/>
    <w:rsid w:val="00056FA4"/>
    <w:rPr>
      <w:i/>
      <w:iCs/>
      <w:color w:val="0F4761" w:themeColor="accent1" w:themeShade="BF"/>
    </w:rPr>
  </w:style>
  <w:style w:type="paragraph" w:styleId="IntenseQuote">
    <w:name w:val="Intense Quote"/>
    <w:basedOn w:val="Normal"/>
    <w:next w:val="Normal"/>
    <w:link w:val="IntenseQuoteChar"/>
    <w:uiPriority w:val="30"/>
    <w:qFormat/>
    <w:rsid w:val="00056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FA4"/>
    <w:rPr>
      <w:i/>
      <w:iCs/>
      <w:color w:val="0F4761" w:themeColor="accent1" w:themeShade="BF"/>
    </w:rPr>
  </w:style>
  <w:style w:type="character" w:styleId="IntenseReference">
    <w:name w:val="Intense Reference"/>
    <w:basedOn w:val="DefaultParagraphFont"/>
    <w:uiPriority w:val="32"/>
    <w:qFormat/>
    <w:rsid w:val="00056F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Neumann</dc:creator>
  <cp:keywords/>
  <dc:description/>
  <cp:lastModifiedBy>Carl Neumann</cp:lastModifiedBy>
  <cp:revision>1</cp:revision>
  <dcterms:created xsi:type="dcterms:W3CDTF">2026-07-12T03:14:00Z</dcterms:created>
  <dcterms:modified xsi:type="dcterms:W3CDTF">2026-07-12T03:16:00Z</dcterms:modified>
</cp:coreProperties>
</file>