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59" w:rsidRPr="00074E59" w:rsidRDefault="00074E59" w:rsidP="00074E59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16"/>
          <w:sz w:val="26"/>
          <w:szCs w:val="26"/>
          <w:lang w:eastAsia="ru-RU"/>
        </w:rPr>
      </w:pPr>
      <w:bookmarkStart w:id="0" w:name="_GoBack"/>
      <w:bookmarkEnd w:id="0"/>
      <w:r w:rsidRPr="00074E59">
        <w:rPr>
          <w:rFonts w:ascii="Times New Roman" w:eastAsia="Times New Roman" w:hAnsi="Times New Roman" w:cs="Times New Roman"/>
          <w:kern w:val="16"/>
          <w:sz w:val="26"/>
          <w:szCs w:val="26"/>
          <w:lang w:eastAsia="ru-RU"/>
        </w:rPr>
        <w:t>Согласиться с предложением генерального директора АО «УМЗ» Лапина В.В. о признании непрофильными активами объектов:</w:t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6"/>
        <w:gridCol w:w="1558"/>
        <w:gridCol w:w="1558"/>
        <w:gridCol w:w="1559"/>
        <w:gridCol w:w="1137"/>
      </w:tblGrid>
      <w:tr w:rsidR="00074E59" w:rsidRPr="00074E59" w:rsidTr="00EC4C9F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E59" w:rsidRPr="00074E59" w:rsidRDefault="00074E59" w:rsidP="00074E59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074E59">
              <w:rPr>
                <w:rFonts w:ascii="Times New Roman" w:eastAsia="Calibri" w:hAnsi="Times New Roman" w:cs="Times New Roman"/>
                <w:sz w:val="21"/>
                <w:szCs w:val="21"/>
              </w:rPr>
              <w:t>Идентификационный номер на ЭТП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E59" w:rsidRPr="00074E59" w:rsidRDefault="00074E59" w:rsidP="00074E59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074E59">
              <w:rPr>
                <w:rFonts w:ascii="Times New Roman" w:eastAsia="Calibri" w:hAnsi="Times New Roman" w:cs="Times New Roman"/>
                <w:sz w:val="21"/>
                <w:szCs w:val="21"/>
              </w:rPr>
              <w:t>Наименование объекта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Адрес, средства идентификации объекта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Вид деятельности, к которой относится объект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E59" w:rsidRPr="00074E59" w:rsidRDefault="00074E59" w:rsidP="00074E59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074E59">
              <w:rPr>
                <w:rFonts w:ascii="Times New Roman" w:eastAsia="Calibri" w:hAnsi="Times New Roman" w:cs="Times New Roman"/>
                <w:sz w:val="21"/>
                <w:szCs w:val="21"/>
              </w:rPr>
              <w:t>Балансовая стоимость объекта, тыс. 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Планируемый способ реализации объекта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Описание, сведения о правоустанавливающих документах</w:t>
            </w:r>
          </w:p>
        </w:tc>
      </w:tr>
      <w:tr w:rsidR="00074E59" w:rsidRPr="00074E59" w:rsidTr="00EC4C9F">
        <w:trPr>
          <w:trHeight w:val="9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ГП820386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Копировально-прошивочный станок, Модель 4Г21М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627773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Станки и прессы прошивные, </w:t>
            </w:r>
            <w:proofErr w:type="spell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элонгаторы</w:t>
            </w:r>
            <w:proofErr w:type="spellEnd"/>
          </w:p>
        </w:tc>
      </w:tr>
      <w:tr w:rsidR="00074E59" w:rsidRPr="00074E59" w:rsidTr="00EC4C9F">
        <w:trPr>
          <w:trHeight w:val="126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ГП820388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Вертикально-фрезерный станок, Модель 6Н13П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021535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Станки вертикально-фрезерные</w:t>
            </w:r>
          </w:p>
        </w:tc>
      </w:tr>
      <w:tr w:rsidR="00074E59" w:rsidRPr="00074E59" w:rsidTr="00EC4C9F">
        <w:trPr>
          <w:trHeight w:val="126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ГП820392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Точильно</w:t>
            </w:r>
            <w:proofErr w:type="spell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-шлифовальный </w:t>
            </w:r>
            <w:proofErr w:type="spell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станок</w:t>
            </w:r>
            <w:proofErr w:type="gram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,М</w:t>
            </w:r>
            <w:proofErr w:type="gram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одель</w:t>
            </w:r>
            <w:proofErr w:type="spell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3Б634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21756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Станки обдирочно-шлифовальные и </w:t>
            </w:r>
            <w:proofErr w:type="spell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точильно</w:t>
            </w:r>
            <w:proofErr w:type="spell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-шлифовальные</w:t>
            </w:r>
          </w:p>
        </w:tc>
      </w:tr>
      <w:tr w:rsidR="00074E59" w:rsidRPr="00074E59" w:rsidTr="00EC4C9F">
        <w:trPr>
          <w:trHeight w:val="9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ГП820395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Пресс дыропробивной с </w:t>
            </w:r>
            <w:proofErr w:type="spell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ЧПУ</w:t>
            </w:r>
            <w:proofErr w:type="gram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,м</w:t>
            </w:r>
            <w:proofErr w:type="gram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одель</w:t>
            </w:r>
            <w:proofErr w:type="spell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BERENS 625/1250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028514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Прессы механические специальные</w:t>
            </w:r>
          </w:p>
        </w:tc>
      </w:tr>
      <w:tr w:rsidR="00074E59" w:rsidRPr="00074E59" w:rsidTr="00EC4C9F">
        <w:trPr>
          <w:trHeight w:val="126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ГП820397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Револьверный  вырубной пресс, модель 625/1250-L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028906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Прессы </w:t>
            </w:r>
            <w:proofErr w:type="spell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двухкривошитные</w:t>
            </w:r>
            <w:proofErr w:type="spell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четырехкривошитные</w:t>
            </w:r>
            <w:proofErr w:type="spell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простого действия</w:t>
            </w:r>
          </w:p>
        </w:tc>
      </w:tr>
      <w:tr w:rsidR="00074E59" w:rsidRPr="00074E59" w:rsidTr="00EC4C9F">
        <w:trPr>
          <w:trHeight w:val="9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ГП820399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Вертикальный консольно-фрезерный </w:t>
            </w:r>
            <w:proofErr w:type="spell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станок</w:t>
            </w:r>
            <w:proofErr w:type="gram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,м</w:t>
            </w:r>
            <w:proofErr w:type="gram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одель</w:t>
            </w:r>
            <w:proofErr w:type="spell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6Н13П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020052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Станки  вертикально-фрезерные</w:t>
            </w:r>
          </w:p>
        </w:tc>
      </w:tr>
      <w:tr w:rsidR="00074E59" w:rsidRPr="00074E59" w:rsidTr="00EC4C9F">
        <w:trPr>
          <w:trHeight w:val="9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ГП820402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Вертикальный  консольно-фрезерный станок, модель 6Н12П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020191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Станки вертикально-фрезерные</w:t>
            </w:r>
          </w:p>
        </w:tc>
      </w:tr>
      <w:tr w:rsidR="00074E59" w:rsidRPr="00074E59" w:rsidTr="00EC4C9F">
        <w:trPr>
          <w:trHeight w:val="9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ГП820405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Вертикально консольно-фрезерный станок, модель 6М13П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020217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Станки вертикально-фрезерные</w:t>
            </w:r>
          </w:p>
        </w:tc>
      </w:tr>
      <w:tr w:rsidR="00074E59" w:rsidRPr="00074E59" w:rsidTr="00EC4C9F">
        <w:trPr>
          <w:trHeight w:val="63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lastRenderedPageBreak/>
              <w:t>ГП820407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Консольно-фрезерный станок, модель 6М12ПБ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020227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Станки фрезерные, прочие</w:t>
            </w:r>
          </w:p>
        </w:tc>
      </w:tr>
      <w:tr w:rsidR="00074E59" w:rsidRPr="00074E59" w:rsidTr="00EC4C9F">
        <w:trPr>
          <w:trHeight w:val="63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ГП820408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Консольно-фрезерный, модель 6Н12П станок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021143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Станки фрезерные, </w:t>
            </w:r>
            <w:proofErr w:type="spell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почие</w:t>
            </w:r>
            <w:proofErr w:type="spellEnd"/>
          </w:p>
        </w:tc>
      </w:tr>
      <w:tr w:rsidR="00074E59" w:rsidRPr="00074E59" w:rsidTr="00EC4C9F">
        <w:trPr>
          <w:trHeight w:val="9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ГП820410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Вертикальный консольно-</w:t>
            </w:r>
            <w:proofErr w:type="spell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фрезеорный</w:t>
            </w:r>
            <w:proofErr w:type="spell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станок, модель 6М12ПБ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020101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Станки вертикально-фрезерные</w:t>
            </w:r>
          </w:p>
        </w:tc>
      </w:tr>
      <w:tr w:rsidR="00074E59" w:rsidRPr="00074E59" w:rsidTr="00EC4C9F">
        <w:trPr>
          <w:trHeight w:val="9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ГП820412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Вертикальный консольный станок, модель 6М12П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020136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Станки вертикально-фрезерные</w:t>
            </w:r>
          </w:p>
        </w:tc>
      </w:tr>
      <w:tr w:rsidR="00074E59" w:rsidRPr="00074E59" w:rsidTr="00EC4C9F">
        <w:trPr>
          <w:trHeight w:val="15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ГП820415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Цистерна, Модель ЗИЛ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160237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7,61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Автомобили специальные, включенные в группировку 143410040, прочие</w:t>
            </w:r>
          </w:p>
        </w:tc>
      </w:tr>
      <w:tr w:rsidR="00074E59" w:rsidRPr="00074E59" w:rsidTr="00EC4C9F">
        <w:trPr>
          <w:trHeight w:val="63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ГП820416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Поливомоечная машина Модель ЗИЛ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160230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Производственный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54,56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4E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аукцион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E59" w:rsidRPr="00074E59" w:rsidRDefault="00074E59" w:rsidP="00074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Автоцисцерна</w:t>
            </w:r>
            <w:proofErr w:type="spellEnd"/>
            <w:r w:rsidRPr="00074E5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для воды</w:t>
            </w:r>
          </w:p>
        </w:tc>
      </w:tr>
    </w:tbl>
    <w:p w:rsidR="00074E59" w:rsidRPr="00074E59" w:rsidRDefault="00074E59" w:rsidP="00074E5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74E59">
        <w:rPr>
          <w:rFonts w:ascii="Times New Roman" w:eastAsia="Times New Roman" w:hAnsi="Times New Roman" w:cs="Times New Roman"/>
          <w:sz w:val="26"/>
          <w:szCs w:val="26"/>
          <w:lang w:eastAsia="ru-RU"/>
        </w:rPr>
        <w:t> 2.</w:t>
      </w:r>
      <w:r w:rsidRPr="00074E5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Исключить объекты, указанные в п. 1, из Перечня профильного движимого и недвижимого имущества АО «УМЗ», утвержденного решением Совета директоров </w:t>
      </w:r>
      <w:r w:rsidRPr="00074E59">
        <w:rPr>
          <w:rFonts w:ascii="Times New Roman" w:eastAsia="Times New Roman" w:hAnsi="Times New Roman" w:cs="Times New Roman"/>
          <w:kern w:val="16"/>
          <w:sz w:val="26"/>
          <w:szCs w:val="26"/>
          <w:lang w:eastAsia="ru-RU"/>
        </w:rPr>
        <w:t>АО «УМЗ»</w:t>
      </w:r>
      <w:r w:rsidRPr="00074E5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(Протокол от 29.09.2017 №18-2017)</w:t>
      </w:r>
      <w:r w:rsidRPr="00074E59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Pr="00074E59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AUTHOR  Проект_Решения  \* MERGEFORMAT </w:instrText>
      </w:r>
      <w:r w:rsidRPr="00074E59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074E59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74E59" w:rsidRPr="00074E59" w:rsidRDefault="00074E59" w:rsidP="00074E59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r w:rsidRPr="00074E59">
        <w:rPr>
          <w:rFonts w:ascii="Times New Roman" w:eastAsia="Calibri" w:hAnsi="Times New Roman" w:cs="Times New Roman"/>
          <w:sz w:val="26"/>
          <w:szCs w:val="26"/>
        </w:rPr>
        <w:t> 3.</w:t>
      </w:r>
      <w:r w:rsidRPr="00074E59">
        <w:rPr>
          <w:rFonts w:ascii="Times New Roman" w:eastAsia="Calibri" w:hAnsi="Times New Roman" w:cs="Times New Roman"/>
          <w:sz w:val="26"/>
          <w:szCs w:val="26"/>
        </w:rPr>
        <w:tab/>
        <w:t xml:space="preserve">Утвердить Программу по отчуждению непрофильных активов </w:t>
      </w:r>
      <w:r w:rsidRPr="00074E59">
        <w:rPr>
          <w:rFonts w:ascii="Times New Roman" w:eastAsia="Calibri" w:hAnsi="Times New Roman" w:cs="Times New Roman"/>
          <w:kern w:val="16"/>
          <w:sz w:val="26"/>
          <w:szCs w:val="26"/>
        </w:rPr>
        <w:t>АО «УМЗ»</w:t>
      </w:r>
      <w:r w:rsidRPr="00074E59">
        <w:rPr>
          <w:rFonts w:ascii="Times New Roman" w:eastAsia="Calibri" w:hAnsi="Times New Roman" w:cs="Times New Roman"/>
          <w:sz w:val="26"/>
          <w:szCs w:val="26"/>
        </w:rPr>
        <w:t xml:space="preserve"> на 2016-2020гг. в новой редакции, в соответствии с Приложением №1 к Протоколу заседания Совета директоров. </w:t>
      </w:r>
    </w:p>
    <w:p w:rsidR="00074E59" w:rsidRPr="00074E59" w:rsidRDefault="00074E59" w:rsidP="00074E59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74E59">
        <w:rPr>
          <w:rFonts w:ascii="Times New Roman" w:eastAsia="Calibri" w:hAnsi="Times New Roman" w:cs="Times New Roman"/>
          <w:sz w:val="26"/>
          <w:szCs w:val="26"/>
        </w:rPr>
        <w:t> 4</w:t>
      </w:r>
      <w:r w:rsidRPr="00074E59">
        <w:rPr>
          <w:rFonts w:ascii="Times New Roman" w:eastAsia="Calibri" w:hAnsi="Times New Roman" w:cs="Times New Roman"/>
          <w:sz w:val="26"/>
          <w:szCs w:val="26"/>
        </w:rPr>
        <w:tab/>
        <w:t xml:space="preserve">Генеральному директору </w:t>
      </w:r>
      <w:r w:rsidRPr="00074E59">
        <w:rPr>
          <w:rFonts w:ascii="Times New Roman" w:eastAsia="Calibri" w:hAnsi="Times New Roman" w:cs="Times New Roman"/>
          <w:kern w:val="16"/>
          <w:sz w:val="26"/>
          <w:szCs w:val="26"/>
        </w:rPr>
        <w:t>АО «УМЗ»</w:t>
      </w:r>
      <w:r w:rsidRPr="00074E59">
        <w:rPr>
          <w:rFonts w:ascii="Times New Roman" w:eastAsia="Calibri" w:hAnsi="Times New Roman" w:cs="Times New Roman"/>
          <w:sz w:val="26"/>
          <w:szCs w:val="26"/>
        </w:rPr>
        <w:t xml:space="preserve"> Лапину В.В. обеспечить отчуждение объектов, указанных в п. 1, в соответствии с требованиями Устава </w:t>
      </w:r>
      <w:r w:rsidRPr="00074E59">
        <w:rPr>
          <w:rFonts w:ascii="Times New Roman" w:eastAsia="Calibri" w:hAnsi="Times New Roman" w:cs="Times New Roman"/>
          <w:kern w:val="16"/>
          <w:sz w:val="26"/>
          <w:szCs w:val="26"/>
        </w:rPr>
        <w:t>АО «УМЗ»</w:t>
      </w:r>
      <w:r w:rsidRPr="00074E59">
        <w:rPr>
          <w:rFonts w:ascii="Times New Roman" w:eastAsia="Calibri" w:hAnsi="Times New Roman" w:cs="Times New Roman"/>
          <w:sz w:val="26"/>
          <w:szCs w:val="26"/>
        </w:rPr>
        <w:t xml:space="preserve"> и Порядком реализации профильных и непрофильных активов, утвержденным решением Совета директоров </w:t>
      </w:r>
      <w:r w:rsidRPr="00074E59">
        <w:rPr>
          <w:rFonts w:ascii="Times New Roman" w:eastAsia="Calibri" w:hAnsi="Times New Roman" w:cs="Times New Roman"/>
          <w:kern w:val="16"/>
          <w:sz w:val="26"/>
          <w:szCs w:val="26"/>
        </w:rPr>
        <w:t>АО «УМЗ»</w:t>
      </w:r>
      <w:r w:rsidRPr="00074E59">
        <w:rPr>
          <w:rFonts w:ascii="Times New Roman" w:eastAsia="Calibri" w:hAnsi="Times New Roman" w:cs="Times New Roman"/>
          <w:sz w:val="26"/>
          <w:szCs w:val="26"/>
        </w:rPr>
        <w:t xml:space="preserve"> (Протокол от 11.12.2017 №20-2017)</w:t>
      </w:r>
      <w:r w:rsidRPr="00074E59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Pr="00074E59">
        <w:rPr>
          <w:rFonts w:ascii="Times New Roman" w:eastAsia="Calibri" w:hAnsi="Times New Roman" w:cs="Times New Roman"/>
          <w:sz w:val="26"/>
          <w:szCs w:val="26"/>
        </w:rPr>
        <w:instrText xml:space="preserve"> AUTHOR  Проект_Решения  \* MERGEFORMAT </w:instrText>
      </w:r>
      <w:r w:rsidRPr="00074E59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Pr="00074E59">
        <w:rPr>
          <w:rFonts w:ascii="Times New Roman" w:eastAsia="Calibri" w:hAnsi="Times New Roman" w:cs="Times New Roman"/>
          <w:sz w:val="26"/>
          <w:szCs w:val="26"/>
        </w:rPr>
        <w:t>.</w:t>
      </w:r>
    </w:p>
    <w:p w:rsidR="00074E59" w:rsidRPr="00074E59" w:rsidRDefault="00074E59" w:rsidP="00074E59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74E59" w:rsidRPr="00074E59" w:rsidRDefault="00074E59" w:rsidP="00074E59">
      <w:pPr>
        <w:spacing w:line="256" w:lineRule="auto"/>
        <w:rPr>
          <w:rFonts w:ascii="Calibri" w:eastAsia="Calibri" w:hAnsi="Calibri" w:cs="Times New Roman"/>
        </w:rPr>
      </w:pPr>
    </w:p>
    <w:p w:rsidR="00CF7E2B" w:rsidRPr="00074E59" w:rsidRDefault="00CF7E2B"/>
    <w:sectPr w:rsidR="00CF7E2B" w:rsidRPr="00074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32"/>
    <w:rsid w:val="00074E59"/>
    <w:rsid w:val="002C6432"/>
    <w:rsid w:val="00A73C1D"/>
    <w:rsid w:val="00A830D1"/>
    <w:rsid w:val="00BC6665"/>
    <w:rsid w:val="00CF7E2B"/>
    <w:rsid w:val="00D65E18"/>
    <w:rsid w:val="00EC4C9F"/>
    <w:rsid w:val="00F0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79194-74FF-4A80-A763-582FB26B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Pasechnik Grigory</dc:creator>
  <cp:lastModifiedBy>Шамамутова </cp:lastModifiedBy>
  <cp:revision>2</cp:revision>
  <dcterms:created xsi:type="dcterms:W3CDTF">2018-12-21T09:26:00Z</dcterms:created>
  <dcterms:modified xsi:type="dcterms:W3CDTF">2018-12-21T09:26:00Z</dcterms:modified>
</cp:coreProperties>
</file>