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FE" w:rsidRDefault="00527CFB">
      <w:r>
        <w:t>Проектирование помехозащищенной и помехоустойчивой аппаратуры (базовый курс)</w:t>
      </w:r>
    </w:p>
    <w:p w:rsidR="00527CFB" w:rsidRPr="006D5A5B" w:rsidRDefault="00527CFB" w:rsidP="006D5A5B">
      <w:pPr>
        <w:jc w:val="center"/>
      </w:pPr>
      <w:r>
        <w:t>(5</w:t>
      </w:r>
      <w:r w:rsidRPr="006D5A5B">
        <w:sym w:font="Symbol" w:char="F02D"/>
      </w:r>
      <w:r w:rsidRPr="006D5A5B">
        <w:t>7 марта 2008 г.)</w:t>
      </w:r>
    </w:p>
    <w:p w:rsidR="00527CFB" w:rsidRPr="006D5A5B" w:rsidRDefault="00527CFB" w:rsidP="006D5A5B">
      <w:pPr>
        <w:jc w:val="center"/>
      </w:pPr>
      <w:r w:rsidRPr="006D5A5B">
        <w:t>ФИО__________________________________</w:t>
      </w:r>
    </w:p>
    <w:p w:rsidR="00527CFB" w:rsidRDefault="00CA64B6" w:rsidP="00527C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(следует отметить все правильные ответы)</w:t>
      </w:r>
    </w:p>
    <w:tbl>
      <w:tblPr>
        <w:tblStyle w:val="af"/>
        <w:tblW w:w="10348" w:type="dxa"/>
        <w:tblInd w:w="-459" w:type="dxa"/>
        <w:tblLook w:val="04A0" w:firstRow="1" w:lastRow="0" w:firstColumn="1" w:lastColumn="0" w:noHBand="0" w:noVBand="1"/>
      </w:tblPr>
      <w:tblGrid>
        <w:gridCol w:w="5244"/>
        <w:gridCol w:w="5104"/>
      </w:tblGrid>
      <w:tr w:rsidR="00527CFB" w:rsidRPr="006D5A5B" w:rsidTr="009C513B">
        <w:tc>
          <w:tcPr>
            <w:tcW w:w="5244" w:type="dxa"/>
          </w:tcPr>
          <w:p w:rsidR="00527CFB" w:rsidRPr="006D5A5B" w:rsidRDefault="00527CFB" w:rsidP="00527CFB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Назовите современный принцип стандартизации в области ЭМС в России</w:t>
            </w:r>
          </w:p>
          <w:p w:rsidR="00527CFB" w:rsidRPr="006D5A5B" w:rsidRDefault="00527CFB" w:rsidP="00527CF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гармонизация</w:t>
            </w:r>
          </w:p>
          <w:p w:rsidR="00527CFB" w:rsidRPr="006D5A5B" w:rsidRDefault="00527CFB" w:rsidP="00527CF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автономная разработка</w:t>
            </w:r>
          </w:p>
          <w:p w:rsidR="00527CFB" w:rsidRPr="006D5A5B" w:rsidRDefault="00527CFB" w:rsidP="00527CF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использование стандартов других стран</w:t>
            </w:r>
          </w:p>
        </w:tc>
        <w:tc>
          <w:tcPr>
            <w:tcW w:w="5104" w:type="dxa"/>
          </w:tcPr>
          <w:p w:rsidR="009C513B" w:rsidRPr="006D5A5B" w:rsidRDefault="009C513B" w:rsidP="009C513B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Полосковая линия в печатном монтаже имеет </w:t>
            </w:r>
          </w:p>
          <w:p w:rsidR="009C513B" w:rsidRPr="006D5A5B" w:rsidRDefault="009C513B" w:rsidP="009C513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одну возвратную плоскость</w:t>
            </w:r>
          </w:p>
          <w:p w:rsidR="009C513B" w:rsidRPr="006D5A5B" w:rsidRDefault="009C513B" w:rsidP="009C513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две возвратные плоскости</w:t>
            </w:r>
          </w:p>
          <w:p w:rsidR="009D3D5F" w:rsidRPr="006D5A5B" w:rsidRDefault="009C513B" w:rsidP="00E66591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не имеет возвратной плоскости</w:t>
            </w:r>
            <w:bookmarkStart w:id="0" w:name="_GoBack"/>
            <w:bookmarkEnd w:id="0"/>
            <w:r w:rsidR="00531EDE" w:rsidRPr="006D5A5B">
              <w:rPr>
                <w:sz w:val="20"/>
                <w:szCs w:val="20"/>
              </w:rPr>
              <w:t xml:space="preserve"> </w:t>
            </w:r>
          </w:p>
        </w:tc>
      </w:tr>
      <w:tr w:rsidR="00527CFB" w:rsidRPr="006D5A5B" w:rsidTr="009C513B">
        <w:tc>
          <w:tcPr>
            <w:tcW w:w="5244" w:type="dxa"/>
          </w:tcPr>
          <w:p w:rsidR="00527CFB" w:rsidRPr="006D5A5B" w:rsidRDefault="00527CFB" w:rsidP="00527CFB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Наличие знака соответствия означает</w:t>
            </w:r>
          </w:p>
          <w:p w:rsidR="00527CFB" w:rsidRPr="006D5A5B" w:rsidRDefault="00527CFB" w:rsidP="00527CF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аппаратура прошла сертификацию по ЭМС</w:t>
            </w:r>
          </w:p>
          <w:p w:rsidR="00527CFB" w:rsidRPr="006D5A5B" w:rsidRDefault="0070505C" w:rsidP="00527CF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аппаратура может быть представлена на рынке</w:t>
            </w:r>
          </w:p>
          <w:p w:rsidR="00527CFB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аппаратура прошла контроль на функционирование</w:t>
            </w:r>
          </w:p>
        </w:tc>
        <w:tc>
          <w:tcPr>
            <w:tcW w:w="5104" w:type="dxa"/>
          </w:tcPr>
          <w:p w:rsidR="00527CFB" w:rsidRPr="006D5A5B" w:rsidRDefault="00531EDE" w:rsidP="00531EDE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Волновое сопротивление свободного пространства для плоской волны</w:t>
            </w:r>
            <w:r w:rsidR="009C513B">
              <w:rPr>
                <w:sz w:val="20"/>
                <w:szCs w:val="20"/>
              </w:rPr>
              <w:t>: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500 Ом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377 Ом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10 Ом</w:t>
            </w:r>
          </w:p>
        </w:tc>
      </w:tr>
      <w:tr w:rsidR="00527CFB" w:rsidRPr="006D5A5B" w:rsidTr="009C513B">
        <w:tc>
          <w:tcPr>
            <w:tcW w:w="5244" w:type="dxa"/>
          </w:tcPr>
          <w:p w:rsidR="00527CFB" w:rsidRPr="006D5A5B" w:rsidRDefault="0070505C" w:rsidP="0070505C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Базовым параметром для конструирования аппаратуры является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тактовая частота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длительность фронта цифрового сигнала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ширина спектра информационного сигнала</w:t>
            </w:r>
          </w:p>
        </w:tc>
        <w:tc>
          <w:tcPr>
            <w:tcW w:w="5104" w:type="dxa"/>
          </w:tcPr>
          <w:p w:rsidR="00527CFB" w:rsidRPr="006D5A5B" w:rsidRDefault="00531EDE" w:rsidP="00531EDE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Граница между ближней и дальней зоной лежит на расстоянии 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sym w:font="Symbol" w:char="F06C"/>
            </w:r>
            <w:r w:rsidRPr="006D5A5B">
              <w:rPr>
                <w:sz w:val="20"/>
                <w:szCs w:val="20"/>
              </w:rPr>
              <w:t>/2</w:t>
            </w:r>
            <w:r w:rsidRPr="006D5A5B">
              <w:rPr>
                <w:sz w:val="20"/>
                <w:szCs w:val="20"/>
              </w:rPr>
              <w:sym w:font="Symbol" w:char="F070"/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3 м</w:t>
            </w:r>
          </w:p>
          <w:p w:rsidR="00531EDE" w:rsidRPr="006D5A5B" w:rsidRDefault="00531EDE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0,5 м</w:t>
            </w:r>
            <w:r w:rsidRPr="006D5A5B">
              <w:rPr>
                <w:sz w:val="20"/>
                <w:szCs w:val="20"/>
              </w:rPr>
              <w:br/>
              <w:t>от источника поля.</w:t>
            </w:r>
          </w:p>
        </w:tc>
      </w:tr>
      <w:tr w:rsidR="00527CFB" w:rsidRPr="006D5A5B" w:rsidTr="009C513B">
        <w:tc>
          <w:tcPr>
            <w:tcW w:w="5244" w:type="dxa"/>
          </w:tcPr>
          <w:p w:rsidR="00527CFB" w:rsidRPr="006D5A5B" w:rsidRDefault="0070505C" w:rsidP="0070505C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Высокочастотный сигнал можно передать </w:t>
            </w:r>
            <w:proofErr w:type="gramStart"/>
            <w:r w:rsidRPr="006D5A5B">
              <w:rPr>
                <w:sz w:val="20"/>
                <w:szCs w:val="20"/>
              </w:rPr>
              <w:t>по</w:t>
            </w:r>
            <w:proofErr w:type="gramEnd"/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одиночному проводу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линии передачи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коаксиальному кабелю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витой паре</w:t>
            </w:r>
          </w:p>
        </w:tc>
        <w:tc>
          <w:tcPr>
            <w:tcW w:w="5104" w:type="dxa"/>
          </w:tcPr>
          <w:p w:rsidR="00527CFB" w:rsidRPr="006D5A5B" w:rsidRDefault="00531EDE" w:rsidP="00531EDE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Эффективность низкочастотного магнитного экрана зависит </w:t>
            </w:r>
            <w:proofErr w:type="gramStart"/>
            <w:r w:rsidRPr="006D5A5B">
              <w:rPr>
                <w:sz w:val="20"/>
                <w:szCs w:val="20"/>
              </w:rPr>
              <w:t>от</w:t>
            </w:r>
            <w:proofErr w:type="gramEnd"/>
            <w:r w:rsidRPr="006D5A5B">
              <w:rPr>
                <w:sz w:val="20"/>
                <w:szCs w:val="20"/>
              </w:rPr>
              <w:t xml:space="preserve"> 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магнитной проницаемости материала экрана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проводимости материала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толщины материала</w:t>
            </w:r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наличия воздушных зазоров в экране</w:t>
            </w:r>
          </w:p>
        </w:tc>
      </w:tr>
      <w:tr w:rsidR="00527CFB" w:rsidRPr="006D5A5B" w:rsidTr="009C513B">
        <w:tc>
          <w:tcPr>
            <w:tcW w:w="5244" w:type="dxa"/>
          </w:tcPr>
          <w:p w:rsidR="00527CFB" w:rsidRPr="006D5A5B" w:rsidRDefault="0070505C" w:rsidP="0070505C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Потери в линии передачи определяются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индуктивностью линии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сопротивлением линии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емкостью линии</w:t>
            </w:r>
          </w:p>
          <w:p w:rsidR="0070505C" w:rsidRPr="006D5A5B" w:rsidRDefault="0070505C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проводимостью линии</w:t>
            </w:r>
          </w:p>
        </w:tc>
        <w:tc>
          <w:tcPr>
            <w:tcW w:w="5104" w:type="dxa"/>
          </w:tcPr>
          <w:p w:rsidR="00527CFB" w:rsidRPr="006D5A5B" w:rsidRDefault="00531EDE" w:rsidP="00531EDE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Составляющие ослабления электромагнитного экрана </w:t>
            </w:r>
            <w:proofErr w:type="gramStart"/>
            <w:r w:rsidRPr="006D5A5B">
              <w:rPr>
                <w:sz w:val="20"/>
                <w:szCs w:val="20"/>
              </w:rPr>
              <w:t>на</w:t>
            </w:r>
            <w:proofErr w:type="gramEnd"/>
          </w:p>
          <w:p w:rsidR="00531EDE" w:rsidRPr="006D5A5B" w:rsidRDefault="00531EDE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отражение</w:t>
            </w:r>
          </w:p>
          <w:p w:rsidR="00531EDE" w:rsidRPr="006D5A5B" w:rsidRDefault="006D5A5B" w:rsidP="00531EDE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поглощение</w:t>
            </w:r>
          </w:p>
          <w:p w:rsidR="00531EDE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излучение</w:t>
            </w:r>
          </w:p>
        </w:tc>
      </w:tr>
      <w:tr w:rsidR="0070505C" w:rsidRPr="006D5A5B" w:rsidTr="009C513B">
        <w:tc>
          <w:tcPr>
            <w:tcW w:w="5244" w:type="dxa"/>
          </w:tcPr>
          <w:p w:rsidR="0070505C" w:rsidRPr="006D5A5B" w:rsidRDefault="0070505C" w:rsidP="0070505C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Знание волнового сопротивления необходимо </w:t>
            </w:r>
            <w:proofErr w:type="gramStart"/>
            <w:r w:rsidRPr="006D5A5B">
              <w:rPr>
                <w:sz w:val="20"/>
                <w:szCs w:val="20"/>
              </w:rPr>
              <w:t>для</w:t>
            </w:r>
            <w:proofErr w:type="gramEnd"/>
          </w:p>
          <w:p w:rsidR="0070505C" w:rsidRPr="006D5A5B" w:rsidRDefault="009D3D5F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реализации согласования линии</w:t>
            </w:r>
          </w:p>
          <w:p w:rsidR="009D3D5F" w:rsidRPr="006D5A5B" w:rsidRDefault="009D3D5F" w:rsidP="0070505C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проектирования линии передачи</w:t>
            </w:r>
          </w:p>
          <w:p w:rsidR="009D3D5F" w:rsidRPr="006D5A5B" w:rsidRDefault="009D3D5F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корректировки топологии</w:t>
            </w:r>
          </w:p>
        </w:tc>
        <w:tc>
          <w:tcPr>
            <w:tcW w:w="5104" w:type="dxa"/>
          </w:tcPr>
          <w:p w:rsidR="0070505C" w:rsidRPr="006D5A5B" w:rsidRDefault="006D5A5B" w:rsidP="006D5A5B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Повышение ослабления круглого отверстий достигается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уменьшением диаметра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увеличение диаметра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увеличением длины за счет дополнительного патрубка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изменением формы на </w:t>
            </w:r>
            <w:proofErr w:type="gramStart"/>
            <w:r w:rsidRPr="006D5A5B">
              <w:rPr>
                <w:sz w:val="20"/>
                <w:szCs w:val="20"/>
              </w:rPr>
              <w:t>щелевую</w:t>
            </w:r>
            <w:proofErr w:type="gramEnd"/>
          </w:p>
        </w:tc>
      </w:tr>
      <w:tr w:rsidR="0070505C" w:rsidRPr="006D5A5B" w:rsidTr="009C513B">
        <w:tc>
          <w:tcPr>
            <w:tcW w:w="5244" w:type="dxa"/>
          </w:tcPr>
          <w:p w:rsidR="0070505C" w:rsidRPr="006D5A5B" w:rsidRDefault="009D3D5F" w:rsidP="0070505C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Электрически длинная линия это линия, которая</w:t>
            </w:r>
          </w:p>
          <w:p w:rsidR="009D3D5F" w:rsidRPr="006D5A5B" w:rsidRDefault="009D3D5F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короче 0,1 длины волны для максимальной частоты</w:t>
            </w:r>
          </w:p>
          <w:p w:rsidR="009D3D5F" w:rsidRPr="006D5A5B" w:rsidRDefault="009D3D5F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6D5A5B">
              <w:rPr>
                <w:sz w:val="20"/>
                <w:szCs w:val="20"/>
              </w:rPr>
              <w:t>равна</w:t>
            </w:r>
            <w:proofErr w:type="gramEnd"/>
            <w:r w:rsidRPr="006D5A5B">
              <w:rPr>
                <w:sz w:val="20"/>
                <w:szCs w:val="20"/>
              </w:rPr>
              <w:t xml:space="preserve"> 0,1 длины волны для максимальной частоты</w:t>
            </w:r>
          </w:p>
          <w:p w:rsidR="009D3D5F" w:rsidRDefault="009D3D5F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длинней</w:t>
            </w:r>
            <w:r w:rsidRPr="006D5A5B">
              <w:rPr>
                <w:sz w:val="20"/>
                <w:szCs w:val="20"/>
              </w:rPr>
              <w:t xml:space="preserve"> 0,1 длины волны для максимальной частоты</w:t>
            </w:r>
          </w:p>
          <w:p w:rsidR="009C513B" w:rsidRPr="006D5A5B" w:rsidRDefault="009C513B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имеет длину 150 мм</w:t>
            </w:r>
          </w:p>
        </w:tc>
        <w:tc>
          <w:tcPr>
            <w:tcW w:w="5104" w:type="dxa"/>
          </w:tcPr>
          <w:p w:rsidR="0070505C" w:rsidRPr="006D5A5B" w:rsidRDefault="006D5A5B" w:rsidP="006D5A5B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Перечислите средства </w:t>
            </w:r>
            <w:proofErr w:type="gramStart"/>
            <w:r w:rsidRPr="006D5A5B">
              <w:rPr>
                <w:sz w:val="20"/>
                <w:szCs w:val="20"/>
              </w:rPr>
              <w:t>повышения эффективности экранирования электромагнитного экрана</w:t>
            </w:r>
            <w:proofErr w:type="gramEnd"/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6D5A5B">
              <w:rPr>
                <w:sz w:val="20"/>
                <w:szCs w:val="20"/>
              </w:rPr>
              <w:t>высокопроводящего</w:t>
            </w:r>
            <w:proofErr w:type="spellEnd"/>
            <w:r w:rsidRPr="006D5A5B">
              <w:rPr>
                <w:sz w:val="20"/>
                <w:szCs w:val="20"/>
              </w:rPr>
              <w:t xml:space="preserve"> материала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применение материала с высокой магнитной проницаемостью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применение запредельных волноводов для апертур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применение проводящих прокладок для мест стыков элементов конструкции</w:t>
            </w:r>
          </w:p>
          <w:p w:rsidR="006D5A5B" w:rsidRPr="006D5A5B" w:rsidRDefault="006D5A5B" w:rsidP="006D5A5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применение резиновых уплотнителей</w:t>
            </w:r>
          </w:p>
        </w:tc>
      </w:tr>
      <w:tr w:rsidR="0070505C" w:rsidRPr="006D5A5B" w:rsidTr="009C513B">
        <w:tc>
          <w:tcPr>
            <w:tcW w:w="5244" w:type="dxa"/>
          </w:tcPr>
          <w:p w:rsidR="0070505C" w:rsidRPr="006D5A5B" w:rsidRDefault="009D3D5F" w:rsidP="0070505C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6D5A5B">
              <w:rPr>
                <w:sz w:val="20"/>
                <w:szCs w:val="20"/>
              </w:rPr>
              <w:t>Микрополосковая</w:t>
            </w:r>
            <w:proofErr w:type="spellEnd"/>
            <w:r w:rsidRPr="006D5A5B">
              <w:rPr>
                <w:sz w:val="20"/>
                <w:szCs w:val="20"/>
              </w:rPr>
              <w:t xml:space="preserve"> линия в печатном монтаже имеет </w:t>
            </w:r>
          </w:p>
          <w:p w:rsidR="009D3D5F" w:rsidRPr="006D5A5B" w:rsidRDefault="009D3D5F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одну возвратную плоскость</w:t>
            </w:r>
          </w:p>
          <w:p w:rsidR="009D3D5F" w:rsidRPr="006D5A5B" w:rsidRDefault="009D3D5F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две возвратные плоскости</w:t>
            </w:r>
          </w:p>
          <w:p w:rsidR="009D3D5F" w:rsidRPr="006D5A5B" w:rsidRDefault="009D3D5F" w:rsidP="009D3D5F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не имеет возвратной плоскости</w:t>
            </w:r>
          </w:p>
        </w:tc>
        <w:tc>
          <w:tcPr>
            <w:tcW w:w="5104" w:type="dxa"/>
          </w:tcPr>
          <w:p w:rsidR="009C513B" w:rsidRPr="006D5A5B" w:rsidRDefault="009C513B" w:rsidP="009C513B">
            <w:pPr>
              <w:pStyle w:val="a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Для дифференциальной передачи сигнала характерно</w:t>
            </w:r>
          </w:p>
          <w:p w:rsidR="009C513B" w:rsidRPr="006D5A5B" w:rsidRDefault="009C513B" w:rsidP="009C513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повышенная помехозащищенность</w:t>
            </w:r>
          </w:p>
          <w:p w:rsidR="009C513B" w:rsidRPr="006D5A5B" w:rsidRDefault="009C513B" w:rsidP="009C513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высокая скорость обработки сигнала</w:t>
            </w:r>
          </w:p>
          <w:p w:rsidR="009C513B" w:rsidRPr="006D5A5B" w:rsidRDefault="009C513B" w:rsidP="009C513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простота конструкции</w:t>
            </w:r>
          </w:p>
          <w:p w:rsidR="0070505C" w:rsidRPr="006D5A5B" w:rsidRDefault="009C513B" w:rsidP="009C513B">
            <w:pPr>
              <w:pStyle w:val="ad"/>
              <w:numPr>
                <w:ilvl w:val="1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D5A5B">
              <w:rPr>
                <w:sz w:val="20"/>
                <w:szCs w:val="20"/>
              </w:rPr>
              <w:t>необходимость выдерживать максимальную симметрию при конструировании</w:t>
            </w:r>
          </w:p>
        </w:tc>
      </w:tr>
    </w:tbl>
    <w:p w:rsidR="00527CFB" w:rsidRDefault="00527CFB" w:rsidP="00527CFB">
      <w:pPr>
        <w:jc w:val="center"/>
      </w:pPr>
    </w:p>
    <w:sectPr w:rsidR="00527CFB" w:rsidSect="00CA64B6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pt;height:11.2pt" o:bullet="t">
        <v:imagedata r:id="rId1" o:title="BD10335_"/>
      </v:shape>
    </w:pict>
  </w:numPicBullet>
  <w:abstractNum w:abstractNumId="0">
    <w:nsid w:val="569975CB"/>
    <w:multiLevelType w:val="hybridMultilevel"/>
    <w:tmpl w:val="DB6C7F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2487C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FB"/>
    <w:rsid w:val="002C39D3"/>
    <w:rsid w:val="003B109D"/>
    <w:rsid w:val="003D4F18"/>
    <w:rsid w:val="00476B49"/>
    <w:rsid w:val="00527CFB"/>
    <w:rsid w:val="00531EDE"/>
    <w:rsid w:val="006D5A5B"/>
    <w:rsid w:val="0070505C"/>
    <w:rsid w:val="00767F00"/>
    <w:rsid w:val="008211FE"/>
    <w:rsid w:val="00976F06"/>
    <w:rsid w:val="00992296"/>
    <w:rsid w:val="009C513B"/>
    <w:rsid w:val="009D3D5F"/>
    <w:rsid w:val="00CA64B6"/>
    <w:rsid w:val="00CC1C47"/>
    <w:rsid w:val="00CD2C91"/>
    <w:rsid w:val="00CF3434"/>
    <w:rsid w:val="00E66591"/>
    <w:rsid w:val="00E8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1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4F18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3D4F18"/>
    <w:pPr>
      <w:keepNext/>
      <w:spacing w:before="24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D4F18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4F18"/>
    <w:pPr>
      <w:keepNext/>
      <w:spacing w:before="240" w:after="6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4F18"/>
    <w:pPr>
      <w:spacing w:before="240" w:after="60"/>
      <w:outlineLvl w:val="4"/>
    </w:pPr>
    <w:rPr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4F18"/>
    <w:pPr>
      <w:spacing w:before="240" w:after="60"/>
      <w:outlineLvl w:val="5"/>
    </w:pPr>
    <w:rPr>
      <w:bCs/>
    </w:rPr>
  </w:style>
  <w:style w:type="paragraph" w:styleId="7">
    <w:name w:val="heading 7"/>
    <w:basedOn w:val="a"/>
    <w:next w:val="a"/>
    <w:link w:val="70"/>
    <w:qFormat/>
    <w:rsid w:val="003D4F18"/>
    <w:pPr>
      <w:spacing w:before="240" w:after="60"/>
      <w:outlineLvl w:val="6"/>
    </w:pPr>
    <w:rPr>
      <w:b/>
    </w:rPr>
  </w:style>
  <w:style w:type="paragraph" w:styleId="8">
    <w:name w:val="heading 8"/>
    <w:basedOn w:val="a"/>
    <w:next w:val="a"/>
    <w:link w:val="80"/>
    <w:qFormat/>
    <w:rsid w:val="003D4F18"/>
    <w:pPr>
      <w:spacing w:before="240" w:after="60"/>
      <w:outlineLvl w:val="7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qFormat/>
    <w:rsid w:val="003D4F18"/>
    <w:pPr>
      <w:spacing w:line="276" w:lineRule="auto"/>
    </w:pPr>
    <w:rPr>
      <w:rFonts w:ascii="Times New Roman" w:eastAsia="Times New Roman" w:hAnsi="Times New Roman" w:cs="Times New Roman"/>
      <w:b w:val="0"/>
      <w:color w:val="auto"/>
      <w:lang w:eastAsia="en-US"/>
    </w:rPr>
  </w:style>
  <w:style w:type="character" w:customStyle="1" w:styleId="a4">
    <w:name w:val="Заголовок ГОСТ Знак"/>
    <w:link w:val="a3"/>
    <w:rsid w:val="003D4F18"/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D4F18"/>
    <w:rPr>
      <w:rFonts w:ascii="Cambria" w:eastAsiaTheme="majorEastAsia" w:hAnsi="Cambria" w:cstheme="majorBidi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D4F18"/>
    <w:rPr>
      <w:rFonts w:ascii="Arial" w:hAnsi="Arial" w:cs="Arial"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F18"/>
    <w:rPr>
      <w:rFonts w:ascii="Arial" w:hAnsi="Arial" w:cs="Arial"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4F18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4F18"/>
    <w:rPr>
      <w:rFonts w:ascii="Times New Roman" w:hAnsi="Times New Roman" w:cs="Times New Roman"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4F18"/>
    <w:rPr>
      <w:rFonts w:ascii="Times New Roman" w:hAnsi="Times New Roman" w:cs="Times New Roman"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D4F18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D4F18"/>
    <w:rPr>
      <w:rFonts w:ascii="Times New Roman" w:hAnsi="Times New Roman" w:cs="Times New Roman"/>
      <w:b/>
      <w:i/>
      <w:iCs/>
      <w:sz w:val="24"/>
      <w:szCs w:val="24"/>
      <w:lang w:eastAsia="ru-RU"/>
    </w:rPr>
  </w:style>
  <w:style w:type="paragraph" w:styleId="a5">
    <w:name w:val="caption"/>
    <w:aliases w:val="Название объекта Знак1,Название таблицы Знак,Название таблицы1 Знак,Название таблицы2 Знак,Название таблицы3 Знак"/>
    <w:basedOn w:val="a"/>
    <w:next w:val="a"/>
    <w:link w:val="a6"/>
    <w:qFormat/>
    <w:rsid w:val="003D4F18"/>
    <w:pPr>
      <w:spacing w:before="120" w:after="120"/>
    </w:pPr>
    <w:rPr>
      <w:rFonts w:asciiTheme="minorHAnsi" w:hAnsiTheme="minorHAnsi" w:cstheme="minorBidi"/>
      <w:b/>
      <w:bCs/>
      <w:sz w:val="22"/>
      <w:szCs w:val="22"/>
    </w:rPr>
  </w:style>
  <w:style w:type="character" w:customStyle="1" w:styleId="a6">
    <w:name w:val="Название объекта Знак"/>
    <w:aliases w:val="Название объекта Знак1 Знак,Название таблицы Знак Знак,Название таблицы1 Знак Знак,Название таблицы2 Знак Знак,Название таблицы3 Знак Знак"/>
    <w:link w:val="a5"/>
    <w:locked/>
    <w:rsid w:val="003D4F18"/>
    <w:rPr>
      <w:b/>
      <w:bCs/>
      <w:lang w:eastAsia="ru-RU"/>
    </w:rPr>
  </w:style>
  <w:style w:type="paragraph" w:styleId="a7">
    <w:name w:val="Title"/>
    <w:basedOn w:val="a"/>
    <w:link w:val="a8"/>
    <w:qFormat/>
    <w:rsid w:val="003D4F18"/>
    <w:pPr>
      <w:jc w:val="center"/>
    </w:pPr>
    <w:rPr>
      <w:b/>
      <w:sz w:val="28"/>
      <w:szCs w:val="20"/>
    </w:rPr>
  </w:style>
  <w:style w:type="character" w:customStyle="1" w:styleId="a8">
    <w:name w:val="Название Знак"/>
    <w:basedOn w:val="a0"/>
    <w:link w:val="a7"/>
    <w:rsid w:val="003D4F18"/>
    <w:rPr>
      <w:rFonts w:ascii="Times New Roman" w:hAnsi="Times New Roman" w:cs="Times New Roman"/>
      <w:b/>
      <w:sz w:val="28"/>
      <w:szCs w:val="20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3D4F18"/>
    <w:pPr>
      <w:numPr>
        <w:ilvl w:val="1"/>
      </w:numPr>
      <w:ind w:firstLine="709"/>
    </w:pPr>
    <w:rPr>
      <w:iCs/>
      <w:spacing w:val="15"/>
      <w:sz w:val="28"/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3D4F18"/>
    <w:rPr>
      <w:rFonts w:ascii="Times New Roman" w:hAnsi="Times New Roman" w:cs="Times New Roman"/>
      <w:iCs/>
      <w:spacing w:val="15"/>
      <w:sz w:val="28"/>
      <w:szCs w:val="24"/>
    </w:rPr>
  </w:style>
  <w:style w:type="character" w:styleId="ab">
    <w:name w:val="Strong"/>
    <w:uiPriority w:val="22"/>
    <w:qFormat/>
    <w:rsid w:val="003D4F18"/>
    <w:rPr>
      <w:b/>
      <w:bCs/>
    </w:rPr>
  </w:style>
  <w:style w:type="character" w:styleId="ac">
    <w:name w:val="Emphasis"/>
    <w:uiPriority w:val="20"/>
    <w:qFormat/>
    <w:rsid w:val="003D4F18"/>
    <w:rPr>
      <w:i/>
      <w:iCs/>
    </w:rPr>
  </w:style>
  <w:style w:type="paragraph" w:styleId="ad">
    <w:name w:val="List Paragraph"/>
    <w:basedOn w:val="a"/>
    <w:uiPriority w:val="34"/>
    <w:qFormat/>
    <w:rsid w:val="003D4F18"/>
    <w:pPr>
      <w:spacing w:after="200" w:line="276" w:lineRule="auto"/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3D4F18"/>
    <w:pPr>
      <w:spacing w:line="276" w:lineRule="auto"/>
      <w:outlineLvl w:val="9"/>
    </w:pPr>
    <w:rPr>
      <w:rFonts w:asciiTheme="majorHAnsi" w:hAnsiTheme="majorHAnsi"/>
      <w:color w:val="2E74B5" w:themeColor="accent1" w:themeShade="BF"/>
    </w:rPr>
  </w:style>
  <w:style w:type="table" w:styleId="af">
    <w:name w:val="Table Grid"/>
    <w:basedOn w:val="a1"/>
    <w:uiPriority w:val="59"/>
    <w:rsid w:val="00527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F1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4F18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3D4F18"/>
    <w:pPr>
      <w:keepNext/>
      <w:spacing w:before="240" w:after="60"/>
      <w:outlineLvl w:val="1"/>
    </w:pPr>
    <w:rPr>
      <w:rFonts w:ascii="Arial" w:hAnsi="Arial" w:cs="Arial"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D4F18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4F18"/>
    <w:pPr>
      <w:keepNext/>
      <w:spacing w:before="240" w:after="6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4F18"/>
    <w:pPr>
      <w:spacing w:before="240" w:after="60"/>
      <w:outlineLvl w:val="4"/>
    </w:pPr>
    <w:rPr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4F18"/>
    <w:pPr>
      <w:spacing w:before="240" w:after="60"/>
      <w:outlineLvl w:val="5"/>
    </w:pPr>
    <w:rPr>
      <w:bCs/>
    </w:rPr>
  </w:style>
  <w:style w:type="paragraph" w:styleId="7">
    <w:name w:val="heading 7"/>
    <w:basedOn w:val="a"/>
    <w:next w:val="a"/>
    <w:link w:val="70"/>
    <w:qFormat/>
    <w:rsid w:val="003D4F18"/>
    <w:pPr>
      <w:spacing w:before="240" w:after="60"/>
      <w:outlineLvl w:val="6"/>
    </w:pPr>
    <w:rPr>
      <w:b/>
    </w:rPr>
  </w:style>
  <w:style w:type="paragraph" w:styleId="8">
    <w:name w:val="heading 8"/>
    <w:basedOn w:val="a"/>
    <w:next w:val="a"/>
    <w:link w:val="80"/>
    <w:qFormat/>
    <w:rsid w:val="003D4F18"/>
    <w:pPr>
      <w:spacing w:before="240" w:after="60"/>
      <w:outlineLvl w:val="7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qFormat/>
    <w:rsid w:val="003D4F18"/>
    <w:pPr>
      <w:spacing w:line="276" w:lineRule="auto"/>
    </w:pPr>
    <w:rPr>
      <w:rFonts w:ascii="Times New Roman" w:eastAsia="Times New Roman" w:hAnsi="Times New Roman" w:cs="Times New Roman"/>
      <w:b w:val="0"/>
      <w:color w:val="auto"/>
      <w:lang w:eastAsia="en-US"/>
    </w:rPr>
  </w:style>
  <w:style w:type="character" w:customStyle="1" w:styleId="a4">
    <w:name w:val="Заголовок ГОСТ Знак"/>
    <w:link w:val="a3"/>
    <w:rsid w:val="003D4F18"/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D4F18"/>
    <w:rPr>
      <w:rFonts w:ascii="Cambria" w:eastAsiaTheme="majorEastAsia" w:hAnsi="Cambria" w:cstheme="majorBidi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D4F18"/>
    <w:rPr>
      <w:rFonts w:ascii="Arial" w:hAnsi="Arial" w:cs="Arial"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F18"/>
    <w:rPr>
      <w:rFonts w:ascii="Arial" w:hAnsi="Arial" w:cs="Arial"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4F18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4F18"/>
    <w:rPr>
      <w:rFonts w:ascii="Times New Roman" w:hAnsi="Times New Roman" w:cs="Times New Roman"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4F18"/>
    <w:rPr>
      <w:rFonts w:ascii="Times New Roman" w:hAnsi="Times New Roman" w:cs="Times New Roman"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D4F18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D4F18"/>
    <w:rPr>
      <w:rFonts w:ascii="Times New Roman" w:hAnsi="Times New Roman" w:cs="Times New Roman"/>
      <w:b/>
      <w:i/>
      <w:iCs/>
      <w:sz w:val="24"/>
      <w:szCs w:val="24"/>
      <w:lang w:eastAsia="ru-RU"/>
    </w:rPr>
  </w:style>
  <w:style w:type="paragraph" w:styleId="a5">
    <w:name w:val="caption"/>
    <w:aliases w:val="Название объекта Знак1,Название таблицы Знак,Название таблицы1 Знак,Название таблицы2 Знак,Название таблицы3 Знак"/>
    <w:basedOn w:val="a"/>
    <w:next w:val="a"/>
    <w:link w:val="a6"/>
    <w:qFormat/>
    <w:rsid w:val="003D4F18"/>
    <w:pPr>
      <w:spacing w:before="120" w:after="120"/>
    </w:pPr>
    <w:rPr>
      <w:rFonts w:asciiTheme="minorHAnsi" w:hAnsiTheme="minorHAnsi" w:cstheme="minorBidi"/>
      <w:b/>
      <w:bCs/>
      <w:sz w:val="22"/>
      <w:szCs w:val="22"/>
    </w:rPr>
  </w:style>
  <w:style w:type="character" w:customStyle="1" w:styleId="a6">
    <w:name w:val="Название объекта Знак"/>
    <w:aliases w:val="Название объекта Знак1 Знак,Название таблицы Знак Знак,Название таблицы1 Знак Знак,Название таблицы2 Знак Знак,Название таблицы3 Знак Знак"/>
    <w:link w:val="a5"/>
    <w:locked/>
    <w:rsid w:val="003D4F18"/>
    <w:rPr>
      <w:b/>
      <w:bCs/>
      <w:lang w:eastAsia="ru-RU"/>
    </w:rPr>
  </w:style>
  <w:style w:type="paragraph" w:styleId="a7">
    <w:name w:val="Title"/>
    <w:basedOn w:val="a"/>
    <w:link w:val="a8"/>
    <w:qFormat/>
    <w:rsid w:val="003D4F18"/>
    <w:pPr>
      <w:jc w:val="center"/>
    </w:pPr>
    <w:rPr>
      <w:b/>
      <w:sz w:val="28"/>
      <w:szCs w:val="20"/>
    </w:rPr>
  </w:style>
  <w:style w:type="character" w:customStyle="1" w:styleId="a8">
    <w:name w:val="Название Знак"/>
    <w:basedOn w:val="a0"/>
    <w:link w:val="a7"/>
    <w:rsid w:val="003D4F18"/>
    <w:rPr>
      <w:rFonts w:ascii="Times New Roman" w:hAnsi="Times New Roman" w:cs="Times New Roman"/>
      <w:b/>
      <w:sz w:val="28"/>
      <w:szCs w:val="20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3D4F18"/>
    <w:pPr>
      <w:numPr>
        <w:ilvl w:val="1"/>
      </w:numPr>
      <w:ind w:firstLine="709"/>
    </w:pPr>
    <w:rPr>
      <w:iCs/>
      <w:spacing w:val="15"/>
      <w:sz w:val="28"/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3D4F18"/>
    <w:rPr>
      <w:rFonts w:ascii="Times New Roman" w:hAnsi="Times New Roman" w:cs="Times New Roman"/>
      <w:iCs/>
      <w:spacing w:val="15"/>
      <w:sz w:val="28"/>
      <w:szCs w:val="24"/>
    </w:rPr>
  </w:style>
  <w:style w:type="character" w:styleId="ab">
    <w:name w:val="Strong"/>
    <w:uiPriority w:val="22"/>
    <w:qFormat/>
    <w:rsid w:val="003D4F18"/>
    <w:rPr>
      <w:b/>
      <w:bCs/>
    </w:rPr>
  </w:style>
  <w:style w:type="character" w:styleId="ac">
    <w:name w:val="Emphasis"/>
    <w:uiPriority w:val="20"/>
    <w:qFormat/>
    <w:rsid w:val="003D4F18"/>
    <w:rPr>
      <w:i/>
      <w:iCs/>
    </w:rPr>
  </w:style>
  <w:style w:type="paragraph" w:styleId="ad">
    <w:name w:val="List Paragraph"/>
    <w:basedOn w:val="a"/>
    <w:uiPriority w:val="34"/>
    <w:qFormat/>
    <w:rsid w:val="003D4F18"/>
    <w:pPr>
      <w:spacing w:after="200" w:line="276" w:lineRule="auto"/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3D4F18"/>
    <w:pPr>
      <w:spacing w:line="276" w:lineRule="auto"/>
      <w:outlineLvl w:val="9"/>
    </w:pPr>
    <w:rPr>
      <w:rFonts w:asciiTheme="majorHAnsi" w:hAnsiTheme="majorHAnsi"/>
      <w:color w:val="2E74B5" w:themeColor="accent1" w:themeShade="BF"/>
    </w:rPr>
  </w:style>
  <w:style w:type="table" w:styleId="af">
    <w:name w:val="Table Grid"/>
    <w:basedOn w:val="a1"/>
    <w:uiPriority w:val="59"/>
    <w:rsid w:val="00527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3</cp:revision>
  <dcterms:created xsi:type="dcterms:W3CDTF">2018-03-03T08:25:00Z</dcterms:created>
  <dcterms:modified xsi:type="dcterms:W3CDTF">2018-03-03T09:28:00Z</dcterms:modified>
</cp:coreProperties>
</file>