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00" w:rsidRPr="00684C00" w:rsidRDefault="00684C00" w:rsidP="009E119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="00684C00" w:rsidRPr="009E1190" w:rsidRDefault="00684C00" w:rsidP="00EE094B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="009E1190" w:rsidRPr="00E87202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="009E1190" w:rsidRPr="00E87202">
        <w:rPr>
          <w:color w:val="000000"/>
        </w:rPr>
        <w:t xml:space="preserve"> 2019</w:t>
      </w:r>
    </w:p>
    <w:p w:rsidR="00684C00" w:rsidRPr="008557E8" w:rsidRDefault="00684C00" w:rsidP="00943FE8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>Коваля Александра Георгиевича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="008B6F10" w:rsidRPr="008B6F10">
        <w:rPr>
          <w:spacing w:val="-7"/>
          <w:sz w:val="26"/>
          <w:szCs w:val="26"/>
        </w:rPr>
        <w:t>1111</w:t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>№</w:t>
      </w:r>
      <w:r w:rsidR="008B6F10">
        <w:rPr>
          <w:spacing w:val="-7"/>
          <w:sz w:val="26"/>
          <w:szCs w:val="26"/>
          <w:lang w:val="en-US"/>
        </w:rPr>
        <w:t xml:space="preserve"> 333332</w:t>
      </w:r>
      <w:bookmarkStart w:id="0" w:name="_GoBack"/>
      <w:bookmarkEnd w:id="0"/>
      <w:r w:rsidRPr="00684C00">
        <w:rPr>
          <w:spacing w:val="-7"/>
          <w:sz w:val="26"/>
          <w:szCs w:val="26"/>
        </w:rPr>
        <w:t xml:space="preserve"> 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pacing w:val="-7"/>
          <w:sz w:val="26"/>
          <w:szCs w:val="26"/>
        </w:rPr>
        <w:t xml:space="preserve"> 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="00684C00" w:rsidRPr="00E87202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="00943FE8" w:rsidRPr="00E87202">
        <w:rPr>
          <w:sz w:val="26"/>
          <w:szCs w:val="26"/>
        </w:rPr>
        <w:t>31 декабря 2019 г</w:t>
      </w:r>
      <w:r w:rsidRPr="00E87202">
        <w:rPr>
          <w:sz w:val="26"/>
          <w:szCs w:val="26"/>
        </w:rPr>
        <w:t>.</w:t>
      </w:r>
    </w:p>
    <w:p w:rsidR="00943FE8" w:rsidRPr="008557E8" w:rsidRDefault="00943FE8" w:rsidP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>Коваля Александра Георгиевича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="00943FE8" w:rsidRPr="00943FE8" w:rsidRDefault="00943FE8" w:rsidP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="00943FE8" w:rsidRP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197725"/>
    <w:rsid w:val="00330FB3"/>
    <w:rsid w:val="00497858"/>
    <w:rsid w:val="005D5EBE"/>
    <w:rsid w:val="00684C00"/>
    <w:rsid w:val="006B19E7"/>
    <w:rsid w:val="007B0414"/>
    <w:rsid w:val="00833BB5"/>
    <w:rsid w:val="008B6F10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СЭД TESSA</cp:lastModifiedBy>
  <cp:revision>16</cp:revision>
  <dcterms:created xsi:type="dcterms:W3CDTF">2017-04-17T10:28:00Z</dcterms:created>
  <dcterms:modified xsi:type="dcterms:W3CDTF">2019-12-09T08:24:00Z</dcterms:modified>
  <cp:category>Шаблоны</cp:category>
</cp:coreProperties>
</file>