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89" w:rsidRDefault="008C5589" w:rsidP="008C5589"/>
    <w:tbl>
      <w:tblPr>
        <w:tblpPr w:leftFromText="180" w:rightFromText="180" w:vertAnchor="text" w:horzAnchor="margin" w:tblpXSpec="right" w:tblpY="124"/>
        <w:tblW w:w="4678" w:type="dxa"/>
        <w:tblLayout w:type="fixed"/>
        <w:tblLook w:val="0000" w:firstRow="0" w:lastRow="0" w:firstColumn="0" w:lastColumn="0" w:noHBand="0" w:noVBand="0"/>
      </w:tblPr>
      <w:tblGrid>
        <w:gridCol w:w="4678"/>
      </w:tblGrid>
      <w:tr w:rsidR="008C5589" w:rsidRPr="000E435D" w:rsidTr="00325E46">
        <w:trPr>
          <w:trHeight w:val="455"/>
        </w:trPr>
        <w:tc>
          <w:tcPr>
            <w:tcW w:w="4678" w:type="dxa"/>
          </w:tcPr>
          <w:p w:rsidR="008C5589" w:rsidRPr="00E0476B" w:rsidRDefault="008C5589" w:rsidP="00325E46">
            <w:pPr>
              <w:jc w:val="center"/>
              <w:rPr>
                <w:bCs/>
                <w:sz w:val="28"/>
                <w:szCs w:val="28"/>
              </w:rPr>
            </w:pPr>
            <w:r w:rsidRPr="00E0476B">
              <w:rPr>
                <w:bCs/>
                <w:sz w:val="28"/>
                <w:szCs w:val="28"/>
              </w:rPr>
              <w:t>УТВЕРЖДАЮ</w:t>
            </w:r>
          </w:p>
          <w:p w:rsidR="008C5589" w:rsidRPr="00156A02" w:rsidRDefault="008C5589" w:rsidP="00325E4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8C5589" w:rsidRPr="00156A02" w:rsidRDefault="008C5589" w:rsidP="00325E46">
            <w:pPr>
              <w:jc w:val="center"/>
              <w:rPr>
                <w:sz w:val="28"/>
                <w:szCs w:val="28"/>
              </w:rPr>
            </w:pPr>
            <w:r w:rsidRPr="00156A02">
              <w:rPr>
                <w:sz w:val="28"/>
                <w:szCs w:val="28"/>
              </w:rPr>
              <w:t>Заместитель генерального директора по стратегическому развитию</w:t>
            </w:r>
          </w:p>
          <w:p w:rsidR="008C5589" w:rsidRPr="00156A02" w:rsidRDefault="008C5589" w:rsidP="00325E46">
            <w:pPr>
              <w:rPr>
                <w:sz w:val="28"/>
                <w:szCs w:val="28"/>
              </w:rPr>
            </w:pPr>
          </w:p>
          <w:p w:rsidR="008C5589" w:rsidRPr="00156A02" w:rsidRDefault="008C5589" w:rsidP="00325E46">
            <w:pPr>
              <w:tabs>
                <w:tab w:val="left" w:pos="2869"/>
              </w:tabs>
              <w:rPr>
                <w:sz w:val="28"/>
                <w:szCs w:val="28"/>
                <w:u w:val="single"/>
              </w:rPr>
            </w:pPr>
            <w:r w:rsidRPr="00156A02">
              <w:rPr>
                <w:sz w:val="28"/>
                <w:szCs w:val="28"/>
              </w:rPr>
              <w:t>___________________</w:t>
            </w:r>
            <w:r>
              <w:rPr>
                <w:sz w:val="28"/>
                <w:szCs w:val="28"/>
              </w:rPr>
              <w:t>__</w:t>
            </w:r>
            <w:r w:rsidRPr="00156A02"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> </w:t>
            </w:r>
            <w:r w:rsidRPr="00156A02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> </w:t>
            </w:r>
            <w:r w:rsidRPr="00156A02">
              <w:rPr>
                <w:sz w:val="28"/>
                <w:szCs w:val="28"/>
              </w:rPr>
              <w:t>Коваль</w:t>
            </w:r>
          </w:p>
        </w:tc>
      </w:tr>
      <w:tr w:rsidR="008C5589" w:rsidRPr="000E435D" w:rsidTr="001D704F">
        <w:trPr>
          <w:trHeight w:val="484"/>
        </w:trPr>
        <w:tc>
          <w:tcPr>
            <w:tcW w:w="4678" w:type="dxa"/>
          </w:tcPr>
          <w:p w:rsidR="001D704F" w:rsidRDefault="001D704F" w:rsidP="002B7397">
            <w:pPr>
              <w:rPr>
                <w:sz w:val="28"/>
                <w:szCs w:val="28"/>
              </w:rPr>
            </w:pPr>
          </w:p>
          <w:p w:rsidR="008C5589" w:rsidRPr="00156A02" w:rsidRDefault="008C5589" w:rsidP="002B7397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56A02">
              <w:rPr>
                <w:sz w:val="28"/>
                <w:szCs w:val="28"/>
              </w:rPr>
              <w:t xml:space="preserve">«____» </w:t>
            </w:r>
            <w:r w:rsidR="002B7397">
              <w:rPr>
                <w:sz w:val="28"/>
                <w:szCs w:val="28"/>
              </w:rPr>
              <w:t>___________________</w:t>
            </w:r>
            <w:r>
              <w:rPr>
                <w:sz w:val="28"/>
                <w:szCs w:val="28"/>
              </w:rPr>
              <w:t xml:space="preserve"> </w:t>
            </w:r>
            <w:r w:rsidRPr="00156A02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20</w:t>
            </w:r>
            <w:r w:rsidRPr="00156A02">
              <w:rPr>
                <w:sz w:val="28"/>
                <w:szCs w:val="28"/>
              </w:rPr>
              <w:t xml:space="preserve"> г.</w:t>
            </w:r>
          </w:p>
        </w:tc>
      </w:tr>
    </w:tbl>
    <w:p w:rsidR="008C5589" w:rsidRDefault="008C5589" w:rsidP="008C5589"/>
    <w:p w:rsidR="008C5589" w:rsidRDefault="008C5589" w:rsidP="008C5589"/>
    <w:p w:rsidR="008C5589" w:rsidRDefault="008C5589" w:rsidP="008C5589"/>
    <w:p w:rsidR="008C5589" w:rsidRDefault="008C5589" w:rsidP="008C5589"/>
    <w:p w:rsidR="008C5589" w:rsidRDefault="008C5589" w:rsidP="008C5589"/>
    <w:p w:rsidR="008C5589" w:rsidRDefault="008C5589" w:rsidP="008C5589"/>
    <w:p w:rsidR="008C5589" w:rsidRPr="00831673" w:rsidRDefault="008C5589" w:rsidP="008C5589"/>
    <w:p w:rsidR="008C5589" w:rsidRPr="002F01A2" w:rsidRDefault="008C5589" w:rsidP="008C5589"/>
    <w:p w:rsidR="008C5589" w:rsidRPr="002F01A2" w:rsidRDefault="008C5589" w:rsidP="008C5589"/>
    <w:p w:rsidR="008C5589" w:rsidRPr="002F01A2" w:rsidRDefault="008C5589" w:rsidP="008C5589"/>
    <w:p w:rsidR="008C5589" w:rsidRPr="002F01A2" w:rsidRDefault="008C5589" w:rsidP="008C5589"/>
    <w:p w:rsidR="008C5589" w:rsidRPr="002F01A2" w:rsidRDefault="008C5589" w:rsidP="008C5589"/>
    <w:p w:rsidR="008C5589" w:rsidRPr="002F01A2" w:rsidRDefault="008C5589" w:rsidP="008C5589"/>
    <w:p w:rsidR="008C5589" w:rsidRPr="002F01A2" w:rsidRDefault="008C5589" w:rsidP="008C5589"/>
    <w:p w:rsidR="008C5589" w:rsidRPr="00A227F1" w:rsidRDefault="008C5589" w:rsidP="008C5589">
      <w:pPr>
        <w:jc w:val="center"/>
        <w:rPr>
          <w:b/>
          <w:sz w:val="28"/>
          <w:szCs w:val="28"/>
        </w:rPr>
      </w:pPr>
      <w:r w:rsidRPr="00A227F1">
        <w:rPr>
          <w:b/>
          <w:sz w:val="28"/>
          <w:szCs w:val="28"/>
        </w:rPr>
        <w:t xml:space="preserve">Система электронного документооборота </w:t>
      </w:r>
      <w:r w:rsidRPr="00A227F1">
        <w:rPr>
          <w:b/>
          <w:sz w:val="28"/>
          <w:szCs w:val="28"/>
          <w:lang w:val="en-US"/>
        </w:rPr>
        <w:t>TESSA</w:t>
      </w:r>
    </w:p>
    <w:p w:rsidR="008C5589" w:rsidRPr="003F36E6" w:rsidRDefault="008C5589" w:rsidP="008C5589">
      <w:pPr>
        <w:pStyle w:val="a6"/>
        <w:ind w:left="0" w:firstLine="6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«С</w:t>
      </w:r>
      <w:r w:rsidRPr="00A227F1">
        <w:rPr>
          <w:rFonts w:ascii="Times New Roman" w:hAnsi="Times New Roman" w:cs="Times New Roman"/>
          <w:b/>
          <w:color w:val="000000"/>
          <w:sz w:val="28"/>
          <w:szCs w:val="28"/>
        </w:rPr>
        <w:t>огласовани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</w:t>
      </w:r>
      <w:r w:rsidRPr="00A22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C5589">
        <w:rPr>
          <w:rFonts w:ascii="Times New Roman" w:hAnsi="Times New Roman" w:cs="Times New Roman"/>
          <w:b/>
          <w:color w:val="000000"/>
          <w:sz w:val="28"/>
          <w:szCs w:val="28"/>
        </w:rPr>
        <w:t>служебных записок на оплату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Pr="003F36E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C5589" w:rsidRDefault="008C5589" w:rsidP="008C5589">
      <w:pPr>
        <w:rPr>
          <w:sz w:val="28"/>
          <w:szCs w:val="28"/>
        </w:rPr>
      </w:pPr>
    </w:p>
    <w:p w:rsidR="008C5589" w:rsidRDefault="008C5589" w:rsidP="008C5589">
      <w:pPr>
        <w:jc w:val="center"/>
        <w:rPr>
          <w:b/>
          <w:sz w:val="28"/>
          <w:szCs w:val="28"/>
        </w:rPr>
      </w:pPr>
      <w:r w:rsidRPr="00C64CCF">
        <w:rPr>
          <w:b/>
          <w:sz w:val="28"/>
          <w:szCs w:val="28"/>
        </w:rPr>
        <w:t>ПРОГРАММА</w:t>
      </w:r>
      <w:r w:rsidRPr="00A227F1">
        <w:rPr>
          <w:b/>
          <w:sz w:val="28"/>
          <w:szCs w:val="28"/>
        </w:rPr>
        <w:t xml:space="preserve"> </w:t>
      </w:r>
      <w:r w:rsidRPr="00C64CCF">
        <w:rPr>
          <w:b/>
          <w:sz w:val="28"/>
          <w:szCs w:val="28"/>
        </w:rPr>
        <w:t>ОПЫТНОЙ ЭКСПЛУАТАЦИИ</w:t>
      </w:r>
    </w:p>
    <w:p w:rsidR="008C5589" w:rsidRDefault="008C5589" w:rsidP="008C5589">
      <w:pPr>
        <w:jc w:val="center"/>
        <w:rPr>
          <w:b/>
          <w:sz w:val="28"/>
          <w:szCs w:val="28"/>
        </w:rPr>
      </w:pPr>
    </w:p>
    <w:p w:rsidR="008C5589" w:rsidRDefault="008C5589" w:rsidP="008C55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1D4561">
        <w:rPr>
          <w:b/>
          <w:sz w:val="28"/>
          <w:szCs w:val="28"/>
        </w:rPr>
        <w:t xml:space="preserve">10 </w:t>
      </w:r>
      <w:r>
        <w:rPr>
          <w:b/>
          <w:sz w:val="28"/>
          <w:szCs w:val="28"/>
        </w:rPr>
        <w:t>листах</w:t>
      </w: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D43C3F" w:rsidRDefault="00D43C3F" w:rsidP="008C5589">
      <w:pPr>
        <w:jc w:val="center"/>
        <w:rPr>
          <w:b/>
          <w:sz w:val="28"/>
          <w:szCs w:val="28"/>
        </w:rPr>
      </w:pPr>
    </w:p>
    <w:p w:rsidR="008C5589" w:rsidRDefault="008C5589" w:rsidP="008C558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5589" w:rsidRDefault="008C5589" w:rsidP="008C5589">
      <w:pPr>
        <w:rPr>
          <w:rFonts w:eastAsia="Calibri"/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006890636"/>
        <w:docPartObj>
          <w:docPartGallery w:val="Table of Contents"/>
          <w:docPartUnique/>
        </w:docPartObj>
      </w:sdtPr>
      <w:sdtEndPr/>
      <w:sdtContent>
        <w:p w:rsidR="008C5589" w:rsidRPr="00527C04" w:rsidRDefault="008C5589" w:rsidP="008C5589">
          <w:pPr>
            <w:pStyle w:val="ab"/>
            <w:spacing w:before="0" w:line="240" w:lineRule="auto"/>
            <w:jc w:val="center"/>
            <w:rPr>
              <w:color w:val="auto"/>
              <w:sz w:val="26"/>
              <w:szCs w:val="26"/>
            </w:rPr>
          </w:pPr>
          <w:r w:rsidRPr="00527C04">
            <w:rPr>
              <w:color w:val="auto"/>
              <w:sz w:val="26"/>
              <w:szCs w:val="26"/>
            </w:rPr>
            <w:t>Содержание</w:t>
          </w:r>
        </w:p>
        <w:p w:rsidR="00591146" w:rsidRDefault="008C5589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51104">
            <w:rPr>
              <w:sz w:val="26"/>
              <w:szCs w:val="26"/>
              <w:highlight w:val="yellow"/>
            </w:rPr>
            <w:fldChar w:fldCharType="begin"/>
          </w:r>
          <w:r w:rsidRPr="00F51104">
            <w:rPr>
              <w:sz w:val="26"/>
              <w:szCs w:val="26"/>
              <w:highlight w:val="yellow"/>
            </w:rPr>
            <w:instrText xml:space="preserve"> TOC \o "1-3" \h \z \u </w:instrText>
          </w:r>
          <w:r w:rsidRPr="00F51104">
            <w:rPr>
              <w:sz w:val="26"/>
              <w:szCs w:val="26"/>
              <w:highlight w:val="yellow"/>
            </w:rPr>
            <w:fldChar w:fldCharType="separate"/>
          </w:r>
          <w:hyperlink w:anchor="_Toc39812490" w:history="1">
            <w:r w:rsidR="00591146" w:rsidRPr="004240B0">
              <w:rPr>
                <w:rStyle w:val="ac"/>
                <w:noProof/>
              </w:rPr>
              <w:t>1.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Объект эксплуатации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_Toc39812490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3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1" w:history="1">
            <w:r w:rsidR="00591146" w:rsidRPr="004240B0">
              <w:rPr>
                <w:rStyle w:val="ac"/>
                <w:noProof/>
              </w:rPr>
              <w:t>2.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Цели опытной эксплуатации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_Toc39812491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3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2" w:history="1">
            <w:r w:rsidR="00591146" w:rsidRPr="004240B0">
              <w:rPr>
                <w:rStyle w:val="ac"/>
                <w:noProof/>
              </w:rPr>
              <w:t>3.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Общие положения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_Toc39812492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3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3" w:history="1">
            <w:r w:rsidR="00591146" w:rsidRPr="004240B0">
              <w:rPr>
                <w:rStyle w:val="ac"/>
                <w:noProof/>
              </w:rPr>
              <w:t>4.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Участники опытной эксплуатации</w:t>
            </w:r>
            <w:r w:rsidR="00591146">
              <w:rPr>
                <w:noProof/>
                <w:webHidden/>
              </w:rPr>
              <w:tab/>
            </w:r>
            <w:bookmarkStart w:id="0" w:name="_GoBack"/>
            <w:bookmarkEnd w:id="0"/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_Toc39812493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4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4" w:history="1">
            <w:r w:rsidR="00591146" w:rsidRPr="004240B0">
              <w:rPr>
                <w:rStyle w:val="ac"/>
                <w:noProof/>
              </w:rPr>
              <w:t>5.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Программа опытной эксплуатации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_Toc39812494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4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5" w:history="1">
            <w:r w:rsidR="00591146" w:rsidRPr="004240B0">
              <w:rPr>
                <w:rStyle w:val="ac"/>
                <w:noProof/>
              </w:rPr>
              <w:t>5.1.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Решаемые в рамках опытной эксплуатации задачи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_Toc39812495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4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6" w:history="1">
            <w:r w:rsidR="00591146" w:rsidRPr="004240B0">
              <w:rPr>
                <w:rStyle w:val="ac"/>
                <w:noProof/>
              </w:rPr>
              <w:t>5.2.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Организационное обеспечение и порядок проведения опытной эксплуатации.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_Toc39812496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4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7" w:history="1">
            <w:r w:rsidR="00591146" w:rsidRPr="004240B0">
              <w:rPr>
                <w:rStyle w:val="ac"/>
                <w:noProof/>
              </w:rPr>
              <w:t>5.3.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Порядок ведения «Журнала ОЭ»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_Toc39812497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5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8" w:history="1">
            <w:r w:rsidR="00591146" w:rsidRPr="004240B0">
              <w:rPr>
                <w:rStyle w:val="ac"/>
                <w:noProof/>
              </w:rPr>
              <w:t>5.4.</w:t>
            </w:r>
            <w:r w:rsidR="0059114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1146" w:rsidRPr="004240B0">
              <w:rPr>
                <w:rStyle w:val="ac"/>
                <w:noProof/>
              </w:rPr>
              <w:t>Порядок работы с документами в Системе в период опытной эксплуатации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_Toc39812498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5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499" w:history="1">
            <w:r w:rsidR="00591146" w:rsidRPr="004240B0">
              <w:rPr>
                <w:rStyle w:val="ac"/>
                <w:noProof/>
              </w:rPr>
              <w:t>Журнал опытной эксплуатации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_Toc39812499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7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591146" w:rsidRDefault="006A743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812500" w:history="1">
            <w:r w:rsidR="00591146" w:rsidRPr="004240B0">
              <w:rPr>
                <w:rStyle w:val="ac"/>
                <w:noProof/>
              </w:rPr>
              <w:t>Матрица прав доступа к Системе</w:t>
            </w:r>
            <w:r w:rsidR="00591146">
              <w:rPr>
                <w:noProof/>
                <w:webHidden/>
              </w:rPr>
              <w:tab/>
            </w:r>
            <w:r w:rsidR="00591146">
              <w:rPr>
                <w:noProof/>
                <w:webHidden/>
              </w:rPr>
              <w:fldChar w:fldCharType="begin"/>
            </w:r>
            <w:r w:rsidR="00591146">
              <w:rPr>
                <w:noProof/>
                <w:webHidden/>
              </w:rPr>
              <w:instrText xml:space="preserve"> PAGEREF _Toc39812500 \h </w:instrText>
            </w:r>
            <w:r w:rsidR="00591146">
              <w:rPr>
                <w:noProof/>
                <w:webHidden/>
              </w:rPr>
            </w:r>
            <w:r w:rsidR="00591146">
              <w:rPr>
                <w:noProof/>
                <w:webHidden/>
              </w:rPr>
              <w:fldChar w:fldCharType="separate"/>
            </w:r>
            <w:r w:rsidR="00591146">
              <w:rPr>
                <w:noProof/>
                <w:webHidden/>
              </w:rPr>
              <w:t>8</w:t>
            </w:r>
            <w:r w:rsidR="00591146">
              <w:rPr>
                <w:noProof/>
                <w:webHidden/>
              </w:rPr>
              <w:fldChar w:fldCharType="end"/>
            </w:r>
          </w:hyperlink>
        </w:p>
        <w:p w:rsidR="008C5589" w:rsidRDefault="008C5589" w:rsidP="008C5589">
          <w:r w:rsidRPr="00F51104">
            <w:rPr>
              <w:b/>
              <w:bCs/>
              <w:sz w:val="26"/>
              <w:szCs w:val="26"/>
              <w:highlight w:val="yellow"/>
            </w:rPr>
            <w:fldChar w:fldCharType="end"/>
          </w:r>
        </w:p>
      </w:sdtContent>
    </w:sdt>
    <w:p w:rsidR="008C5589" w:rsidRPr="009F5FAC" w:rsidRDefault="008C5589" w:rsidP="008C5589">
      <w:pPr>
        <w:rPr>
          <w:rFonts w:eastAsia="Calibri"/>
          <w:b/>
          <w:sz w:val="26"/>
          <w:szCs w:val="26"/>
        </w:rPr>
      </w:pPr>
      <w:r w:rsidRPr="009F5FAC">
        <w:rPr>
          <w:rFonts w:eastAsia="Calibri"/>
          <w:b/>
          <w:sz w:val="26"/>
          <w:szCs w:val="26"/>
        </w:rPr>
        <w:br w:type="page"/>
      </w:r>
    </w:p>
    <w:p w:rsidR="008C5589" w:rsidRPr="00562236" w:rsidRDefault="008C5589" w:rsidP="008C5589">
      <w:pPr>
        <w:pStyle w:val="3"/>
        <w:numPr>
          <w:ilvl w:val="0"/>
          <w:numId w:val="1"/>
        </w:numPr>
        <w:rPr>
          <w:sz w:val="26"/>
          <w:szCs w:val="26"/>
        </w:rPr>
      </w:pPr>
      <w:bookmarkStart w:id="1" w:name="_Toc39812490"/>
      <w:r w:rsidRPr="00562236">
        <w:rPr>
          <w:sz w:val="26"/>
          <w:szCs w:val="26"/>
        </w:rPr>
        <w:lastRenderedPageBreak/>
        <w:t>Объект эксплуатации</w:t>
      </w:r>
      <w:bookmarkEnd w:id="1"/>
    </w:p>
    <w:p w:rsidR="008C5589" w:rsidRPr="007A669C" w:rsidRDefault="008C5589" w:rsidP="008C5589">
      <w:pPr>
        <w:pStyle w:val="a6"/>
        <w:ind w:left="0"/>
        <w:contextualSpacing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C5589" w:rsidRDefault="008C5589" w:rsidP="008C5589">
      <w:pPr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Блок «</w:t>
      </w:r>
      <w:r w:rsidR="00555940">
        <w:rPr>
          <w:sz w:val="26"/>
          <w:szCs w:val="26"/>
        </w:rPr>
        <w:t>Согласование служебных записок на оплату»</w:t>
      </w:r>
      <w:r w:rsidRPr="007A669C">
        <w:rPr>
          <w:sz w:val="26"/>
          <w:szCs w:val="26"/>
        </w:rPr>
        <w:t xml:space="preserve"> системы электронного документооборота на базе платформы TESSA (далее – Система).</w:t>
      </w:r>
    </w:p>
    <w:p w:rsidR="00555940" w:rsidRPr="007A669C" w:rsidRDefault="00555940" w:rsidP="008C5589">
      <w:pPr>
        <w:ind w:firstLine="709"/>
        <w:jc w:val="both"/>
        <w:rPr>
          <w:sz w:val="26"/>
          <w:szCs w:val="26"/>
        </w:rPr>
      </w:pPr>
    </w:p>
    <w:p w:rsidR="008C5589" w:rsidRDefault="008C5589" w:rsidP="008C5589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2" w:name="_Toc39812491"/>
      <w:r w:rsidRPr="00562236">
        <w:rPr>
          <w:sz w:val="26"/>
          <w:szCs w:val="26"/>
        </w:rPr>
        <w:t>Цели опытной эксплуатации</w:t>
      </w:r>
      <w:bookmarkEnd w:id="2"/>
    </w:p>
    <w:p w:rsidR="008C5589" w:rsidRPr="00562236" w:rsidRDefault="008C5589" w:rsidP="008C5589"/>
    <w:p w:rsidR="008C5589" w:rsidRPr="007A669C" w:rsidRDefault="008C5589" w:rsidP="008C5589">
      <w:pPr>
        <w:ind w:firstLine="709"/>
        <w:rPr>
          <w:sz w:val="26"/>
          <w:szCs w:val="26"/>
        </w:rPr>
      </w:pPr>
      <w:r w:rsidRPr="007A669C">
        <w:rPr>
          <w:sz w:val="26"/>
          <w:szCs w:val="26"/>
        </w:rPr>
        <w:t>Целями опытной эксплуатации Системы являются:</w:t>
      </w:r>
    </w:p>
    <w:p w:rsidR="008C5589" w:rsidRPr="007A669C" w:rsidRDefault="008C5589" w:rsidP="008C5589">
      <w:pPr>
        <w:pStyle w:val="a6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проверка работоспособности Системы в части автоматизации процесса согласовани</w:t>
      </w:r>
      <w:r w:rsidR="0055594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я, утверждения и </w:t>
      </w:r>
      <w:r w:rsidR="00A6022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контроля </w:t>
      </w:r>
      <w:r w:rsidR="00555940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 служебных записок на оплату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8C5589" w:rsidRPr="007A669C" w:rsidRDefault="008C5589" w:rsidP="008C5589">
      <w:pPr>
        <w:pStyle w:val="a6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документирование ошибок, недостатков и сбоев в ходе опытной эксплуатации и их исправление;</w:t>
      </w:r>
    </w:p>
    <w:p w:rsidR="008C5589" w:rsidRPr="007A669C" w:rsidRDefault="008C5589" w:rsidP="008C5589">
      <w:pPr>
        <w:pStyle w:val="a6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внесение изменений в эксплуатационную и методическую документацию по итогам опытной эксплуатации;</w:t>
      </w:r>
    </w:p>
    <w:p w:rsidR="008C5589" w:rsidRDefault="00E5106C" w:rsidP="008C5589">
      <w:pPr>
        <w:pStyle w:val="a6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принятие решения о готовности С</w:t>
      </w:r>
      <w:r w:rsidR="008C5589" w:rsidRPr="007A669C">
        <w:rPr>
          <w:rFonts w:ascii="Times New Roman" w:hAnsi="Times New Roman" w:cs="Times New Roman"/>
          <w:sz w:val="26"/>
          <w:szCs w:val="26"/>
        </w:rPr>
        <w:t xml:space="preserve">истемы </w:t>
      </w:r>
      <w:r>
        <w:rPr>
          <w:rFonts w:ascii="Times New Roman" w:hAnsi="Times New Roman" w:cs="Times New Roman"/>
          <w:sz w:val="26"/>
          <w:szCs w:val="26"/>
        </w:rPr>
        <w:t>к</w:t>
      </w:r>
      <w:r w:rsidR="008C5589" w:rsidRPr="007A669C">
        <w:rPr>
          <w:rFonts w:ascii="Times New Roman" w:hAnsi="Times New Roman" w:cs="Times New Roman"/>
          <w:sz w:val="26"/>
          <w:szCs w:val="26"/>
        </w:rPr>
        <w:t xml:space="preserve"> промышленн</w:t>
      </w:r>
      <w:r>
        <w:rPr>
          <w:rFonts w:ascii="Times New Roman" w:hAnsi="Times New Roman" w:cs="Times New Roman"/>
          <w:sz w:val="26"/>
          <w:szCs w:val="26"/>
        </w:rPr>
        <w:t>ой</w:t>
      </w:r>
      <w:r w:rsidR="008C5589" w:rsidRPr="007A669C">
        <w:rPr>
          <w:rFonts w:ascii="Times New Roman" w:hAnsi="Times New Roman" w:cs="Times New Roman"/>
          <w:sz w:val="26"/>
          <w:szCs w:val="26"/>
        </w:rPr>
        <w:t xml:space="preserve"> </w:t>
      </w:r>
      <w:r w:rsidRPr="007A669C">
        <w:rPr>
          <w:rFonts w:ascii="Times New Roman" w:hAnsi="Times New Roman" w:cs="Times New Roman"/>
          <w:sz w:val="26"/>
          <w:szCs w:val="26"/>
        </w:rPr>
        <w:t>эксплуатаци</w:t>
      </w:r>
      <w:r>
        <w:rPr>
          <w:rFonts w:ascii="Times New Roman" w:hAnsi="Times New Roman" w:cs="Times New Roman"/>
          <w:sz w:val="26"/>
          <w:szCs w:val="26"/>
        </w:rPr>
        <w:t>и</w:t>
      </w:r>
      <w:r w:rsidR="008C5589" w:rsidRPr="007A669C">
        <w:rPr>
          <w:rFonts w:ascii="Times New Roman" w:hAnsi="Times New Roman" w:cs="Times New Roman"/>
          <w:sz w:val="26"/>
          <w:szCs w:val="26"/>
        </w:rPr>
        <w:t>.</w:t>
      </w:r>
    </w:p>
    <w:p w:rsidR="008C5589" w:rsidRPr="007A669C" w:rsidRDefault="008C5589" w:rsidP="008C5589">
      <w:pPr>
        <w:pStyle w:val="a6"/>
        <w:tabs>
          <w:tab w:val="left" w:pos="1134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C5589" w:rsidRDefault="008C5589" w:rsidP="008C5589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3" w:name="_Toc39812492"/>
      <w:r w:rsidRPr="00562236">
        <w:rPr>
          <w:sz w:val="26"/>
          <w:szCs w:val="26"/>
        </w:rPr>
        <w:t>Общие положения</w:t>
      </w:r>
      <w:bookmarkEnd w:id="3"/>
      <w:r w:rsidRPr="00562236">
        <w:rPr>
          <w:sz w:val="26"/>
          <w:szCs w:val="26"/>
        </w:rPr>
        <w:t xml:space="preserve"> </w:t>
      </w:r>
    </w:p>
    <w:p w:rsidR="008C5589" w:rsidRPr="00562236" w:rsidRDefault="008C5589" w:rsidP="008C5589"/>
    <w:p w:rsidR="008C5589" w:rsidRPr="00A30392" w:rsidRDefault="008C5589" w:rsidP="00A30392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30392">
        <w:rPr>
          <w:rFonts w:ascii="Times New Roman" w:hAnsi="Times New Roman" w:cs="Times New Roman"/>
          <w:sz w:val="26"/>
          <w:szCs w:val="26"/>
        </w:rPr>
        <w:t>Основания для проведения опытной эксплуатации</w:t>
      </w:r>
    </w:p>
    <w:p w:rsidR="008C5589" w:rsidRPr="006D41A6" w:rsidRDefault="008C5589" w:rsidP="008C5589">
      <w:pPr>
        <w:pStyle w:val="a6"/>
        <w:numPr>
          <w:ilvl w:val="2"/>
          <w:numId w:val="1"/>
        </w:numPr>
        <w:tabs>
          <w:tab w:val="left" w:pos="1134"/>
          <w:tab w:val="left" w:pos="1701"/>
        </w:tabs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D41A6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на основании следующих документов:</w:t>
      </w:r>
    </w:p>
    <w:p w:rsidR="008C5589" w:rsidRPr="007A669C" w:rsidRDefault="008C5589" w:rsidP="008C5589">
      <w:pPr>
        <w:pStyle w:val="a6"/>
        <w:tabs>
          <w:tab w:val="left" w:pos="1843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Требования к системе электронного документооборота АО «Концерн ВКО «Алмаз - Антей» (далее – Концерн), утвержденные заместителем генерального директора по стратегическому развитию.</w:t>
      </w:r>
    </w:p>
    <w:p w:rsidR="008C5589" w:rsidRPr="007A669C" w:rsidRDefault="008C5589" w:rsidP="008C5589">
      <w:pPr>
        <w:tabs>
          <w:tab w:val="left" w:pos="1701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Проектные решения «</w:t>
      </w:r>
      <w:r w:rsidR="00FA4F07" w:rsidRPr="00FA4F07">
        <w:rPr>
          <w:sz w:val="26"/>
          <w:szCs w:val="26"/>
        </w:rPr>
        <w:t>Процесс согласования служебных записок на оплату</w:t>
      </w:r>
      <w:r w:rsidRPr="007A669C">
        <w:rPr>
          <w:sz w:val="26"/>
          <w:szCs w:val="26"/>
        </w:rPr>
        <w:t>», утвержденные заместителем генерального директора по стратегическому развитию;</w:t>
      </w:r>
    </w:p>
    <w:p w:rsidR="00E46D81" w:rsidRPr="007A669C" w:rsidRDefault="00154E6C" w:rsidP="008C5589">
      <w:pPr>
        <w:tabs>
          <w:tab w:val="left" w:pos="1843"/>
        </w:tabs>
        <w:ind w:firstLine="709"/>
        <w:rPr>
          <w:sz w:val="26"/>
          <w:szCs w:val="26"/>
        </w:rPr>
      </w:pPr>
      <w:r w:rsidRPr="007A669C">
        <w:rPr>
          <w:sz w:val="26"/>
          <w:szCs w:val="26"/>
        </w:rPr>
        <w:t>Инструкци</w:t>
      </w:r>
      <w:r>
        <w:rPr>
          <w:sz w:val="26"/>
          <w:szCs w:val="26"/>
        </w:rPr>
        <w:t>и</w:t>
      </w:r>
      <w:r w:rsidRPr="007A669C">
        <w:rPr>
          <w:sz w:val="26"/>
          <w:szCs w:val="26"/>
        </w:rPr>
        <w:t xml:space="preserve"> </w:t>
      </w:r>
      <w:r w:rsidR="008C5589" w:rsidRPr="007A669C">
        <w:rPr>
          <w:sz w:val="26"/>
          <w:szCs w:val="26"/>
        </w:rPr>
        <w:t xml:space="preserve">по согласованию </w:t>
      </w:r>
      <w:r w:rsidR="00FA4F07" w:rsidRPr="00FA4F07">
        <w:rPr>
          <w:sz w:val="26"/>
          <w:szCs w:val="26"/>
        </w:rPr>
        <w:t>служебных записок на оплату</w:t>
      </w:r>
      <w:r w:rsidR="00FA4F07" w:rsidRPr="007A669C">
        <w:rPr>
          <w:sz w:val="26"/>
          <w:szCs w:val="26"/>
        </w:rPr>
        <w:t xml:space="preserve"> </w:t>
      </w:r>
      <w:r w:rsidR="008C5589" w:rsidRPr="007A669C">
        <w:rPr>
          <w:sz w:val="26"/>
          <w:szCs w:val="26"/>
        </w:rPr>
        <w:t>в СЭД TESSA;</w:t>
      </w:r>
    </w:p>
    <w:p w:rsidR="008C5589" w:rsidRPr="007A669C" w:rsidRDefault="00831A07" w:rsidP="008C5589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опытной эксплуатации Системы.</w:t>
      </w:r>
    </w:p>
    <w:p w:rsidR="008C5589" w:rsidRPr="007A669C" w:rsidRDefault="008C5589" w:rsidP="008C5589">
      <w:pPr>
        <w:pStyle w:val="a6"/>
        <w:numPr>
          <w:ilvl w:val="2"/>
          <w:numId w:val="1"/>
        </w:numPr>
        <w:tabs>
          <w:tab w:val="left" w:pos="1134"/>
          <w:tab w:val="left" w:pos="1701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в соответствии с требованиями следующих нормативных документов:</w:t>
      </w:r>
    </w:p>
    <w:p w:rsidR="008C5589" w:rsidRPr="007A669C" w:rsidRDefault="008C5589" w:rsidP="008C5589">
      <w:pPr>
        <w:tabs>
          <w:tab w:val="left" w:pos="1134"/>
          <w:tab w:val="left" w:pos="1701"/>
          <w:tab w:val="left" w:pos="1843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ГОСТ 34.603-92 Информационная технология. Виды испытаний автоматизированных систем.</w:t>
      </w:r>
    </w:p>
    <w:p w:rsidR="008C5589" w:rsidRPr="007A669C" w:rsidRDefault="008C5589" w:rsidP="008C5589">
      <w:pPr>
        <w:tabs>
          <w:tab w:val="left" w:pos="1134"/>
          <w:tab w:val="left" w:pos="1701"/>
          <w:tab w:val="left" w:pos="1843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РД 50-34.698-90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894BA8" w:rsidRPr="000B6A73" w:rsidRDefault="00894BA8" w:rsidP="000B6A73">
      <w:pPr>
        <w:pStyle w:val="a6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6"/>
          <w:szCs w:val="26"/>
        </w:rPr>
      </w:pPr>
      <w:r w:rsidRPr="000B6A73">
        <w:rPr>
          <w:rFonts w:ascii="Times New Roman" w:hAnsi="Times New Roman" w:cs="Times New Roman"/>
          <w:sz w:val="26"/>
          <w:szCs w:val="26"/>
        </w:rPr>
        <w:t>Опытная эксплуатация</w:t>
      </w:r>
      <w:r w:rsidR="004B6443" w:rsidRPr="000B6A73">
        <w:rPr>
          <w:rFonts w:ascii="Times New Roman" w:hAnsi="Times New Roman" w:cs="Times New Roman"/>
          <w:sz w:val="26"/>
          <w:szCs w:val="26"/>
        </w:rPr>
        <w:t xml:space="preserve"> Системы</w:t>
      </w:r>
      <w:r w:rsidRPr="000B6A73">
        <w:rPr>
          <w:rFonts w:ascii="Times New Roman" w:hAnsi="Times New Roman" w:cs="Times New Roman"/>
          <w:sz w:val="26"/>
          <w:szCs w:val="26"/>
        </w:rPr>
        <w:t xml:space="preserve"> проводится в 2 этапа. </w:t>
      </w:r>
      <w:r w:rsidR="002772D7" w:rsidRPr="000B6A73">
        <w:rPr>
          <w:rFonts w:ascii="Times New Roman" w:hAnsi="Times New Roman" w:cs="Times New Roman"/>
          <w:sz w:val="26"/>
          <w:szCs w:val="26"/>
        </w:rPr>
        <w:t>В первом этапе</w:t>
      </w:r>
      <w:r w:rsidRPr="000B6A73">
        <w:rPr>
          <w:rFonts w:ascii="Times New Roman" w:hAnsi="Times New Roman" w:cs="Times New Roman"/>
          <w:sz w:val="26"/>
          <w:szCs w:val="26"/>
        </w:rPr>
        <w:t xml:space="preserve"> </w:t>
      </w:r>
      <w:r w:rsidR="000879E0" w:rsidRPr="000B6A73">
        <w:rPr>
          <w:rFonts w:ascii="Times New Roman" w:hAnsi="Times New Roman" w:cs="Times New Roman"/>
          <w:sz w:val="26"/>
          <w:szCs w:val="26"/>
        </w:rPr>
        <w:t xml:space="preserve">опытной эксплуатации </w:t>
      </w:r>
      <w:r w:rsidR="002772D7" w:rsidRPr="000B6A73">
        <w:rPr>
          <w:rFonts w:ascii="Times New Roman" w:hAnsi="Times New Roman" w:cs="Times New Roman"/>
          <w:sz w:val="26"/>
          <w:szCs w:val="26"/>
        </w:rPr>
        <w:t>участвуют пилотные подразделения, которые определены</w:t>
      </w:r>
      <w:r w:rsidRPr="000B6A73">
        <w:rPr>
          <w:rFonts w:ascii="Times New Roman" w:hAnsi="Times New Roman" w:cs="Times New Roman"/>
          <w:sz w:val="26"/>
          <w:szCs w:val="26"/>
        </w:rPr>
        <w:t xml:space="preserve"> приказом</w:t>
      </w:r>
      <w:r w:rsidR="00CC2AD5" w:rsidRPr="000B6A73">
        <w:rPr>
          <w:rFonts w:ascii="Times New Roman" w:hAnsi="Times New Roman" w:cs="Times New Roman"/>
          <w:sz w:val="26"/>
          <w:szCs w:val="26"/>
        </w:rPr>
        <w:t xml:space="preserve"> Генерального директора</w:t>
      </w:r>
      <w:r w:rsidRPr="000B6A73">
        <w:rPr>
          <w:rFonts w:ascii="Times New Roman" w:hAnsi="Times New Roman" w:cs="Times New Roman"/>
          <w:sz w:val="26"/>
          <w:szCs w:val="26"/>
        </w:rPr>
        <w:t xml:space="preserve"> </w:t>
      </w:r>
      <w:r w:rsidR="002772D7" w:rsidRPr="000B6A73">
        <w:rPr>
          <w:rFonts w:ascii="Times New Roman" w:hAnsi="Times New Roman" w:cs="Times New Roman"/>
          <w:sz w:val="26"/>
          <w:szCs w:val="26"/>
        </w:rPr>
        <w:t>о вводе Системы в опытную эксплуатацию</w:t>
      </w:r>
      <w:r w:rsidR="000879E0" w:rsidRPr="000B6A73">
        <w:rPr>
          <w:rFonts w:ascii="Times New Roman" w:hAnsi="Times New Roman" w:cs="Times New Roman"/>
          <w:sz w:val="26"/>
          <w:szCs w:val="26"/>
        </w:rPr>
        <w:t xml:space="preserve">. Во втором </w:t>
      </w:r>
      <w:r w:rsidR="00E444C1" w:rsidRPr="000B6A73">
        <w:rPr>
          <w:rFonts w:ascii="Times New Roman" w:hAnsi="Times New Roman" w:cs="Times New Roman"/>
          <w:sz w:val="26"/>
          <w:szCs w:val="26"/>
        </w:rPr>
        <w:t>этапе опытной эксплуатации участвуют все подразделения Концерна.</w:t>
      </w:r>
    </w:p>
    <w:p w:rsidR="00E46D81" w:rsidRPr="007A669C" w:rsidRDefault="00E46D81" w:rsidP="00E46D81">
      <w:pPr>
        <w:pStyle w:val="a6"/>
        <w:numPr>
          <w:ilvl w:val="2"/>
          <w:numId w:val="1"/>
        </w:numPr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Опытная эксплуатация проводится на комплексе технических средств Концерна, на котором развернуто программное обеспечение для работы Системы, включающем в себя: </w:t>
      </w:r>
    </w:p>
    <w:p w:rsidR="00E46D81" w:rsidRPr="00FB5227" w:rsidRDefault="00E46D81" w:rsidP="00E46D81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сервер TESSA;</w:t>
      </w:r>
    </w:p>
    <w:p w:rsidR="00E46D81" w:rsidRPr="00FB5227" w:rsidRDefault="00E46D81" w:rsidP="00E46D81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рабочие места пользователей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настроенные с учетом прав доступа пользователя к Си</w:t>
      </w:r>
      <w:r w:rsidR="00BC3E0B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теме</w:t>
      </w: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46D81" w:rsidRDefault="00E46D81" w:rsidP="00E46D81">
      <w:pPr>
        <w:pStyle w:val="a6"/>
        <w:numPr>
          <w:ilvl w:val="2"/>
          <w:numId w:val="1"/>
        </w:numPr>
        <w:tabs>
          <w:tab w:val="left" w:pos="56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Продолжительность опытной эксплуатации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 приказом об опытной эксплуатации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E46D81" w:rsidRPr="0058359E" w:rsidRDefault="00E46D81" w:rsidP="00D250E3"/>
    <w:p w:rsidR="00E46D81" w:rsidRDefault="00E46D81" w:rsidP="008C5589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46D81" w:rsidRPr="0058359E" w:rsidRDefault="00E46D81" w:rsidP="00D250E3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4" w:name="_Toc39812493"/>
      <w:r w:rsidRPr="0058359E">
        <w:rPr>
          <w:sz w:val="26"/>
          <w:szCs w:val="26"/>
        </w:rPr>
        <w:t>Участники опытной эксплуатации</w:t>
      </w:r>
      <w:bookmarkEnd w:id="4"/>
    </w:p>
    <w:p w:rsidR="008C5589" w:rsidRPr="007A669C" w:rsidRDefault="008C5589" w:rsidP="008C5589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Исполнитель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департамент стратегического развития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за организацию работы пользователей, обеспечения полноты и актуальности информационного наполнения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8C5589" w:rsidRDefault="008C5589" w:rsidP="008C5589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Соисполнитель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департамент информационных технологий и связи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за установку программного обеспечения, администрирование автоматизированных рабочих мест, администрирования баз данных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655B57" w:rsidRPr="00422506" w:rsidRDefault="00284B62" w:rsidP="008C5589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84B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Обязательные согласующие структурные подразделение </w:t>
      </w:r>
      <w:r w:rsidR="002330BD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284B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330B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казначейство, департамент экономики, департамент ценообразования, </w:t>
      </w:r>
      <w:r w:rsidR="00422506">
        <w:rPr>
          <w:rFonts w:ascii="Times New Roman" w:eastAsia="Times New Roman" w:hAnsi="Times New Roman" w:cs="Times New Roman"/>
          <w:sz w:val="26"/>
          <w:szCs w:val="26"/>
          <w:lang w:eastAsia="ru-RU"/>
        </w:rPr>
        <w:t>центральная бухгалтерия.</w:t>
      </w:r>
    </w:p>
    <w:p w:rsidR="000411E3" w:rsidRPr="00284B62" w:rsidRDefault="00C04249" w:rsidP="008C5589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Пилотное структурное подразделение, определенное приказом о вводе Системы в опытную эксплуатацию</w:t>
      </w:r>
      <w:r w:rsidR="00CF642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BF1858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</w:t>
      </w:r>
      <w:r w:rsidR="00931CE4">
        <w:rPr>
          <w:rFonts w:ascii="Times New Roman" w:eastAsia="Times New Roman" w:hAnsi="Times New Roman" w:cs="Times New Roman"/>
          <w:sz w:val="26"/>
          <w:szCs w:val="26"/>
          <w:lang w:eastAsia="ru-RU"/>
        </w:rPr>
        <w:t>е</w:t>
      </w:r>
      <w:r w:rsidR="00BF1858">
        <w:rPr>
          <w:rFonts w:ascii="Times New Roman" w:eastAsia="Times New Roman" w:hAnsi="Times New Roman" w:cs="Times New Roman"/>
          <w:sz w:val="26"/>
          <w:szCs w:val="26"/>
          <w:lang w:eastAsia="ru-RU"/>
        </w:rPr>
        <w:t>т функции куратора</w:t>
      </w:r>
      <w:r w:rsidR="00CF642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СЗ</w:t>
      </w:r>
      <w:r w:rsidR="00931CE4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3220F3" w:rsidRPr="007A669C" w:rsidRDefault="003220F3" w:rsidP="008C5589">
      <w:pPr>
        <w:pStyle w:val="a6"/>
        <w:tabs>
          <w:tab w:val="left" w:pos="567"/>
        </w:tabs>
        <w:ind w:left="709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C5589" w:rsidRDefault="008C5589" w:rsidP="008C5589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5" w:name="_Toc39812494"/>
      <w:r w:rsidRPr="00562236">
        <w:rPr>
          <w:sz w:val="26"/>
          <w:szCs w:val="26"/>
        </w:rPr>
        <w:t>Программа опытной эксплуатации</w:t>
      </w:r>
      <w:bookmarkEnd w:id="5"/>
    </w:p>
    <w:p w:rsidR="008C5589" w:rsidRPr="00562236" w:rsidRDefault="008C5589" w:rsidP="008C5589"/>
    <w:p w:rsidR="008C5589" w:rsidRPr="007A669C" w:rsidRDefault="008C5589" w:rsidP="0086544E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jc w:val="left"/>
        <w:rPr>
          <w:rFonts w:eastAsia="Times New Roman"/>
          <w:b w:val="0"/>
          <w:sz w:val="26"/>
          <w:szCs w:val="26"/>
        </w:rPr>
      </w:pPr>
      <w:bookmarkStart w:id="6" w:name="_Toc39812495"/>
      <w:r w:rsidRPr="007A669C">
        <w:rPr>
          <w:rFonts w:eastAsia="Times New Roman"/>
          <w:b w:val="0"/>
          <w:sz w:val="26"/>
          <w:szCs w:val="26"/>
        </w:rPr>
        <w:t>Решаемые в рамках опытной эксплуатации задачи</w:t>
      </w:r>
      <w:bookmarkEnd w:id="6"/>
    </w:p>
    <w:p w:rsidR="008C5589" w:rsidRPr="007A669C" w:rsidRDefault="008C5589" w:rsidP="008C5589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рамках опытной эксплуатации выполняются следующие проверки:</w:t>
      </w:r>
    </w:p>
    <w:p w:rsidR="008C5589" w:rsidRPr="007A669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роверка работоспособности Системы;</w:t>
      </w:r>
    </w:p>
    <w:p w:rsidR="003220F3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роверка </w:t>
      </w:r>
      <w:r w:rsidR="003220F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прохождения СЗ от момента её создания и до момента оповещения исполнителя о фактическом переводе на основании СЗ денежных средств получателю;</w:t>
      </w:r>
    </w:p>
    <w:p w:rsidR="00072056" w:rsidRPr="005B524B" w:rsidRDefault="003220F3" w:rsidP="005B524B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проверка качества Системы (прежде всего скорости</w:t>
      </w:r>
      <w:r w:rsidR="0007205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удобства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обрабо</w:t>
      </w:r>
      <w:r w:rsidR="00072056">
        <w:rPr>
          <w:rFonts w:ascii="Times New Roman" w:eastAsia="Times New Roman" w:hAnsi="Times New Roman" w:cs="Times New Roman"/>
          <w:sz w:val="26"/>
          <w:szCs w:val="26"/>
          <w:lang w:eastAsia="ru-RU"/>
        </w:rPr>
        <w:t>тки СЗ в Системе по сравнению с аналогичными характеристиками обработки бумажной формы СЗ)</w:t>
      </w:r>
      <w:r w:rsidR="00D16CC4">
        <w:rPr>
          <w:rFonts w:ascii="Times New Roman" w:eastAsia="Times New Roman" w:hAnsi="Times New Roman" w:cs="Times New Roman"/>
          <w:sz w:val="26"/>
          <w:szCs w:val="26"/>
          <w:lang w:eastAsia="ru-RU"/>
        </w:rPr>
        <w:t>, подтверждение пропускной способности и надёжности Системы</w:t>
      </w:r>
      <w:r w:rsidR="007224A4" w:rsidRPr="005B524B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072056" w:rsidRDefault="00072056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проверка </w:t>
      </w:r>
      <w:r w:rsidR="00E43C5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достаточности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аналитики и отчетности Системы</w:t>
      </w:r>
      <w:r w:rsidR="007224A4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8C5589" w:rsidRPr="007A669C" w:rsidRDefault="00072056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подгото</w:t>
      </w:r>
      <w:r w:rsidR="00E43C5D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ка предложений по взаимодействию Системы со смежными информационными систем</w:t>
      </w:r>
      <w:r w:rsidR="00E43C5D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 и по исключению дублирования информации в них</w:t>
      </w:r>
      <w:r w:rsidR="008C5589"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8C5589" w:rsidRPr="007A669C" w:rsidRDefault="008C5589" w:rsidP="0086544E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 время опытной эксплуатации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сполнителем ведется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урнал опытной эксплуатации Системы (далее –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ОЭ), в который заносятся сведения о сбоях, ошибках, недостатках Системы, проводимых корректировках документации и доработках Системы.</w:t>
      </w:r>
    </w:p>
    <w:p w:rsidR="008C5589" w:rsidRPr="007A669C" w:rsidRDefault="008C5589" w:rsidP="00572F37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jc w:val="left"/>
        <w:rPr>
          <w:rFonts w:eastAsia="Times New Roman"/>
          <w:b w:val="0"/>
          <w:sz w:val="26"/>
          <w:szCs w:val="26"/>
        </w:rPr>
      </w:pPr>
      <w:bookmarkStart w:id="7" w:name="_Toc39812496"/>
      <w:r w:rsidRPr="007A669C">
        <w:rPr>
          <w:rFonts w:eastAsia="Times New Roman"/>
          <w:b w:val="0"/>
          <w:sz w:val="26"/>
          <w:szCs w:val="26"/>
        </w:rPr>
        <w:t>Организационное обеспечение и порядок проведения опытной эксплуатации</w:t>
      </w:r>
      <w:r w:rsidR="002C56E5">
        <w:rPr>
          <w:rFonts w:eastAsia="Times New Roman"/>
          <w:b w:val="0"/>
          <w:sz w:val="26"/>
          <w:szCs w:val="26"/>
        </w:rPr>
        <w:t>.</w:t>
      </w:r>
      <w:bookmarkEnd w:id="7"/>
    </w:p>
    <w:p w:rsidR="008C5589" w:rsidRPr="007A669C" w:rsidRDefault="008C5589" w:rsidP="00572F37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проведения опытной эксплуатации:</w:t>
      </w:r>
    </w:p>
    <w:p w:rsidR="008C5589" w:rsidRPr="007A669C" w:rsidRDefault="008C5589" w:rsidP="008C5589">
      <w:pPr>
        <w:pStyle w:val="a6"/>
        <w:tabs>
          <w:tab w:val="left" w:pos="567"/>
          <w:tab w:val="left" w:pos="2410"/>
        </w:tabs>
        <w:ind w:left="709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сполнитель:</w:t>
      </w:r>
    </w:p>
    <w:p w:rsidR="008C5589" w:rsidRPr="007A669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инициирует выпуск приказа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вводе в опытную эксплуатацию блока «Согласование </w:t>
      </w:r>
      <w:r w:rsidR="004D262F" w:rsidRPr="00FA4F07">
        <w:rPr>
          <w:rFonts w:ascii="Times New Roman" w:hAnsi="Times New Roman" w:cs="Times New Roman"/>
          <w:sz w:val="26"/>
          <w:szCs w:val="26"/>
        </w:rPr>
        <w:t>служебных записок на оплату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» в </w:t>
      </w:r>
      <w:r w:rsidR="004D262F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Системе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8C5589" w:rsidRPr="007A669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организует </w:t>
      </w:r>
      <w:r w:rsidR="00E43C5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обучение 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работников Концерна работе в Системе;</w:t>
      </w:r>
    </w:p>
    <w:p w:rsidR="008C5589" w:rsidRPr="007A669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 анализ замечаний и предложений, дорабатывает Систему;</w:t>
      </w:r>
    </w:p>
    <w:p w:rsidR="00831A07" w:rsidRPr="00BB277B" w:rsidRDefault="00831A07" w:rsidP="00831A07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>взаимодейств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ует</w:t>
      </w:r>
      <w:r w:rsidRP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разработчиком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Системы</w:t>
      </w:r>
      <w:r w:rsidRP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 вопросам объединения решений, разработа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нных силами работников Концерна;</w:t>
      </w:r>
    </w:p>
    <w:p w:rsidR="008C5589" w:rsidRPr="00703D3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обеспечивает методическ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ую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консультативн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ую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помощь</w:t>
      </w:r>
      <w:r w:rsid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(2-я</w:t>
      </w:r>
      <w:r w:rsidR="00BB277B">
        <w:rPr>
          <w:rStyle w:val="af"/>
          <w:rFonts w:ascii="Times New Roman" w:eastAsia="Times New Roman" w:hAnsi="Times New Roman" w:cs="Times New Roman"/>
          <w:sz w:val="26"/>
          <w:szCs w:val="26"/>
          <w:lang w:eastAsia="ru-RU"/>
        </w:rPr>
        <w:footnoteReference w:id="1"/>
      </w:r>
      <w:r w:rsid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линия)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работникам Концерна</w:t>
      </w:r>
      <w:r w:rsidR="00890D7E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участникам </w:t>
      </w:r>
      <w:r w:rsidR="002372D0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опытной эксплуатации;</w:t>
      </w:r>
    </w:p>
    <w:p w:rsidR="002372D0" w:rsidRPr="00703D3C" w:rsidRDefault="002372D0" w:rsidP="002372D0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 анализ замечаний</w:t>
      </w:r>
      <w:r w:rsidR="00F97DF7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405DB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зафиксированных работниками Концерна в </w:t>
      </w:r>
      <w:r w:rsidR="00F97DF7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системе электронных заявок </w:t>
      </w:r>
      <w:proofErr w:type="spellStart"/>
      <w:r w:rsidR="00F97DF7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="00F97DF7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6C65B5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переносит их в </w:t>
      </w:r>
      <w:r w:rsidR="00F97DF7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 ОЭ</w:t>
      </w:r>
      <w:r w:rsidR="006C65B5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8C5589" w:rsidRPr="00703D3C" w:rsidRDefault="008C5589" w:rsidP="008C5589">
      <w:pPr>
        <w:pStyle w:val="a6"/>
        <w:tabs>
          <w:tab w:val="left" w:pos="567"/>
          <w:tab w:val="left" w:pos="1134"/>
          <w:tab w:val="left" w:pos="2410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Соисполнитель:</w:t>
      </w:r>
    </w:p>
    <w:p w:rsidR="008C5589" w:rsidRPr="00703D3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установку Системы на рабочие места работников Концерна;</w:t>
      </w:r>
    </w:p>
    <w:p w:rsidR="008C5589" w:rsidRPr="00703D3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администрирование общесистемных справочников;</w:t>
      </w:r>
    </w:p>
    <w:p w:rsidR="008C5589" w:rsidRPr="00703D3C" w:rsidRDefault="008C5589" w:rsidP="008C5589">
      <w:pPr>
        <w:pStyle w:val="a6"/>
        <w:numPr>
          <w:ilvl w:val="0"/>
          <w:numId w:val="3"/>
        </w:numPr>
        <w:tabs>
          <w:tab w:val="left" w:pos="567"/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организует поддержку пользователей и распределение запросов в системе электронных заявок </w:t>
      </w:r>
      <w:proofErr w:type="spellStart"/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(1</w:t>
      </w:r>
      <w:r w:rsidR="00BB277B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BB277B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372D0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линия).</w:t>
      </w:r>
    </w:p>
    <w:p w:rsidR="00701FFA" w:rsidRPr="003F3E97" w:rsidRDefault="008C5589" w:rsidP="00701FFA">
      <w:pPr>
        <w:pStyle w:val="a6"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F3E97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работниками Концерна на автоматизиров</w:t>
      </w:r>
      <w:r w:rsidR="003F3E97" w:rsidRPr="003F3E97">
        <w:rPr>
          <w:rFonts w:ascii="Times New Roman" w:eastAsia="Times New Roman" w:hAnsi="Times New Roman" w:cs="Times New Roman"/>
          <w:sz w:val="26"/>
          <w:szCs w:val="26"/>
          <w:lang w:eastAsia="ru-RU"/>
        </w:rPr>
        <w:t>анных рабочих местах,</w:t>
      </w:r>
      <w:r w:rsidR="003F3E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01FFA" w:rsidRPr="003F3E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работники Концерна вносят замечания в систему электронных заявок </w:t>
      </w:r>
      <w:proofErr w:type="spellStart"/>
      <w:r w:rsidR="00701FFA" w:rsidRPr="003F3E97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="00F55D3A" w:rsidRPr="003F3E9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8C5589" w:rsidRPr="00703D3C" w:rsidRDefault="008C5589" w:rsidP="00572F37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итогам опытной эксплуатации Системы исполнитель готовит:</w:t>
      </w:r>
    </w:p>
    <w:p w:rsidR="008C5589" w:rsidRPr="00703D3C" w:rsidRDefault="008C5589" w:rsidP="008C5589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отчет о завершении опытной эксплуатации с оценкой работоспособности Системы и готовности ее для ввода в промышленную эксплуатацию;</w:t>
      </w:r>
    </w:p>
    <w:p w:rsidR="008C5589" w:rsidRPr="00703D3C" w:rsidRDefault="008C5589" w:rsidP="008C5589">
      <w:pPr>
        <w:pStyle w:val="a6"/>
        <w:numPr>
          <w:ilvl w:val="0"/>
          <w:numId w:val="4"/>
        </w:numPr>
        <w:tabs>
          <w:tab w:val="left" w:pos="1134"/>
          <w:tab w:val="left" w:pos="212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 ОЭ;</w:t>
      </w:r>
    </w:p>
    <w:p w:rsidR="008C5589" w:rsidRPr="007A669C" w:rsidRDefault="008C5589" w:rsidP="008C5589">
      <w:pPr>
        <w:pStyle w:val="a6"/>
        <w:numPr>
          <w:ilvl w:val="0"/>
          <w:numId w:val="4"/>
        </w:numPr>
        <w:tabs>
          <w:tab w:val="left" w:pos="1134"/>
          <w:tab w:val="left" w:pos="2127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план-график устранения замечаний, выявленных на этапе проведения опытной эксплуатации и не решеных в рамках опытной эксплуатации.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8C5589" w:rsidRPr="007A669C" w:rsidRDefault="008C5589" w:rsidP="008C5589">
      <w:pPr>
        <w:tabs>
          <w:tab w:val="left" w:pos="1134"/>
        </w:tabs>
        <w:ind w:firstLine="709"/>
        <w:jc w:val="both"/>
        <w:rPr>
          <w:sz w:val="26"/>
          <w:szCs w:val="26"/>
        </w:rPr>
      </w:pPr>
      <w:r w:rsidRPr="007A669C">
        <w:rPr>
          <w:sz w:val="26"/>
          <w:szCs w:val="26"/>
        </w:rPr>
        <w:t xml:space="preserve">На основании представленных документов оформляется </w:t>
      </w:r>
      <w:r>
        <w:rPr>
          <w:sz w:val="26"/>
          <w:szCs w:val="26"/>
        </w:rPr>
        <w:t>а</w:t>
      </w:r>
      <w:r w:rsidRPr="007A669C">
        <w:rPr>
          <w:sz w:val="26"/>
          <w:szCs w:val="26"/>
        </w:rPr>
        <w:t>кт о результатах проведения опытной эксплуатации.</w:t>
      </w:r>
    </w:p>
    <w:p w:rsidR="008C5589" w:rsidRDefault="008C5589" w:rsidP="00572F37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jc w:val="left"/>
        <w:rPr>
          <w:rFonts w:eastAsia="Times New Roman"/>
          <w:b w:val="0"/>
          <w:sz w:val="26"/>
          <w:szCs w:val="26"/>
        </w:rPr>
      </w:pPr>
      <w:bookmarkStart w:id="8" w:name="_Toc23166813"/>
      <w:bookmarkStart w:id="9" w:name="_Toc39812497"/>
      <w:r w:rsidRPr="00D677CB">
        <w:rPr>
          <w:rFonts w:eastAsia="Times New Roman"/>
          <w:b w:val="0"/>
          <w:sz w:val="26"/>
          <w:szCs w:val="26"/>
        </w:rPr>
        <w:t xml:space="preserve">Порядок </w:t>
      </w:r>
      <w:r w:rsidRPr="00D677CB">
        <w:rPr>
          <w:rFonts w:eastAsia="Times New Roman"/>
          <w:b w:val="0"/>
          <w:color w:val="000000" w:themeColor="text1"/>
          <w:sz w:val="26"/>
          <w:szCs w:val="26"/>
        </w:rPr>
        <w:t>ведения «</w:t>
      </w:r>
      <w:r>
        <w:rPr>
          <w:rFonts w:eastAsia="Times New Roman"/>
          <w:b w:val="0"/>
          <w:color w:val="000000" w:themeColor="text1"/>
          <w:sz w:val="26"/>
          <w:szCs w:val="26"/>
        </w:rPr>
        <w:t>Ж</w:t>
      </w:r>
      <w:r w:rsidRPr="00D677CB">
        <w:rPr>
          <w:rFonts w:eastAsia="Times New Roman"/>
          <w:b w:val="0"/>
          <w:color w:val="000000" w:themeColor="text1"/>
          <w:sz w:val="26"/>
          <w:szCs w:val="26"/>
        </w:rPr>
        <w:t xml:space="preserve">урнала </w:t>
      </w:r>
      <w:r w:rsidRPr="00D677CB">
        <w:rPr>
          <w:rFonts w:eastAsia="Times New Roman"/>
          <w:b w:val="0"/>
          <w:sz w:val="26"/>
          <w:szCs w:val="26"/>
        </w:rPr>
        <w:t>ОЭ»</w:t>
      </w:r>
      <w:bookmarkEnd w:id="8"/>
      <w:bookmarkEnd w:id="9"/>
    </w:p>
    <w:p w:rsidR="008C5589" w:rsidRPr="00703D3C" w:rsidRDefault="008C5589" w:rsidP="00572F37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10" w:name="_Toc23166814"/>
      <w:bookmarkStart w:id="11" w:name="_Toc23167919"/>
      <w:r w:rsidRPr="006C79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ходе опытной эксплуатации </w:t>
      </w:r>
      <w:r w:rsidR="003A42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Исполнитель </w:t>
      </w:r>
      <w:r w:rsidRPr="006C79DC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ведет журнал ОЭ (приложение</w:t>
      </w:r>
      <w:r w:rsidR="005B1A61" w:rsidRPr="006C79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</w:t>
      </w:r>
      <w:r w:rsidR="003A429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в котором фиксирует </w:t>
      </w:r>
      <w:r w:rsidRPr="006C79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замечания пользователей Системы, а также предложения по </w:t>
      </w: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совершенствованию Системы</w:t>
      </w:r>
      <w:r w:rsidR="002E54C2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 системы </w:t>
      </w:r>
      <w:r w:rsidR="00664F32" w:rsidRPr="00703D3C">
        <w:rPr>
          <w:rFonts w:ascii="Times New Roman" w:hAnsi="Times New Roman" w:cs="Times New Roman"/>
          <w:sz w:val="26"/>
          <w:szCs w:val="26"/>
        </w:rPr>
        <w:t xml:space="preserve">электронных заявок </w:t>
      </w:r>
      <w:proofErr w:type="spellStart"/>
      <w:r w:rsidR="002E54C2" w:rsidRPr="00703D3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Naumen</w:t>
      </w:r>
      <w:proofErr w:type="spellEnd"/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bookmarkEnd w:id="10"/>
      <w:bookmarkEnd w:id="11"/>
    </w:p>
    <w:p w:rsidR="008C5589" w:rsidRPr="007A669C" w:rsidRDefault="008C5589" w:rsidP="00572F37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Исполнитель</w:t>
      </w:r>
      <w:r w:rsidRPr="00703D3C">
        <w:rPr>
          <w:rFonts w:ascii="Times New Roman" w:hAnsi="Times New Roman" w:cs="Times New Roman"/>
          <w:sz w:val="26"/>
          <w:szCs w:val="26"/>
        </w:rPr>
        <w:t xml:space="preserve"> в течение трех рабочих дней с внесения замечания дает предложения по их устранению</w:t>
      </w:r>
      <w:r w:rsidR="002E54C2" w:rsidRPr="00703D3C">
        <w:rPr>
          <w:rFonts w:ascii="Times New Roman" w:hAnsi="Times New Roman" w:cs="Times New Roman"/>
          <w:sz w:val="26"/>
          <w:szCs w:val="26"/>
        </w:rPr>
        <w:t xml:space="preserve"> в системе электронных заявок </w:t>
      </w:r>
      <w:proofErr w:type="spellStart"/>
      <w:r w:rsidR="002E54C2" w:rsidRPr="00703D3C">
        <w:rPr>
          <w:rFonts w:ascii="Times New Roman" w:hAnsi="Times New Roman" w:cs="Times New Roman"/>
          <w:sz w:val="26"/>
          <w:szCs w:val="26"/>
          <w:lang w:val="en-US"/>
        </w:rPr>
        <w:t>Naumen</w:t>
      </w:r>
      <w:proofErr w:type="spellEnd"/>
      <w:r w:rsidRPr="00703D3C">
        <w:rPr>
          <w:rFonts w:ascii="Times New Roman" w:hAnsi="Times New Roman" w:cs="Times New Roman"/>
          <w:sz w:val="26"/>
          <w:szCs w:val="26"/>
        </w:rPr>
        <w:t>.</w:t>
      </w:r>
      <w:r w:rsidRPr="007A669C">
        <w:rPr>
          <w:rFonts w:ascii="Times New Roman" w:hAnsi="Times New Roman" w:cs="Times New Roman"/>
          <w:sz w:val="26"/>
          <w:szCs w:val="26"/>
        </w:rPr>
        <w:t xml:space="preserve"> При этом все замечания по доработкам подразделяются на следующие категории:</w:t>
      </w:r>
    </w:p>
    <w:p w:rsidR="008C5589" w:rsidRPr="00365945" w:rsidRDefault="008C5589" w:rsidP="008C5589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365945">
        <w:rPr>
          <w:rFonts w:ascii="Times New Roman" w:hAnsi="Times New Roman" w:cs="Times New Roman"/>
          <w:sz w:val="26"/>
          <w:szCs w:val="26"/>
        </w:rPr>
        <w:t>доработки, признанные необходимыми (высокий и средний уровень критичности), и которые должны выполниться до окончания срока опытной эксплуатации;</w:t>
      </w:r>
    </w:p>
    <w:p w:rsidR="008C5589" w:rsidRPr="00365945" w:rsidRDefault="008C5589" w:rsidP="008C5589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365945">
        <w:rPr>
          <w:rFonts w:ascii="Times New Roman" w:hAnsi="Times New Roman" w:cs="Times New Roman"/>
          <w:sz w:val="26"/>
          <w:szCs w:val="26"/>
        </w:rPr>
        <w:t>доработки, признанные необходимыми, и которые могут быть выполнены после окончания срока опытной эксплуатации (низкий уровень критичности);</w:t>
      </w:r>
    </w:p>
    <w:p w:rsidR="008C5589" w:rsidRPr="00365945" w:rsidRDefault="008C5589" w:rsidP="008C5589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6"/>
          <w:szCs w:val="26"/>
        </w:rPr>
      </w:pPr>
      <w:r w:rsidRPr="00365945">
        <w:rPr>
          <w:rFonts w:ascii="Times New Roman" w:hAnsi="Times New Roman" w:cs="Times New Roman"/>
          <w:sz w:val="26"/>
          <w:szCs w:val="26"/>
        </w:rPr>
        <w:t>доработки, техническая реализация которых невозможна.</w:t>
      </w:r>
    </w:p>
    <w:p w:rsidR="008C5589" w:rsidRDefault="008C5589" w:rsidP="008C5589">
      <w:pPr>
        <w:pStyle w:val="a9"/>
        <w:tabs>
          <w:tab w:val="left" w:pos="1134"/>
        </w:tabs>
        <w:spacing w:after="0"/>
        <w:rPr>
          <w:sz w:val="26"/>
          <w:szCs w:val="26"/>
        </w:rPr>
      </w:pPr>
      <w:r w:rsidRPr="007A669C">
        <w:rPr>
          <w:sz w:val="26"/>
          <w:szCs w:val="26"/>
        </w:rPr>
        <w:t xml:space="preserve">При этом отдельные предложения по доработкам могут быть признаны некритичными для работы Системы в целом. В этом случае такие доработки не проводятся (но могут быть реализованы в ходе развития Системы). Необходимым критерием </w:t>
      </w:r>
      <w:proofErr w:type="spellStart"/>
      <w:r w:rsidRPr="007A669C">
        <w:rPr>
          <w:sz w:val="26"/>
          <w:szCs w:val="26"/>
        </w:rPr>
        <w:t>некритичности</w:t>
      </w:r>
      <w:proofErr w:type="spellEnd"/>
      <w:r w:rsidRPr="007A669C">
        <w:rPr>
          <w:sz w:val="26"/>
          <w:szCs w:val="26"/>
        </w:rPr>
        <w:t xml:space="preserve"> служит возможность выполнения требуемых функций без проведения доработок. </w:t>
      </w:r>
    </w:p>
    <w:p w:rsidR="00D16CC4" w:rsidRPr="007A669C" w:rsidRDefault="00D16CC4" w:rsidP="008C5589">
      <w:pPr>
        <w:pStyle w:val="a9"/>
        <w:tabs>
          <w:tab w:val="left" w:pos="1134"/>
        </w:tabs>
        <w:spacing w:after="0"/>
        <w:rPr>
          <w:kern w:val="0"/>
          <w:sz w:val="26"/>
          <w:szCs w:val="26"/>
        </w:rPr>
      </w:pPr>
      <w:r>
        <w:rPr>
          <w:sz w:val="26"/>
          <w:szCs w:val="26"/>
        </w:rPr>
        <w:t>В случае обнаружения дефектов, критических для работоспособности Системы, принимает решение о приостановке опытной эксплуатации на срок устранения таких дефектов.</w:t>
      </w:r>
    </w:p>
    <w:p w:rsidR="008C5589" w:rsidRPr="007A669C" w:rsidRDefault="008C5589" w:rsidP="00572F37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418"/>
          <w:tab w:val="left" w:pos="2127"/>
          <w:tab w:val="left" w:pos="2552"/>
          <w:tab w:val="left" w:pos="2835"/>
        </w:tabs>
        <w:jc w:val="left"/>
        <w:rPr>
          <w:rFonts w:eastAsia="Times New Roman"/>
          <w:b w:val="0"/>
          <w:sz w:val="26"/>
          <w:szCs w:val="26"/>
        </w:rPr>
      </w:pPr>
      <w:bookmarkStart w:id="12" w:name="_Toc39812498"/>
      <w:r w:rsidRPr="007A669C">
        <w:rPr>
          <w:rFonts w:eastAsia="Times New Roman"/>
          <w:b w:val="0"/>
          <w:sz w:val="26"/>
          <w:szCs w:val="26"/>
        </w:rPr>
        <w:t>Порядок работы с документами в Системе в период опытной эксплуатации</w:t>
      </w:r>
      <w:bookmarkEnd w:id="12"/>
    </w:p>
    <w:p w:rsidR="008C5589" w:rsidRPr="007A669C" w:rsidRDefault="008C5589" w:rsidP="00725502">
      <w:pPr>
        <w:pStyle w:val="a6"/>
        <w:numPr>
          <w:ilvl w:val="2"/>
          <w:numId w:val="1"/>
        </w:numPr>
        <w:tabs>
          <w:tab w:val="left" w:pos="1843"/>
        </w:tabs>
        <w:ind w:left="0" w:firstLine="709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 момента начала опытной эксплуатации:</w:t>
      </w:r>
    </w:p>
    <w:p w:rsidR="008C5589" w:rsidRPr="00703D3C" w:rsidRDefault="00725502" w:rsidP="008C5589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5.4.1.1</w:t>
      </w:r>
      <w:r w:rsidR="008C5589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ab/>
        <w:t xml:space="preserve">Согласование </w:t>
      </w:r>
      <w:r w:rsidR="006A6529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служебных записок на оплату (далее – СЗО)</w:t>
      </w:r>
      <w:r w:rsidR="008C5589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осуществляется в </w:t>
      </w:r>
      <w:r w:rsidR="008C5589" w:rsidRPr="00AA31F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Системе</w:t>
      </w:r>
      <w:r w:rsidR="004D564D" w:rsidRPr="00AA31F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для Пилотного подразделения</w:t>
      </w:r>
      <w:r w:rsidR="008C5589" w:rsidRPr="00AA31F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.</w:t>
      </w:r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</w:p>
    <w:p w:rsidR="008C5589" w:rsidRPr="00703D3C" w:rsidRDefault="00725502" w:rsidP="008C5589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5.</w:t>
      </w:r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4.1.2.</w:t>
      </w:r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ab/>
        <w:t xml:space="preserve">Согласование </w:t>
      </w:r>
      <w:r w:rsidR="006A652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СЗО</w:t>
      </w:r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, процесс </w:t>
      </w:r>
      <w:proofErr w:type="gramStart"/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согласования</w:t>
      </w:r>
      <w:proofErr w:type="gramEnd"/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которых на начало опытной эксплуатации запущен на бумажных носителях</w:t>
      </w:r>
      <w:r w:rsidR="008218F5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,</w:t>
      </w:r>
      <w:r w:rsidR="006979D5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за</w:t>
      </w:r>
      <w:r w:rsidR="008218F5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вершает</w:t>
      </w:r>
      <w:r w:rsidR="004D564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ся</w:t>
      </w:r>
      <w:r w:rsidR="008218F5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в бумажной форме.</w:t>
      </w:r>
    </w:p>
    <w:p w:rsidR="008C5589" w:rsidRDefault="00725502" w:rsidP="008C5589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5</w:t>
      </w:r>
      <w:r w:rsidR="008C5589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.4.1.3. </w:t>
      </w:r>
      <w:r w:rsidR="00FD4E2C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Действия участников процесса согласования в Системе подробно описаны в инструкци</w:t>
      </w:r>
      <w:r w:rsidR="00E072E7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ях</w:t>
      </w:r>
      <w:r w:rsidR="00FD4E2C" w:rsidRPr="00703D3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для пользователей</w:t>
      </w:r>
      <w:r w:rsidR="00FD4E2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по работе с СЗО</w:t>
      </w:r>
      <w:r w:rsidR="00C16107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(расположены на портале Концерна</w:t>
      </w:r>
      <w:r w:rsidR="00682DB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в разделе</w:t>
      </w:r>
      <w:r w:rsidR="004B4BF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4B4BF8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>сервисы</w:t>
      </w:r>
      <w:r w:rsidR="00DF1B7D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 xml:space="preserve"> </w:t>
      </w:r>
      <w:r w:rsidR="004B4BF8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>-</w:t>
      </w:r>
      <w:r w:rsidR="00DF1B7D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 xml:space="preserve"> </w:t>
      </w:r>
      <w:r w:rsidR="004B4BF8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 xml:space="preserve">«СЭД </w:t>
      </w:r>
      <w:proofErr w:type="spellStart"/>
      <w:r w:rsidR="004B4BF8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>Тесса</w:t>
      </w:r>
      <w:proofErr w:type="spellEnd"/>
      <w:r w:rsidR="004B4BF8" w:rsidRPr="00DF1B7D"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  <w:t>»</w:t>
      </w:r>
      <w:r w:rsidR="004B4BF8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)</w:t>
      </w:r>
      <w:r w:rsidR="00FD4E2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. В таблице 1 </w:t>
      </w:r>
      <w:r w:rsidR="00141E19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обобщенно </w:t>
      </w:r>
      <w:r w:rsidR="00FD4E2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представлены </w:t>
      </w:r>
      <w:r w:rsidR="00776DCA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этапы </w:t>
      </w:r>
      <w:r w:rsidR="00776DCA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процесса</w:t>
      </w:r>
      <w:r w:rsidR="00FD4E2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согласования СЗО</w:t>
      </w:r>
      <w:r w:rsidR="008C5589" w:rsidRPr="007A669C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:</w:t>
      </w:r>
    </w:p>
    <w:p w:rsidR="00776DCA" w:rsidRDefault="00776DCA" w:rsidP="008C5589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</w:p>
    <w:p w:rsidR="008A338A" w:rsidRDefault="008A338A" w:rsidP="00776DCA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jc w:val="right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</w:p>
    <w:p w:rsidR="00FD4E2C" w:rsidRPr="007A669C" w:rsidRDefault="00FD4E2C" w:rsidP="00776DCA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jc w:val="right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Таблица 1</w:t>
      </w:r>
      <w:r w:rsidR="00776DCA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«Этапы процесса»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65"/>
        <w:gridCol w:w="2346"/>
        <w:gridCol w:w="1843"/>
        <w:gridCol w:w="1985"/>
      </w:tblGrid>
      <w:tr w:rsidR="00C16107" w:rsidRPr="006F221C" w:rsidTr="00BF3652">
        <w:trPr>
          <w:cantSplit/>
          <w:tblHeader/>
          <w:jc w:val="center"/>
        </w:trPr>
        <w:tc>
          <w:tcPr>
            <w:tcW w:w="2865" w:type="dxa"/>
            <w:vAlign w:val="center"/>
          </w:tcPr>
          <w:p w:rsidR="00C16107" w:rsidRPr="006F221C" w:rsidRDefault="00C16107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Этап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346" w:type="dxa"/>
            <w:vAlign w:val="center"/>
          </w:tcPr>
          <w:p w:rsidR="00C16107" w:rsidRPr="006F221C" w:rsidRDefault="00C16107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</w:t>
            </w:r>
          </w:p>
        </w:tc>
        <w:tc>
          <w:tcPr>
            <w:tcW w:w="1843" w:type="dxa"/>
          </w:tcPr>
          <w:p w:rsidR="00C16107" w:rsidRPr="006F221C" w:rsidDel="00D16CC4" w:rsidRDefault="00C16107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Ответственные </w:t>
            </w:r>
          </w:p>
        </w:tc>
        <w:tc>
          <w:tcPr>
            <w:tcW w:w="1985" w:type="dxa"/>
          </w:tcPr>
          <w:p w:rsidR="00C16107" w:rsidRDefault="00C16107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Продолжительность</w:t>
            </w:r>
            <w:r w:rsidR="00422506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/сроки</w:t>
            </w:r>
          </w:p>
        </w:tc>
      </w:tr>
      <w:tr w:rsidR="00C16107" w:rsidRPr="006F221C" w:rsidTr="00BF3652">
        <w:trPr>
          <w:cantSplit/>
          <w:jc w:val="center"/>
        </w:trPr>
        <w:tc>
          <w:tcPr>
            <w:tcW w:w="2865" w:type="dxa"/>
          </w:tcPr>
          <w:p w:rsidR="00C16107" w:rsidRPr="006F221C" w:rsidRDefault="00C16107" w:rsidP="000F4F24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Создание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регистрационной карточки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(РК) СЗО</w:t>
            </w:r>
            <w:r w:rsidR="000C386D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и запуск процесса согла</w:t>
            </w:r>
            <w:r w:rsidR="003F3421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сования</w:t>
            </w:r>
            <w:r w:rsidR="000F4F2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  <w:r w:rsidR="003F3421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(по маршруту)</w:t>
            </w:r>
          </w:p>
        </w:tc>
        <w:tc>
          <w:tcPr>
            <w:tcW w:w="2346" w:type="dxa"/>
          </w:tcPr>
          <w:p w:rsidR="00C16107" w:rsidRPr="006F221C" w:rsidRDefault="00A07DDA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A07DD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 для куратора СЗО</w:t>
            </w:r>
          </w:p>
        </w:tc>
        <w:tc>
          <w:tcPr>
            <w:tcW w:w="1843" w:type="dxa"/>
          </w:tcPr>
          <w:p w:rsidR="00C16107" w:rsidRPr="006F221C" w:rsidDel="00D16CC4" w:rsidRDefault="00C16107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Сотрудник пилотного </w:t>
            </w:r>
            <w:r w:rsidR="00AE15BD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структурного 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подразделения</w:t>
            </w:r>
          </w:p>
        </w:tc>
        <w:tc>
          <w:tcPr>
            <w:tcW w:w="1985" w:type="dxa"/>
          </w:tcPr>
          <w:p w:rsidR="00C16107" w:rsidRPr="006F221C" w:rsidDel="00D16CC4" w:rsidRDefault="00A277D4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30 </w:t>
            </w:r>
            <w:r w:rsidR="00C16107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мин</w:t>
            </w:r>
          </w:p>
        </w:tc>
      </w:tr>
      <w:tr w:rsidR="00C16107" w:rsidRPr="006F221C" w:rsidTr="00BF3652">
        <w:trPr>
          <w:cantSplit/>
          <w:jc w:val="center"/>
        </w:trPr>
        <w:tc>
          <w:tcPr>
            <w:tcW w:w="2865" w:type="dxa"/>
          </w:tcPr>
          <w:p w:rsidR="00C16107" w:rsidRPr="006F221C" w:rsidRDefault="003F3421" w:rsidP="000F4F24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Согласование</w:t>
            </w:r>
            <w:r w:rsidR="000F4F2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РК СЗО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с руководителем СП</w:t>
            </w:r>
            <w:r w:rsidR="00C16107"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346" w:type="dxa"/>
          </w:tcPr>
          <w:p w:rsidR="00C16107" w:rsidRPr="006F221C" w:rsidRDefault="004D79EA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4D79E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Инструкция для </w:t>
            </w:r>
            <w:proofErr w:type="gramStart"/>
            <w:r w:rsidRPr="004D79E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согласующих</w:t>
            </w:r>
            <w:proofErr w:type="gramEnd"/>
            <w:r w:rsidRPr="004D79E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и утверждающего СЗО</w:t>
            </w:r>
          </w:p>
        </w:tc>
        <w:tc>
          <w:tcPr>
            <w:tcW w:w="1843" w:type="dxa"/>
          </w:tcPr>
          <w:p w:rsidR="00C16107" w:rsidRPr="006F221C" w:rsidDel="00D16CC4" w:rsidRDefault="003F3421" w:rsidP="001343A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Руководитель пилотного </w:t>
            </w:r>
            <w:r w:rsidR="00AE15BD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структурного 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подразделения</w:t>
            </w:r>
          </w:p>
        </w:tc>
        <w:tc>
          <w:tcPr>
            <w:tcW w:w="1985" w:type="dxa"/>
          </w:tcPr>
          <w:p w:rsidR="00C16107" w:rsidRPr="006F221C" w:rsidDel="00D16CC4" w:rsidRDefault="0042250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1 рабочий день</w:t>
            </w:r>
          </w:p>
        </w:tc>
      </w:tr>
      <w:tr w:rsidR="00C16107" w:rsidRPr="006F221C" w:rsidTr="00BF3652">
        <w:trPr>
          <w:cantSplit/>
          <w:jc w:val="center"/>
        </w:trPr>
        <w:tc>
          <w:tcPr>
            <w:tcW w:w="2865" w:type="dxa"/>
          </w:tcPr>
          <w:p w:rsidR="00C16107" w:rsidRDefault="00422506" w:rsidP="000F4F24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Параллельное с</w:t>
            </w:r>
            <w:r w:rsidR="00C16107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огласование РК СЗО</w:t>
            </w:r>
            <w:r w:rsidR="008A7DC8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с согласующими СП</w:t>
            </w:r>
          </w:p>
          <w:p w:rsidR="00C16107" w:rsidRPr="006F221C" w:rsidRDefault="00C16107" w:rsidP="000F4F24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(д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ействия над 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РК и вложенными документами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в зависимости от этапа согласования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, типа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задания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, прав доступа)</w:t>
            </w:r>
          </w:p>
        </w:tc>
        <w:tc>
          <w:tcPr>
            <w:tcW w:w="2346" w:type="dxa"/>
          </w:tcPr>
          <w:p w:rsidR="00C16107" w:rsidRPr="006F221C" w:rsidRDefault="004D79EA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4D79E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Инструкция для </w:t>
            </w:r>
            <w:proofErr w:type="gramStart"/>
            <w:r w:rsidRPr="004D79E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согласующих</w:t>
            </w:r>
            <w:proofErr w:type="gramEnd"/>
            <w:r w:rsidRPr="004D79E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и утверждающего СЗО</w:t>
            </w:r>
          </w:p>
        </w:tc>
        <w:tc>
          <w:tcPr>
            <w:tcW w:w="1843" w:type="dxa"/>
          </w:tcPr>
          <w:p w:rsidR="00C16107" w:rsidDel="00D16CC4" w:rsidRDefault="001C5D3C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Руководители обязательных согласующих </w:t>
            </w:r>
            <w:r w:rsidR="00AE15BD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структурных </w:t>
            </w:r>
            <w:proofErr w:type="spellStart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подраделений</w:t>
            </w:r>
            <w:proofErr w:type="spellEnd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ДЭ</w:t>
            </w:r>
            <w:proofErr w:type="gramStart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,Ц</w:t>
            </w:r>
            <w:proofErr w:type="gramEnd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Б,ДЦ,</w:t>
            </w:r>
            <w:r w:rsidR="001F05C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казначейство</w:t>
            </w:r>
            <w:proofErr w:type="spellEnd"/>
            <w:r w:rsidR="001F05C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5" w:type="dxa"/>
          </w:tcPr>
          <w:p w:rsidR="00C16107" w:rsidDel="00D16CC4" w:rsidRDefault="001F05CA" w:rsidP="00755D1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2 рабочих дня</w:t>
            </w:r>
          </w:p>
        </w:tc>
      </w:tr>
      <w:tr w:rsidR="00C16107" w:rsidRPr="006F221C" w:rsidTr="00BF3652">
        <w:trPr>
          <w:cantSplit/>
          <w:jc w:val="center"/>
        </w:trPr>
        <w:tc>
          <w:tcPr>
            <w:tcW w:w="2865" w:type="dxa"/>
          </w:tcPr>
          <w:p w:rsidR="00C16107" w:rsidRPr="006F221C" w:rsidRDefault="00C16107" w:rsidP="009717DB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аспечатка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СЗО из С</w:t>
            </w:r>
            <w:r w:rsidR="00E5128A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истемы, передача на утверждение</w:t>
            </w:r>
            <w:r w:rsidRPr="006F221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346" w:type="dxa"/>
          </w:tcPr>
          <w:p w:rsidR="00C16107" w:rsidRPr="006F221C" w:rsidRDefault="000C7A66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0C7A66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 для регистратора, оператора, архивиста СЗО</w:t>
            </w:r>
          </w:p>
        </w:tc>
        <w:tc>
          <w:tcPr>
            <w:tcW w:w="1843" w:type="dxa"/>
          </w:tcPr>
          <w:p w:rsidR="00C16107" w:rsidDel="00D16CC4" w:rsidRDefault="00C16107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Казначейство</w:t>
            </w:r>
            <w:r w:rsidDel="004D564D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5" w:type="dxa"/>
          </w:tcPr>
          <w:p w:rsidR="00C16107" w:rsidDel="00D16CC4" w:rsidRDefault="00B16714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1 рабочий день</w:t>
            </w:r>
          </w:p>
        </w:tc>
      </w:tr>
      <w:tr w:rsidR="00C16107" w:rsidRPr="006F221C" w:rsidTr="00BF3652">
        <w:trPr>
          <w:cantSplit/>
          <w:jc w:val="center"/>
        </w:trPr>
        <w:tc>
          <w:tcPr>
            <w:tcW w:w="2865" w:type="dxa"/>
          </w:tcPr>
          <w:p w:rsidR="00C16107" w:rsidRDefault="00C16107" w:rsidP="009717DB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Утверждение </w:t>
            </w:r>
            <w:proofErr w:type="gramStart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распечатанной</w:t>
            </w:r>
            <w:proofErr w:type="gramEnd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СЗО</w:t>
            </w:r>
          </w:p>
        </w:tc>
        <w:tc>
          <w:tcPr>
            <w:tcW w:w="2346" w:type="dxa"/>
          </w:tcPr>
          <w:p w:rsidR="00C16107" w:rsidRPr="006F221C" w:rsidDel="00D16CC4" w:rsidRDefault="00F34E60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F34E60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Инструкция для </w:t>
            </w:r>
            <w:proofErr w:type="gramStart"/>
            <w:r w:rsidRPr="00F34E60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согласующих</w:t>
            </w:r>
            <w:proofErr w:type="gramEnd"/>
            <w:r w:rsidRPr="00F34E60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и утверждающего СЗО</w:t>
            </w:r>
          </w:p>
        </w:tc>
        <w:tc>
          <w:tcPr>
            <w:tcW w:w="1843" w:type="dxa"/>
          </w:tcPr>
          <w:p w:rsidR="00C16107" w:rsidRDefault="00C16107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Улумбеков</w:t>
            </w:r>
            <w:proofErr w:type="spellEnd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Р.Ф.</w:t>
            </w:r>
          </w:p>
        </w:tc>
        <w:tc>
          <w:tcPr>
            <w:tcW w:w="1985" w:type="dxa"/>
          </w:tcPr>
          <w:p w:rsidR="00C16107" w:rsidDel="00D16CC4" w:rsidRDefault="00B16714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2 рабочих дня</w:t>
            </w:r>
          </w:p>
        </w:tc>
      </w:tr>
      <w:tr w:rsidR="00C16107" w:rsidRPr="006F221C" w:rsidTr="00BF3652">
        <w:trPr>
          <w:cantSplit/>
          <w:trHeight w:val="60"/>
          <w:jc w:val="center"/>
        </w:trPr>
        <w:tc>
          <w:tcPr>
            <w:tcW w:w="2865" w:type="dxa"/>
          </w:tcPr>
          <w:p w:rsidR="00C16107" w:rsidRPr="006F221C" w:rsidRDefault="00C16107" w:rsidP="009717DB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Регистрация </w:t>
            </w:r>
            <w:proofErr w:type="gramStart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утвержденной</w:t>
            </w:r>
            <w:proofErr w:type="gramEnd"/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СЗО</w:t>
            </w:r>
          </w:p>
        </w:tc>
        <w:tc>
          <w:tcPr>
            <w:tcW w:w="2346" w:type="dxa"/>
          </w:tcPr>
          <w:p w:rsidR="00C16107" w:rsidRPr="006F221C" w:rsidRDefault="000C7A66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0C7A66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 для регистратора, оператора, архивиста СЗО</w:t>
            </w:r>
          </w:p>
        </w:tc>
        <w:tc>
          <w:tcPr>
            <w:tcW w:w="1843" w:type="dxa"/>
          </w:tcPr>
          <w:p w:rsidR="00C16107" w:rsidDel="00D16CC4" w:rsidRDefault="00C16107" w:rsidP="001343A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Казначейство</w:t>
            </w:r>
          </w:p>
        </w:tc>
        <w:tc>
          <w:tcPr>
            <w:tcW w:w="1985" w:type="dxa"/>
          </w:tcPr>
          <w:p w:rsidR="00C16107" w:rsidDel="00D16CC4" w:rsidRDefault="00572C25" w:rsidP="001343A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1 рабочий день</w:t>
            </w:r>
          </w:p>
        </w:tc>
      </w:tr>
      <w:tr w:rsidR="00C16107" w:rsidRPr="006F221C" w:rsidTr="00BF3652">
        <w:trPr>
          <w:cantSplit/>
          <w:trHeight w:val="60"/>
          <w:jc w:val="center"/>
        </w:trPr>
        <w:tc>
          <w:tcPr>
            <w:tcW w:w="2865" w:type="dxa"/>
          </w:tcPr>
          <w:p w:rsidR="00C16107" w:rsidRDefault="00C16107" w:rsidP="00A21CB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Оплата по СЗО</w:t>
            </w:r>
            <w:r w:rsidR="00572C25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, ввод сведений об оплате СЗО</w:t>
            </w:r>
          </w:p>
        </w:tc>
        <w:tc>
          <w:tcPr>
            <w:tcW w:w="2346" w:type="dxa"/>
          </w:tcPr>
          <w:p w:rsidR="00C16107" w:rsidRDefault="000C7A66" w:rsidP="00A21CB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0C7A66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 для регистратора, оператора, архивиста СЗО</w:t>
            </w:r>
          </w:p>
        </w:tc>
        <w:tc>
          <w:tcPr>
            <w:tcW w:w="1843" w:type="dxa"/>
          </w:tcPr>
          <w:p w:rsidR="00C16107" w:rsidRPr="006F221C" w:rsidRDefault="00C16107" w:rsidP="00A21CB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Казначейство</w:t>
            </w:r>
          </w:p>
        </w:tc>
        <w:tc>
          <w:tcPr>
            <w:tcW w:w="1985" w:type="dxa"/>
          </w:tcPr>
          <w:p w:rsidR="00C16107" w:rsidRPr="006F221C" w:rsidRDefault="00572C25" w:rsidP="00A21CBA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1 рабочий день</w:t>
            </w:r>
          </w:p>
        </w:tc>
      </w:tr>
      <w:tr w:rsidR="00267FAF" w:rsidRPr="006F221C" w:rsidTr="00BF3652">
        <w:trPr>
          <w:cantSplit/>
          <w:trHeight w:val="60"/>
          <w:jc w:val="center"/>
        </w:trPr>
        <w:tc>
          <w:tcPr>
            <w:tcW w:w="2865" w:type="dxa"/>
          </w:tcPr>
          <w:p w:rsidR="00267FAF" w:rsidRDefault="00267FAF" w:rsidP="009717DB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Получение оригиналов документов и списание в архив</w:t>
            </w:r>
          </w:p>
        </w:tc>
        <w:tc>
          <w:tcPr>
            <w:tcW w:w="2346" w:type="dxa"/>
          </w:tcPr>
          <w:p w:rsidR="00267FAF" w:rsidRDefault="000C7A66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0C7A66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 для регистратора, оператора, архивиста СЗО</w:t>
            </w:r>
          </w:p>
        </w:tc>
        <w:tc>
          <w:tcPr>
            <w:tcW w:w="1843" w:type="dxa"/>
          </w:tcPr>
          <w:p w:rsidR="00267FAF" w:rsidRDefault="00267FAF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Сотрудник ЦБ</w:t>
            </w:r>
          </w:p>
        </w:tc>
        <w:tc>
          <w:tcPr>
            <w:tcW w:w="1985" w:type="dxa"/>
          </w:tcPr>
          <w:p w:rsidR="00267FAF" w:rsidDel="00D16CC4" w:rsidRDefault="00A712EE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2 рабочих дня</w:t>
            </w:r>
          </w:p>
        </w:tc>
      </w:tr>
      <w:tr w:rsidR="00C16107" w:rsidRPr="006F221C" w:rsidTr="00BF3652">
        <w:trPr>
          <w:cantSplit/>
          <w:trHeight w:val="60"/>
          <w:jc w:val="center"/>
        </w:trPr>
        <w:tc>
          <w:tcPr>
            <w:tcW w:w="2865" w:type="dxa"/>
          </w:tcPr>
          <w:p w:rsidR="00C16107" w:rsidRDefault="00C16107" w:rsidP="004E70EC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Контроль </w:t>
            </w:r>
            <w:r w:rsidR="004E70EC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исполнения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 СЗО</w:t>
            </w:r>
          </w:p>
        </w:tc>
        <w:tc>
          <w:tcPr>
            <w:tcW w:w="2346" w:type="dxa"/>
          </w:tcPr>
          <w:p w:rsidR="00C16107" w:rsidRDefault="00682DB8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 w:rsidRPr="00682DB8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Инструкция для куратора СЗО</w:t>
            </w:r>
          </w:p>
        </w:tc>
        <w:tc>
          <w:tcPr>
            <w:tcW w:w="1843" w:type="dxa"/>
          </w:tcPr>
          <w:p w:rsidR="00C16107" w:rsidDel="00D16CC4" w:rsidRDefault="00C16107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Сотрудник пилотного </w:t>
            </w:r>
            <w:r w:rsidR="00431B24"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структурного </w:t>
            </w: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>подразделения</w:t>
            </w:r>
          </w:p>
        </w:tc>
        <w:tc>
          <w:tcPr>
            <w:tcW w:w="1985" w:type="dxa"/>
          </w:tcPr>
          <w:p w:rsidR="00C16107" w:rsidDel="00D16CC4" w:rsidRDefault="00422506" w:rsidP="00325E46">
            <w:pPr>
              <w:pStyle w:val="a6"/>
              <w:widowControl w:val="0"/>
              <w:tabs>
                <w:tab w:val="left" w:pos="1134"/>
                <w:tab w:val="left" w:pos="1701"/>
                <w:tab w:val="left" w:pos="241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8"/>
                <w:sz w:val="24"/>
                <w:szCs w:val="24"/>
                <w:lang w:eastAsia="ru-RU"/>
              </w:rPr>
              <w:t xml:space="preserve">Не позднее 1 рабочего дня с момента оплаты </w:t>
            </w:r>
          </w:p>
        </w:tc>
      </w:tr>
    </w:tbl>
    <w:p w:rsidR="008C5589" w:rsidRPr="007A669C" w:rsidRDefault="008C5589" w:rsidP="008C5589">
      <w:pPr>
        <w:rPr>
          <w:sz w:val="26"/>
          <w:szCs w:val="26"/>
        </w:rPr>
      </w:pPr>
    </w:p>
    <w:p w:rsidR="008C5589" w:rsidRPr="007A669C" w:rsidRDefault="008C5589" w:rsidP="008C5589">
      <w:pPr>
        <w:rPr>
          <w:sz w:val="26"/>
          <w:szCs w:val="26"/>
        </w:rPr>
      </w:pPr>
    </w:p>
    <w:p w:rsidR="008C5589" w:rsidRPr="007A669C" w:rsidRDefault="008C5589" w:rsidP="008C5589">
      <w:pPr>
        <w:rPr>
          <w:sz w:val="26"/>
          <w:szCs w:val="26"/>
        </w:rPr>
      </w:pPr>
    </w:p>
    <w:p w:rsidR="008C5589" w:rsidRPr="00DE36BF" w:rsidRDefault="008C5589" w:rsidP="008C5589">
      <w:pPr>
        <w:rPr>
          <w:sz w:val="20"/>
          <w:szCs w:val="20"/>
        </w:rPr>
        <w:sectPr w:rsidR="008C5589" w:rsidRPr="00DE36BF" w:rsidSect="00325E46">
          <w:footerReference w:type="default" r:id="rId9"/>
          <w:headerReference w:type="first" r:id="rId10"/>
          <w:pgSz w:w="11906" w:h="16838" w:code="9"/>
          <w:pgMar w:top="1134" w:right="851" w:bottom="1134" w:left="1134" w:header="357" w:footer="232" w:gutter="0"/>
          <w:cols w:space="708"/>
          <w:titlePg/>
          <w:docGrid w:linePitch="360"/>
        </w:sectPr>
      </w:pPr>
    </w:p>
    <w:p w:rsidR="008C5589" w:rsidRPr="00505F35" w:rsidRDefault="008C5589" w:rsidP="0014181F">
      <w:pPr>
        <w:jc w:val="right"/>
      </w:pPr>
      <w:bookmarkStart w:id="13" w:name="_Toc39091605"/>
      <w:r w:rsidRPr="00505F35">
        <w:t>Приложение</w:t>
      </w:r>
      <w:r w:rsidR="00314048">
        <w:t xml:space="preserve"> 1</w:t>
      </w:r>
      <w:bookmarkEnd w:id="13"/>
    </w:p>
    <w:p w:rsidR="008C5589" w:rsidRPr="00505F35" w:rsidRDefault="008C5589" w:rsidP="00ED6A4A">
      <w:pPr>
        <w:ind w:left="10206"/>
        <w:jc w:val="right"/>
      </w:pPr>
      <w:r>
        <w:t>к</w:t>
      </w:r>
      <w:r w:rsidRPr="00505F35">
        <w:t xml:space="preserve"> Программе опытной эксплуатации</w:t>
      </w:r>
    </w:p>
    <w:p w:rsidR="008C5589" w:rsidRDefault="008C5589" w:rsidP="008C5589">
      <w:pPr>
        <w:jc w:val="center"/>
        <w:rPr>
          <w:b/>
          <w:sz w:val="26"/>
          <w:szCs w:val="26"/>
        </w:rPr>
      </w:pPr>
    </w:p>
    <w:tbl>
      <w:tblPr>
        <w:tblW w:w="155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8"/>
        <w:gridCol w:w="1559"/>
        <w:gridCol w:w="1417"/>
        <w:gridCol w:w="1560"/>
        <w:gridCol w:w="3685"/>
        <w:gridCol w:w="1843"/>
        <w:gridCol w:w="1701"/>
        <w:gridCol w:w="2770"/>
      </w:tblGrid>
      <w:tr w:rsidR="008C5589" w:rsidRPr="00505F35" w:rsidTr="00325E46">
        <w:trPr>
          <w:trHeight w:val="555"/>
        </w:trPr>
        <w:tc>
          <w:tcPr>
            <w:tcW w:w="155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5589" w:rsidRPr="00CC5199" w:rsidRDefault="008C5589" w:rsidP="00CC5199">
            <w:pPr>
              <w:pStyle w:val="3"/>
              <w:tabs>
                <w:tab w:val="clear" w:pos="3402"/>
                <w:tab w:val="clear" w:pos="4111"/>
                <w:tab w:val="clear" w:pos="4820"/>
                <w:tab w:val="clear" w:pos="8364"/>
              </w:tabs>
              <w:ind w:left="709" w:firstLine="0"/>
              <w:rPr>
                <w:sz w:val="26"/>
                <w:szCs w:val="26"/>
              </w:rPr>
            </w:pPr>
            <w:bookmarkStart w:id="14" w:name="_Toc39812499"/>
            <w:r w:rsidRPr="00CC5199">
              <w:rPr>
                <w:sz w:val="26"/>
                <w:szCs w:val="26"/>
              </w:rPr>
              <w:t>Журнал опытной эксплуатации</w:t>
            </w:r>
            <w:bookmarkEnd w:id="14"/>
          </w:p>
          <w:p w:rsidR="008C5589" w:rsidRPr="00970833" w:rsidRDefault="008C5589" w:rsidP="00970833">
            <w:pPr>
              <w:pStyle w:val="a9"/>
              <w:jc w:val="center"/>
              <w:rPr>
                <w:b/>
              </w:rPr>
            </w:pPr>
            <w:r w:rsidRPr="00970833">
              <w:rPr>
                <w:b/>
              </w:rPr>
              <w:t xml:space="preserve">СЭД TESSA Блок «Согласование </w:t>
            </w:r>
            <w:r w:rsidR="00314048" w:rsidRPr="00970833">
              <w:rPr>
                <w:b/>
              </w:rPr>
              <w:t>служебных записок на оплату</w:t>
            </w:r>
            <w:r w:rsidRPr="00970833">
              <w:rPr>
                <w:b/>
              </w:rPr>
              <w:t>»</w:t>
            </w:r>
          </w:p>
          <w:p w:rsidR="008C5589" w:rsidRPr="00CC5199" w:rsidRDefault="008C5589" w:rsidP="007C6BE0">
            <w:pPr>
              <w:pStyle w:val="3"/>
              <w:tabs>
                <w:tab w:val="clear" w:pos="3402"/>
                <w:tab w:val="clear" w:pos="4111"/>
                <w:tab w:val="clear" w:pos="4820"/>
                <w:tab w:val="clear" w:pos="8364"/>
              </w:tabs>
              <w:ind w:left="709" w:firstLine="0"/>
              <w:jc w:val="left"/>
              <w:rPr>
                <w:sz w:val="26"/>
                <w:szCs w:val="26"/>
              </w:rPr>
            </w:pPr>
          </w:p>
        </w:tc>
      </w:tr>
      <w:tr w:rsidR="008C5589" w:rsidRPr="00505F35" w:rsidTr="00325E46">
        <w:trPr>
          <w:trHeight w:val="14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№ запроса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Фамилия, инициалы</w:t>
            </w:r>
            <w:r w:rsidRPr="00505F35">
              <w:rPr>
                <w:bCs/>
                <w:color w:val="000000"/>
                <w:sz w:val="22"/>
                <w:szCs w:val="22"/>
              </w:rPr>
              <w:t xml:space="preserve"> инициатора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Дата регистрации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Описание неисправности/замечания/</w:t>
            </w:r>
          </w:p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требования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Уровень критичности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505F35">
              <w:rPr>
                <w:bCs/>
                <w:color w:val="000000"/>
                <w:sz w:val="22"/>
                <w:szCs w:val="22"/>
              </w:rPr>
              <w:t>(высокий, средний, низкий)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О</w:t>
            </w:r>
            <w:r w:rsidRPr="00505F35">
              <w:rPr>
                <w:bCs/>
                <w:color w:val="000000"/>
                <w:sz w:val="22"/>
                <w:szCs w:val="22"/>
              </w:rPr>
              <w:t>тметка об устранении неисправности/замечания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Результат устранения (комментарий к решению)</w:t>
            </w:r>
          </w:p>
        </w:tc>
      </w:tr>
      <w:tr w:rsidR="008C5589" w:rsidRPr="00505F35" w:rsidTr="00325E46">
        <w:trPr>
          <w:trHeight w:val="14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589" w:rsidRPr="00505F35" w:rsidRDefault="008C5589" w:rsidP="00325E46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 w:rsidR="008C5589" w:rsidRPr="00D9249C" w:rsidRDefault="008C5589" w:rsidP="008C5589">
      <w:pPr>
        <w:jc w:val="center"/>
        <w:rPr>
          <w:b/>
        </w:rPr>
      </w:pPr>
    </w:p>
    <w:p w:rsidR="00B6333D" w:rsidRDefault="00B6333D"/>
    <w:p w:rsidR="00B6333D" w:rsidRDefault="00B6333D" w:rsidP="00B6333D">
      <w:pPr>
        <w:tabs>
          <w:tab w:val="left" w:pos="14237"/>
        </w:tabs>
        <w:sectPr w:rsidR="00B6333D" w:rsidSect="00325E46">
          <w:pgSz w:w="16838" w:h="11906" w:orient="landscape" w:code="9"/>
          <w:pgMar w:top="709" w:right="567" w:bottom="851" w:left="851" w:header="357" w:footer="232" w:gutter="0"/>
          <w:cols w:space="708"/>
          <w:titlePg/>
          <w:docGrid w:linePitch="360"/>
        </w:sectPr>
      </w:pPr>
      <w:r>
        <w:tab/>
      </w:r>
    </w:p>
    <w:p w:rsidR="00197842" w:rsidRPr="00505F35" w:rsidRDefault="00197842" w:rsidP="00AF35C0">
      <w:pPr>
        <w:jc w:val="right"/>
      </w:pPr>
      <w:bookmarkStart w:id="15" w:name="_Ref524821765"/>
      <w:r w:rsidRPr="00505F35">
        <w:t>Приложение</w:t>
      </w:r>
      <w:r>
        <w:t xml:space="preserve"> 2</w:t>
      </w:r>
    </w:p>
    <w:p w:rsidR="00197842" w:rsidRPr="00505F35" w:rsidRDefault="00197842" w:rsidP="00ED6A4A">
      <w:pPr>
        <w:ind w:left="10206"/>
        <w:jc w:val="right"/>
      </w:pPr>
      <w:r>
        <w:t>к</w:t>
      </w:r>
      <w:r w:rsidRPr="00505F35">
        <w:t xml:space="preserve"> Программе опытной эксплуатации</w:t>
      </w:r>
    </w:p>
    <w:p w:rsidR="00197842" w:rsidRDefault="00197842" w:rsidP="00197842">
      <w:pPr>
        <w:jc w:val="center"/>
        <w:rPr>
          <w:b/>
          <w:sz w:val="26"/>
          <w:szCs w:val="26"/>
        </w:rPr>
      </w:pPr>
    </w:p>
    <w:p w:rsidR="00122B83" w:rsidRDefault="00122B83" w:rsidP="00ED6A4A">
      <w:pPr>
        <w:pStyle w:val="3"/>
      </w:pPr>
      <w:bookmarkStart w:id="16" w:name="_Toc39812500"/>
      <w:bookmarkEnd w:id="15"/>
      <w:r>
        <w:t>Матрица прав доступа к Системе</w:t>
      </w:r>
      <w:bookmarkEnd w:id="16"/>
    </w:p>
    <w:p w:rsidR="00197842" w:rsidRPr="00591146" w:rsidRDefault="00197842" w:rsidP="00591146">
      <w:pPr>
        <w:jc w:val="center"/>
        <w:rPr>
          <w:b/>
          <w:sz w:val="28"/>
          <w:szCs w:val="28"/>
        </w:rPr>
      </w:pPr>
      <w:r w:rsidRPr="00591146">
        <w:rPr>
          <w:b/>
          <w:sz w:val="28"/>
          <w:szCs w:val="28"/>
        </w:rPr>
        <w:t>Права заполнения полей РК СЗО участниками процесса согласования и исполнения</w:t>
      </w:r>
    </w:p>
    <w:p w:rsidR="00197842" w:rsidRPr="00197842" w:rsidRDefault="00197842" w:rsidP="00197842">
      <w:pPr>
        <w:jc w:val="center"/>
        <w:rPr>
          <w:b/>
          <w:sz w:val="26"/>
          <w:szCs w:val="26"/>
        </w:rPr>
      </w:pPr>
    </w:p>
    <w:tbl>
      <w:tblPr>
        <w:tblStyle w:val="a8"/>
        <w:tblW w:w="155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3260"/>
        <w:gridCol w:w="1134"/>
        <w:gridCol w:w="851"/>
        <w:gridCol w:w="992"/>
        <w:gridCol w:w="1531"/>
        <w:gridCol w:w="1417"/>
        <w:gridCol w:w="1418"/>
        <w:gridCol w:w="1417"/>
      </w:tblGrid>
      <w:tr w:rsidR="004C3481" w:rsidRPr="00536A3C" w:rsidTr="008A7F3E">
        <w:trPr>
          <w:trHeight w:val="766"/>
          <w:tblHeader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:rsidR="004C3481" w:rsidRPr="008A7F3E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Поле РК СЗО</w:t>
            </w:r>
            <w:r w:rsidRPr="008A7F3E">
              <w:rPr>
                <w:sz w:val="22"/>
                <w:szCs w:val="22"/>
              </w:rPr>
              <w:t>*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:rsidR="004C3481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Состояние РК СЗО</w:t>
            </w:r>
            <w:r>
              <w:rPr>
                <w:sz w:val="22"/>
                <w:szCs w:val="22"/>
              </w:rPr>
              <w:t xml:space="preserve"> </w:t>
            </w:r>
          </w:p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(этап)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Куратор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4C3481" w:rsidRPr="008A7F3E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ДЭ</w:t>
            </w:r>
            <w:r w:rsidRPr="008A7F3E">
              <w:rPr>
                <w:sz w:val="22"/>
                <w:szCs w:val="22"/>
              </w:rPr>
              <w:t>**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4C3481" w:rsidRPr="008A7F3E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ДЦ</w:t>
            </w:r>
            <w:r w:rsidRPr="008A7F3E">
              <w:rPr>
                <w:sz w:val="22"/>
                <w:szCs w:val="22"/>
              </w:rPr>
              <w:t>**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Казначейство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Регистратор СЗО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Оператор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Архивист ЦБ</w:t>
            </w:r>
          </w:p>
        </w:tc>
      </w:tr>
      <w:tr w:rsidR="004C3481" w:rsidTr="008A7F3E">
        <w:trPr>
          <w:trHeight w:val="414"/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b/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Вид платежа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b/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Заинтересованные согласующие СП</w:t>
            </w:r>
          </w:p>
        </w:tc>
        <w:tc>
          <w:tcPr>
            <w:tcW w:w="3260" w:type="dxa"/>
          </w:tcPr>
          <w:p w:rsidR="004C3481" w:rsidRPr="00325E46" w:rsidRDefault="004C3481" w:rsidP="00E51BC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  <w:r w:rsidRPr="00325E46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не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25E46">
              <w:rPr>
                <w:bCs/>
                <w:sz w:val="22"/>
                <w:szCs w:val="22"/>
                <w:lang w:val="en-US"/>
              </w:rPr>
              <w:t>обязательное</w:t>
            </w:r>
            <w:proofErr w:type="spellEnd"/>
            <w:proofErr w:type="gramEnd"/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rHeight w:val="413"/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ЦФО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rHeight w:val="375"/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Договор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Основание платежа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Назначение платежа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Источник средств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Утверждена вне СЭД</w:t>
            </w:r>
          </w:p>
        </w:tc>
        <w:tc>
          <w:tcPr>
            <w:tcW w:w="3260" w:type="dxa"/>
          </w:tcPr>
          <w:p w:rsidR="004C3481" w:rsidRPr="00325E46" w:rsidRDefault="004C3481" w:rsidP="00E51BC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  <w:r w:rsidRPr="00325E46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не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25E46">
              <w:rPr>
                <w:bCs/>
                <w:sz w:val="22"/>
                <w:szCs w:val="22"/>
                <w:lang w:val="en-US"/>
              </w:rPr>
              <w:t>обязательное</w:t>
            </w:r>
            <w:proofErr w:type="spellEnd"/>
            <w:proofErr w:type="gramEnd"/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Сумма в валюте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Валюта</w:t>
            </w:r>
          </w:p>
        </w:tc>
        <w:tc>
          <w:tcPr>
            <w:tcW w:w="3260" w:type="dxa"/>
          </w:tcPr>
          <w:p w:rsidR="004C3481" w:rsidRPr="00325E46" w:rsidRDefault="004C3481" w:rsidP="00E51BC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  <w:r w:rsidRPr="00325E46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рубль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по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умолчанию</w:t>
            </w:r>
            <w:proofErr w:type="spellEnd"/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rHeight w:val="90"/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Перевод в рублях</w:t>
            </w:r>
          </w:p>
        </w:tc>
        <w:tc>
          <w:tcPr>
            <w:tcW w:w="3260" w:type="dxa"/>
          </w:tcPr>
          <w:p w:rsidR="004C3481" w:rsidRPr="00325E46" w:rsidRDefault="004C3481" w:rsidP="00E51BC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  <w:r w:rsidRPr="00325E46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рубль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не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25E46">
              <w:rPr>
                <w:bCs/>
                <w:sz w:val="22"/>
                <w:szCs w:val="22"/>
                <w:lang w:val="en-US"/>
              </w:rPr>
              <w:t>обязательное</w:t>
            </w:r>
            <w:proofErr w:type="spellEnd"/>
            <w:proofErr w:type="gramEnd"/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Дата курса</w:t>
            </w:r>
          </w:p>
        </w:tc>
        <w:tc>
          <w:tcPr>
            <w:tcW w:w="3260" w:type="dxa"/>
          </w:tcPr>
          <w:p w:rsidR="004C3481" w:rsidRPr="00325E46" w:rsidRDefault="004C3481" w:rsidP="00E51BC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  <w:r w:rsidRPr="00325E46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рубль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не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325E46">
              <w:rPr>
                <w:bCs/>
                <w:sz w:val="22"/>
                <w:szCs w:val="22"/>
                <w:lang w:val="en-US"/>
              </w:rPr>
              <w:t>обязательное</w:t>
            </w:r>
            <w:proofErr w:type="spellEnd"/>
            <w:proofErr w:type="gramEnd"/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НДС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Получатель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  <w:lang w:val="en-US"/>
              </w:rPr>
            </w:pPr>
            <w:r w:rsidRPr="00325E46">
              <w:rPr>
                <w:sz w:val="22"/>
                <w:szCs w:val="22"/>
              </w:rPr>
              <w:t>Банк получателя</w:t>
            </w:r>
            <w:r w:rsidRPr="00325E46">
              <w:rPr>
                <w:sz w:val="22"/>
                <w:szCs w:val="22"/>
                <w:lang w:val="en-US"/>
              </w:rPr>
              <w:t>***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bCs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КБК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ОКТМО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  <w:lang w:val="en-US"/>
              </w:rPr>
              <w:t xml:space="preserve">ID </w:t>
            </w:r>
            <w:r w:rsidRPr="00325E46">
              <w:rPr>
                <w:sz w:val="22"/>
                <w:szCs w:val="22"/>
              </w:rPr>
              <w:t>закупки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  <w:lang w:val="en-US"/>
              </w:rPr>
            </w:pPr>
            <w:proofErr w:type="spellStart"/>
            <w:r w:rsidRPr="00325E46">
              <w:rPr>
                <w:sz w:val="22"/>
                <w:szCs w:val="22"/>
                <w:lang w:val="en-US"/>
              </w:rPr>
              <w:t>Основание</w:t>
            </w:r>
            <w:proofErr w:type="spellEnd"/>
            <w:r w:rsidRPr="00325E4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25E46">
              <w:rPr>
                <w:sz w:val="22"/>
                <w:szCs w:val="22"/>
                <w:lang w:val="en-US"/>
              </w:rPr>
              <w:t>закупки</w:t>
            </w:r>
            <w:proofErr w:type="spellEnd"/>
            <w:r w:rsidRPr="00325E46">
              <w:rPr>
                <w:sz w:val="22"/>
                <w:szCs w:val="22"/>
                <w:lang w:val="en-US"/>
              </w:rPr>
              <w:t xml:space="preserve"> у ЕП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  <w:lang w:val="en-US"/>
              </w:rPr>
            </w:pPr>
            <w:proofErr w:type="spellStart"/>
            <w:r w:rsidRPr="00325E46">
              <w:rPr>
                <w:sz w:val="22"/>
                <w:szCs w:val="22"/>
                <w:lang w:val="en-US"/>
              </w:rPr>
              <w:t>Аванс</w:t>
            </w:r>
            <w:proofErr w:type="spellEnd"/>
            <w:r w:rsidRPr="00325E46">
              <w:rPr>
                <w:sz w:val="22"/>
                <w:szCs w:val="22"/>
                <w:lang w:val="en-US"/>
              </w:rPr>
              <w:t>/</w:t>
            </w:r>
            <w:proofErr w:type="spellStart"/>
            <w:r w:rsidRPr="00325E46">
              <w:rPr>
                <w:sz w:val="22"/>
                <w:szCs w:val="22"/>
                <w:lang w:val="en-US"/>
              </w:rPr>
              <w:t>Расчет</w:t>
            </w:r>
            <w:proofErr w:type="spellEnd"/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90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  <w:lang w:val="en-US"/>
              </w:rPr>
            </w:pPr>
            <w:r w:rsidRPr="00325E46">
              <w:rPr>
                <w:sz w:val="22"/>
                <w:szCs w:val="22"/>
              </w:rPr>
              <w:t>Проект ДЭ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highlight w:val="yellow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992" w:type="dxa"/>
          </w:tcPr>
          <w:p w:rsidR="004C3481" w:rsidRPr="00325E46" w:rsidRDefault="004C3481" w:rsidP="00325E4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365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Счёт/</w:t>
            </w:r>
            <w:proofErr w:type="spellStart"/>
            <w:r w:rsidRPr="00325E46">
              <w:rPr>
                <w:sz w:val="22"/>
                <w:szCs w:val="22"/>
              </w:rPr>
              <w:t>субсчет</w:t>
            </w:r>
            <w:proofErr w:type="spellEnd"/>
            <w:r w:rsidRPr="00325E46">
              <w:rPr>
                <w:sz w:val="22"/>
                <w:szCs w:val="22"/>
              </w:rPr>
              <w:t xml:space="preserve"> и статья затрат по БУ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Шифр производственного  заказа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31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Статья БДДС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281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13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Статья ДДС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52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Банк плательщика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452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Расчетный счет плательщика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Согласование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№ платежного поручения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Исполнение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Дата платежного поручения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Исполнение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blHeader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Утверждено</w:t>
            </w:r>
          </w:p>
        </w:tc>
        <w:tc>
          <w:tcPr>
            <w:tcW w:w="3260" w:type="dxa"/>
            <w:shd w:val="clear" w:color="auto" w:fill="auto"/>
          </w:tcPr>
          <w:p w:rsidR="004C3481" w:rsidRPr="00325E46" w:rsidRDefault="004C3481" w:rsidP="00E51BC5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</w:rPr>
              <w:t>П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одготовка</w:t>
            </w:r>
            <w:proofErr w:type="spellEnd"/>
            <w:r w:rsidRPr="00325E46">
              <w:rPr>
                <w:bCs/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325E46">
              <w:rPr>
                <w:bCs/>
                <w:sz w:val="22"/>
                <w:szCs w:val="22"/>
                <w:lang w:val="en-US"/>
              </w:rPr>
              <w:t>утверждению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  <w:r w:rsidRPr="00325E46">
              <w:rPr>
                <w:bCs/>
                <w:sz w:val="22"/>
                <w:szCs w:val="22"/>
              </w:rPr>
              <w:t>Х</w:t>
            </w: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C3481" w:rsidTr="008A7F3E"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Файлы, категория обосновывающие документы</w:t>
            </w:r>
          </w:p>
        </w:tc>
        <w:tc>
          <w:tcPr>
            <w:tcW w:w="3260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lang w:val="en-US"/>
              </w:rPr>
            </w:pPr>
            <w:r w:rsidRPr="00325E46">
              <w:rPr>
                <w:sz w:val="22"/>
                <w:szCs w:val="22"/>
              </w:rPr>
              <w:t>Проект</w:t>
            </w:r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85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Файлы, категория основной документ</w:t>
            </w:r>
          </w:p>
        </w:tc>
        <w:tc>
          <w:tcPr>
            <w:tcW w:w="3260" w:type="dxa"/>
            <w:shd w:val="clear" w:color="auto" w:fill="auto"/>
          </w:tcPr>
          <w:p w:rsidR="004C3481" w:rsidRPr="00325E46" w:rsidRDefault="004C3481" w:rsidP="00D03BE2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</w:t>
            </w:r>
            <w:proofErr w:type="spellStart"/>
            <w:r w:rsidRPr="00325E46">
              <w:rPr>
                <w:sz w:val="22"/>
                <w:szCs w:val="22"/>
                <w:lang w:val="en-US"/>
              </w:rPr>
              <w:t>одготовк</w:t>
            </w:r>
            <w:proofErr w:type="spellEnd"/>
            <w:r>
              <w:rPr>
                <w:sz w:val="22"/>
                <w:szCs w:val="22"/>
              </w:rPr>
              <w:t>а</w:t>
            </w:r>
            <w:r w:rsidRPr="00325E46">
              <w:rPr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325E46">
              <w:rPr>
                <w:sz w:val="22"/>
                <w:szCs w:val="22"/>
                <w:lang w:val="en-US"/>
              </w:rPr>
              <w:t>утверждению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Формирование печатной формы СЗО</w:t>
            </w:r>
          </w:p>
        </w:tc>
        <w:tc>
          <w:tcPr>
            <w:tcW w:w="3260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Подготовка</w:t>
            </w:r>
            <w:proofErr w:type="spellEnd"/>
            <w:r w:rsidRPr="00325E46">
              <w:rPr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325E46">
              <w:rPr>
                <w:sz w:val="22"/>
                <w:szCs w:val="22"/>
                <w:lang w:val="en-US"/>
              </w:rPr>
              <w:t>утверждению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</w:tr>
      <w:tr w:rsidR="004C3481" w:rsidTr="008A7F3E">
        <w:trPr>
          <w:trHeight w:val="135"/>
        </w:trPr>
        <w:tc>
          <w:tcPr>
            <w:tcW w:w="3539" w:type="dxa"/>
          </w:tcPr>
          <w:p w:rsidR="004C3481" w:rsidRPr="00325E46" w:rsidRDefault="004C3481" w:rsidP="00325E46">
            <w:pPr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Дело</w:t>
            </w:r>
          </w:p>
        </w:tc>
        <w:tc>
          <w:tcPr>
            <w:tcW w:w="3260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Оплачена</w:t>
            </w:r>
          </w:p>
        </w:tc>
        <w:tc>
          <w:tcPr>
            <w:tcW w:w="1134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1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4C3481" w:rsidRPr="00325E46" w:rsidRDefault="004C3481" w:rsidP="00325E46">
            <w:pPr>
              <w:jc w:val="center"/>
              <w:rPr>
                <w:sz w:val="22"/>
                <w:szCs w:val="22"/>
              </w:rPr>
            </w:pPr>
            <w:r w:rsidRPr="00325E46">
              <w:rPr>
                <w:sz w:val="22"/>
                <w:szCs w:val="22"/>
              </w:rPr>
              <w:t>Х</w:t>
            </w:r>
          </w:p>
        </w:tc>
      </w:tr>
    </w:tbl>
    <w:p w:rsidR="00E51BC5" w:rsidRDefault="00E51BC5" w:rsidP="00197842">
      <w:pPr>
        <w:rPr>
          <w:sz w:val="20"/>
          <w:szCs w:val="20"/>
        </w:rPr>
      </w:pPr>
    </w:p>
    <w:p w:rsidR="00197842" w:rsidRPr="00325E46" w:rsidRDefault="00325E46" w:rsidP="00197842">
      <w:pPr>
        <w:rPr>
          <w:sz w:val="20"/>
          <w:szCs w:val="20"/>
        </w:rPr>
      </w:pPr>
      <w:r w:rsidRPr="00325E46">
        <w:rPr>
          <w:sz w:val="20"/>
          <w:szCs w:val="20"/>
        </w:rPr>
        <w:t>* П</w:t>
      </w:r>
      <w:r w:rsidR="00197842" w:rsidRPr="00325E46">
        <w:rPr>
          <w:sz w:val="20"/>
          <w:szCs w:val="20"/>
        </w:rPr>
        <w:t>оля</w:t>
      </w:r>
      <w:r w:rsidR="000F0628">
        <w:rPr>
          <w:sz w:val="20"/>
          <w:szCs w:val="20"/>
        </w:rPr>
        <w:t>,</w:t>
      </w:r>
      <w:r w:rsidR="00197842" w:rsidRPr="00325E46">
        <w:rPr>
          <w:sz w:val="20"/>
          <w:szCs w:val="20"/>
        </w:rPr>
        <w:t xml:space="preserve"> не указанные в таблице</w:t>
      </w:r>
      <w:r w:rsidR="000F0628">
        <w:rPr>
          <w:sz w:val="20"/>
          <w:szCs w:val="20"/>
        </w:rPr>
        <w:t>,</w:t>
      </w:r>
      <w:r w:rsidR="00197842" w:rsidRPr="00325E46">
        <w:rPr>
          <w:sz w:val="20"/>
          <w:szCs w:val="20"/>
        </w:rPr>
        <w:t xml:space="preserve"> заполняются автоматически или вычисляются.</w:t>
      </w:r>
    </w:p>
    <w:p w:rsidR="00197842" w:rsidRPr="00325E46" w:rsidRDefault="00197842" w:rsidP="00E51BC5">
      <w:pPr>
        <w:jc w:val="both"/>
        <w:rPr>
          <w:sz w:val="20"/>
          <w:szCs w:val="20"/>
        </w:rPr>
      </w:pPr>
      <w:r w:rsidRPr="00325E46">
        <w:rPr>
          <w:sz w:val="20"/>
          <w:szCs w:val="20"/>
        </w:rPr>
        <w:t>** Право заполнения зависит от вида платежа (П</w:t>
      </w:r>
      <w:proofErr w:type="gramStart"/>
      <w:r w:rsidRPr="00325E46">
        <w:rPr>
          <w:sz w:val="20"/>
          <w:szCs w:val="20"/>
        </w:rPr>
        <w:t>Р-</w:t>
      </w:r>
      <w:proofErr w:type="gramEnd"/>
      <w:r w:rsidRPr="00325E46">
        <w:rPr>
          <w:sz w:val="20"/>
          <w:szCs w:val="20"/>
        </w:rPr>
        <w:t xml:space="preserve"> п.6). В случае, когда участвуют в параллельном согласовании и ДЭ и ДЦ, то право заполнения у ДЭ.</w:t>
      </w:r>
    </w:p>
    <w:p w:rsidR="00E51BC5" w:rsidRDefault="00E51BC5" w:rsidP="00E51BC5">
      <w:pPr>
        <w:jc w:val="both"/>
        <w:rPr>
          <w:sz w:val="20"/>
          <w:szCs w:val="20"/>
        </w:rPr>
      </w:pPr>
    </w:p>
    <w:sectPr w:rsidR="00E51BC5" w:rsidSect="00325E46">
      <w:pgSz w:w="16838" w:h="11906" w:orient="landscape" w:code="9"/>
      <w:pgMar w:top="709" w:right="567" w:bottom="851" w:left="851" w:header="357" w:footer="2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420" w:rsidRDefault="00815420" w:rsidP="00BB277B">
      <w:r>
        <w:separator/>
      </w:r>
    </w:p>
  </w:endnote>
  <w:endnote w:type="continuationSeparator" w:id="0">
    <w:p w:rsidR="00815420" w:rsidRDefault="00815420" w:rsidP="00BB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146923"/>
      <w:docPartObj>
        <w:docPartGallery w:val="Page Numbers (Bottom of Page)"/>
        <w:docPartUnique/>
      </w:docPartObj>
    </w:sdtPr>
    <w:sdtEndPr/>
    <w:sdtContent>
      <w:p w:rsidR="00A21CBA" w:rsidRDefault="00A21CB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F3E">
          <w:rPr>
            <w:noProof/>
          </w:rPr>
          <w:t>2</w:t>
        </w:r>
        <w:r>
          <w:fldChar w:fldCharType="end"/>
        </w:r>
      </w:p>
    </w:sdtContent>
  </w:sdt>
  <w:p w:rsidR="00A21CBA" w:rsidRDefault="00A21C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420" w:rsidRDefault="00815420" w:rsidP="00BB277B">
      <w:r>
        <w:separator/>
      </w:r>
    </w:p>
  </w:footnote>
  <w:footnote w:type="continuationSeparator" w:id="0">
    <w:p w:rsidR="00815420" w:rsidRDefault="00815420" w:rsidP="00BB277B">
      <w:r>
        <w:continuationSeparator/>
      </w:r>
    </w:p>
  </w:footnote>
  <w:footnote w:id="1">
    <w:p w:rsidR="00A21CBA" w:rsidRPr="00BB277B" w:rsidRDefault="00A21CBA" w:rsidP="00BB277B">
      <w:pPr>
        <w:pStyle w:val="a"/>
        <w:numPr>
          <w:ilvl w:val="0"/>
          <w:numId w:val="0"/>
        </w:numPr>
        <w:spacing w:line="288" w:lineRule="auto"/>
        <w:ind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Style w:val="af"/>
        </w:rPr>
        <w:footnoteRef/>
      </w:r>
      <w:r>
        <w:t xml:space="preserve"> </w:t>
      </w:r>
      <w:r w:rsidRPr="006A6529">
        <w:rPr>
          <w:rFonts w:eastAsia="Times New Roman" w:cs="Times New Roman"/>
          <w:sz w:val="20"/>
          <w:szCs w:val="20"/>
          <w:lang w:eastAsia="ru-RU"/>
        </w:rPr>
        <w:t>1-2 линии: группы работников, объединенных в соответствии с очередностью участия в обработке запросов в рамка</w:t>
      </w:r>
      <w:r>
        <w:rPr>
          <w:rFonts w:eastAsia="Times New Roman" w:cs="Times New Roman"/>
          <w:sz w:val="20"/>
          <w:szCs w:val="20"/>
          <w:lang w:eastAsia="ru-RU"/>
        </w:rPr>
        <w:t xml:space="preserve">х поддержки пользователей услуг. </w:t>
      </w:r>
    </w:p>
    <w:p w:rsidR="00A21CBA" w:rsidRDefault="00A21CBA">
      <w:pPr>
        <w:pStyle w:val="ad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CBA" w:rsidRDefault="00A21CBA">
    <w:pPr>
      <w:pStyle w:val="af0"/>
      <w:jc w:val="center"/>
    </w:pPr>
  </w:p>
  <w:p w:rsidR="00A21CBA" w:rsidRDefault="00A21CBA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1232"/>
    <w:multiLevelType w:val="multilevel"/>
    <w:tmpl w:val="869EFFB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1">
    <w:nsid w:val="245C2313"/>
    <w:multiLevelType w:val="hybridMultilevel"/>
    <w:tmpl w:val="9CEA3AE0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357AC5"/>
    <w:multiLevelType w:val="hybridMultilevel"/>
    <w:tmpl w:val="3490F04E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C6F3A3B"/>
    <w:multiLevelType w:val="hybridMultilevel"/>
    <w:tmpl w:val="4D30B174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E8C3D84"/>
    <w:multiLevelType w:val="multilevel"/>
    <w:tmpl w:val="6D4439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>
    <w:nsid w:val="47C9256D"/>
    <w:multiLevelType w:val="hybridMultilevel"/>
    <w:tmpl w:val="956A6C1E"/>
    <w:lvl w:ilvl="0" w:tplc="2F4CFB78">
      <w:start w:val="1"/>
      <w:numFmt w:val="decimal"/>
      <w:pStyle w:val="a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5BFB6740"/>
    <w:multiLevelType w:val="hybridMultilevel"/>
    <w:tmpl w:val="ADB6B652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C677F36"/>
    <w:multiLevelType w:val="hybridMultilevel"/>
    <w:tmpl w:val="3C2257AA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80F1916"/>
    <w:multiLevelType w:val="hybridMultilevel"/>
    <w:tmpl w:val="172C51E8"/>
    <w:lvl w:ilvl="0" w:tplc="CCB01F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стахин Сергей">
    <w15:presenceInfo w15:providerId="None" w15:userId="Астахин Серге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AD"/>
    <w:rsid w:val="000411E3"/>
    <w:rsid w:val="00071D30"/>
    <w:rsid w:val="00072056"/>
    <w:rsid w:val="000879E0"/>
    <w:rsid w:val="000B6A73"/>
    <w:rsid w:val="000C386D"/>
    <w:rsid w:val="000C7A66"/>
    <w:rsid w:val="000D187E"/>
    <w:rsid w:val="000F0628"/>
    <w:rsid w:val="000F4F24"/>
    <w:rsid w:val="00103E3C"/>
    <w:rsid w:val="00122B83"/>
    <w:rsid w:val="001343AA"/>
    <w:rsid w:val="0014181F"/>
    <w:rsid w:val="00141E19"/>
    <w:rsid w:val="00154E6C"/>
    <w:rsid w:val="00197842"/>
    <w:rsid w:val="001C5D3C"/>
    <w:rsid w:val="001C6352"/>
    <w:rsid w:val="001D4561"/>
    <w:rsid w:val="001D6870"/>
    <w:rsid w:val="001D704F"/>
    <w:rsid w:val="001E33B6"/>
    <w:rsid w:val="001F05CA"/>
    <w:rsid w:val="002330BD"/>
    <w:rsid w:val="002372D0"/>
    <w:rsid w:val="00256E99"/>
    <w:rsid w:val="00267FAF"/>
    <w:rsid w:val="002772D7"/>
    <w:rsid w:val="00284B62"/>
    <w:rsid w:val="002B7397"/>
    <w:rsid w:val="002C56E5"/>
    <w:rsid w:val="002C6C5A"/>
    <w:rsid w:val="002D4C7D"/>
    <w:rsid w:val="002E54C2"/>
    <w:rsid w:val="00302D8F"/>
    <w:rsid w:val="00314048"/>
    <w:rsid w:val="003220F3"/>
    <w:rsid w:val="00325E46"/>
    <w:rsid w:val="003A429E"/>
    <w:rsid w:val="003F3421"/>
    <w:rsid w:val="003F3E97"/>
    <w:rsid w:val="00422506"/>
    <w:rsid w:val="00425276"/>
    <w:rsid w:val="00431B24"/>
    <w:rsid w:val="00465AB1"/>
    <w:rsid w:val="00481099"/>
    <w:rsid w:val="0049537B"/>
    <w:rsid w:val="004B4BF8"/>
    <w:rsid w:val="004B6443"/>
    <w:rsid w:val="004C3481"/>
    <w:rsid w:val="004D262F"/>
    <w:rsid w:val="004D35D7"/>
    <w:rsid w:val="004D564D"/>
    <w:rsid w:val="004D79EA"/>
    <w:rsid w:val="004E70EC"/>
    <w:rsid w:val="005036BC"/>
    <w:rsid w:val="00525BE4"/>
    <w:rsid w:val="00536A3C"/>
    <w:rsid w:val="00555940"/>
    <w:rsid w:val="00572C25"/>
    <w:rsid w:val="00572F37"/>
    <w:rsid w:val="00577D62"/>
    <w:rsid w:val="0058359E"/>
    <w:rsid w:val="00591146"/>
    <w:rsid w:val="005B1A61"/>
    <w:rsid w:val="005B524B"/>
    <w:rsid w:val="005C7C45"/>
    <w:rsid w:val="006007FE"/>
    <w:rsid w:val="0063500C"/>
    <w:rsid w:val="00637F60"/>
    <w:rsid w:val="0064538C"/>
    <w:rsid w:val="00655B57"/>
    <w:rsid w:val="00656070"/>
    <w:rsid w:val="00664F32"/>
    <w:rsid w:val="00682DB8"/>
    <w:rsid w:val="00695DA8"/>
    <w:rsid w:val="006979D5"/>
    <w:rsid w:val="006A6529"/>
    <w:rsid w:val="006B3BBD"/>
    <w:rsid w:val="006C65B5"/>
    <w:rsid w:val="006C79DC"/>
    <w:rsid w:val="00701FFA"/>
    <w:rsid w:val="00703D3C"/>
    <w:rsid w:val="007224A4"/>
    <w:rsid w:val="00723CE2"/>
    <w:rsid w:val="00725502"/>
    <w:rsid w:val="00744626"/>
    <w:rsid w:val="00755D1A"/>
    <w:rsid w:val="00776DCA"/>
    <w:rsid w:val="007C6BE0"/>
    <w:rsid w:val="007F3B9F"/>
    <w:rsid w:val="00815420"/>
    <w:rsid w:val="00815EAD"/>
    <w:rsid w:val="008218F5"/>
    <w:rsid w:val="008247F7"/>
    <w:rsid w:val="00831A07"/>
    <w:rsid w:val="0086544E"/>
    <w:rsid w:val="00890D7E"/>
    <w:rsid w:val="00894BA8"/>
    <w:rsid w:val="008A338A"/>
    <w:rsid w:val="008A7DC8"/>
    <w:rsid w:val="008A7F3E"/>
    <w:rsid w:val="008C5589"/>
    <w:rsid w:val="008D4AEB"/>
    <w:rsid w:val="008F1D00"/>
    <w:rsid w:val="00931CE4"/>
    <w:rsid w:val="00953030"/>
    <w:rsid w:val="00965A56"/>
    <w:rsid w:val="00970833"/>
    <w:rsid w:val="009717DB"/>
    <w:rsid w:val="00984823"/>
    <w:rsid w:val="009A4BB1"/>
    <w:rsid w:val="00A07DDA"/>
    <w:rsid w:val="00A21CBA"/>
    <w:rsid w:val="00A277D4"/>
    <w:rsid w:val="00A30392"/>
    <w:rsid w:val="00A51B91"/>
    <w:rsid w:val="00A55715"/>
    <w:rsid w:val="00A60225"/>
    <w:rsid w:val="00A65B24"/>
    <w:rsid w:val="00A712EE"/>
    <w:rsid w:val="00AA1E62"/>
    <w:rsid w:val="00AA28A9"/>
    <w:rsid w:val="00AA31F8"/>
    <w:rsid w:val="00AA5856"/>
    <w:rsid w:val="00AE15BD"/>
    <w:rsid w:val="00AF35C0"/>
    <w:rsid w:val="00B16714"/>
    <w:rsid w:val="00B40EE8"/>
    <w:rsid w:val="00B4591D"/>
    <w:rsid w:val="00B6333D"/>
    <w:rsid w:val="00BB277B"/>
    <w:rsid w:val="00BC3E0B"/>
    <w:rsid w:val="00BF1858"/>
    <w:rsid w:val="00BF3652"/>
    <w:rsid w:val="00C04249"/>
    <w:rsid w:val="00C16107"/>
    <w:rsid w:val="00C46573"/>
    <w:rsid w:val="00C52965"/>
    <w:rsid w:val="00C544C4"/>
    <w:rsid w:val="00C77324"/>
    <w:rsid w:val="00C80A4E"/>
    <w:rsid w:val="00CB6D0A"/>
    <w:rsid w:val="00CC2AD5"/>
    <w:rsid w:val="00CC5199"/>
    <w:rsid w:val="00CF6429"/>
    <w:rsid w:val="00D0144C"/>
    <w:rsid w:val="00D03BE2"/>
    <w:rsid w:val="00D16CC4"/>
    <w:rsid w:val="00D250E3"/>
    <w:rsid w:val="00D254EC"/>
    <w:rsid w:val="00D31F9D"/>
    <w:rsid w:val="00D43C3F"/>
    <w:rsid w:val="00D632F8"/>
    <w:rsid w:val="00D81415"/>
    <w:rsid w:val="00D81DB0"/>
    <w:rsid w:val="00DB502F"/>
    <w:rsid w:val="00DC0B32"/>
    <w:rsid w:val="00DD0A2F"/>
    <w:rsid w:val="00DF1B7D"/>
    <w:rsid w:val="00E06CE2"/>
    <w:rsid w:val="00E072E7"/>
    <w:rsid w:val="00E12259"/>
    <w:rsid w:val="00E405DB"/>
    <w:rsid w:val="00E43C5D"/>
    <w:rsid w:val="00E444C1"/>
    <w:rsid w:val="00E45798"/>
    <w:rsid w:val="00E46D81"/>
    <w:rsid w:val="00E5106C"/>
    <w:rsid w:val="00E5128A"/>
    <w:rsid w:val="00E51BC5"/>
    <w:rsid w:val="00E8158F"/>
    <w:rsid w:val="00E94CD0"/>
    <w:rsid w:val="00EA096B"/>
    <w:rsid w:val="00EA4C8D"/>
    <w:rsid w:val="00ED6A4A"/>
    <w:rsid w:val="00F34E60"/>
    <w:rsid w:val="00F55D3A"/>
    <w:rsid w:val="00F97DF7"/>
    <w:rsid w:val="00FA4F07"/>
    <w:rsid w:val="00FB1785"/>
    <w:rsid w:val="00FB7067"/>
    <w:rsid w:val="00FD4E2C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5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5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C5589"/>
    <w:pPr>
      <w:keepNext/>
      <w:tabs>
        <w:tab w:val="left" w:pos="3402"/>
        <w:tab w:val="left" w:pos="4111"/>
        <w:tab w:val="left" w:pos="4820"/>
        <w:tab w:val="left" w:pos="8364"/>
      </w:tabs>
      <w:ind w:firstLine="709"/>
      <w:jc w:val="center"/>
      <w:outlineLvl w:val="2"/>
    </w:pPr>
    <w:rPr>
      <w:rFonts w:eastAsia="Calibr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8C5589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4">
    <w:name w:val="footer"/>
    <w:basedOn w:val="a0"/>
    <w:link w:val="a5"/>
    <w:uiPriority w:val="99"/>
    <w:unhideWhenUsed/>
    <w:rsid w:val="008C558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8C55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qFormat/>
    <w:rsid w:val="008C5589"/>
    <w:pPr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2"/>
    <w:uiPriority w:val="39"/>
    <w:qFormat/>
    <w:rsid w:val="008C5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link w:val="11"/>
    <w:rsid w:val="008C5589"/>
    <w:pPr>
      <w:spacing w:after="120"/>
      <w:ind w:firstLine="709"/>
      <w:jc w:val="both"/>
    </w:pPr>
    <w:rPr>
      <w:kern w:val="28"/>
    </w:rPr>
  </w:style>
  <w:style w:type="character" w:customStyle="1" w:styleId="aa">
    <w:name w:val="Основной текст Знак"/>
    <w:basedOn w:val="a1"/>
    <w:uiPriority w:val="99"/>
    <w:semiHidden/>
    <w:rsid w:val="008C55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9"/>
    <w:rsid w:val="008C5589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C55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8C558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8C5589"/>
    <w:pPr>
      <w:tabs>
        <w:tab w:val="right" w:leader="dot" w:pos="10336"/>
      </w:tabs>
      <w:spacing w:after="100"/>
    </w:pPr>
  </w:style>
  <w:style w:type="character" w:styleId="ac">
    <w:name w:val="Hyperlink"/>
    <w:basedOn w:val="a1"/>
    <w:uiPriority w:val="99"/>
    <w:unhideWhenUsed/>
    <w:rsid w:val="008C5589"/>
    <w:rPr>
      <w:color w:val="0563C1" w:themeColor="hyperlink"/>
      <w:u w:val="single"/>
    </w:rPr>
  </w:style>
  <w:style w:type="character" w:customStyle="1" w:styleId="a7">
    <w:name w:val="Абзац списка Знак"/>
    <w:link w:val="a6"/>
    <w:rsid w:val="008C5589"/>
  </w:style>
  <w:style w:type="paragraph" w:styleId="a">
    <w:name w:val="List Bullet"/>
    <w:basedOn w:val="a0"/>
    <w:uiPriority w:val="99"/>
    <w:unhideWhenUsed/>
    <w:rsid w:val="00BB277B"/>
    <w:pPr>
      <w:numPr>
        <w:numId w:val="9"/>
      </w:num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d">
    <w:name w:val="footnote text"/>
    <w:basedOn w:val="a0"/>
    <w:link w:val="ae"/>
    <w:uiPriority w:val="99"/>
    <w:semiHidden/>
    <w:unhideWhenUsed/>
    <w:rsid w:val="00BB277B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BB27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unhideWhenUsed/>
    <w:rsid w:val="00BB277B"/>
    <w:rPr>
      <w:vertAlign w:val="superscript"/>
    </w:rPr>
  </w:style>
  <w:style w:type="paragraph" w:styleId="af0">
    <w:name w:val="header"/>
    <w:basedOn w:val="a0"/>
    <w:link w:val="af1"/>
    <w:uiPriority w:val="99"/>
    <w:unhideWhenUsed/>
    <w:rsid w:val="00325E4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325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1C635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C635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5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5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C5589"/>
    <w:pPr>
      <w:keepNext/>
      <w:tabs>
        <w:tab w:val="left" w:pos="3402"/>
        <w:tab w:val="left" w:pos="4111"/>
        <w:tab w:val="left" w:pos="4820"/>
        <w:tab w:val="left" w:pos="8364"/>
      </w:tabs>
      <w:ind w:firstLine="709"/>
      <w:jc w:val="center"/>
      <w:outlineLvl w:val="2"/>
    </w:pPr>
    <w:rPr>
      <w:rFonts w:eastAsia="Calibr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8C5589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4">
    <w:name w:val="footer"/>
    <w:basedOn w:val="a0"/>
    <w:link w:val="a5"/>
    <w:uiPriority w:val="99"/>
    <w:unhideWhenUsed/>
    <w:rsid w:val="008C558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8C55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qFormat/>
    <w:rsid w:val="008C5589"/>
    <w:pPr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2"/>
    <w:uiPriority w:val="39"/>
    <w:qFormat/>
    <w:rsid w:val="008C5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link w:val="11"/>
    <w:rsid w:val="008C5589"/>
    <w:pPr>
      <w:spacing w:after="120"/>
      <w:ind w:firstLine="709"/>
      <w:jc w:val="both"/>
    </w:pPr>
    <w:rPr>
      <w:kern w:val="28"/>
    </w:rPr>
  </w:style>
  <w:style w:type="character" w:customStyle="1" w:styleId="aa">
    <w:name w:val="Основной текст Знак"/>
    <w:basedOn w:val="a1"/>
    <w:uiPriority w:val="99"/>
    <w:semiHidden/>
    <w:rsid w:val="008C55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9"/>
    <w:rsid w:val="008C5589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C55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8C558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8C5589"/>
    <w:pPr>
      <w:tabs>
        <w:tab w:val="right" w:leader="dot" w:pos="10336"/>
      </w:tabs>
      <w:spacing w:after="100"/>
    </w:pPr>
  </w:style>
  <w:style w:type="character" w:styleId="ac">
    <w:name w:val="Hyperlink"/>
    <w:basedOn w:val="a1"/>
    <w:uiPriority w:val="99"/>
    <w:unhideWhenUsed/>
    <w:rsid w:val="008C5589"/>
    <w:rPr>
      <w:color w:val="0563C1" w:themeColor="hyperlink"/>
      <w:u w:val="single"/>
    </w:rPr>
  </w:style>
  <w:style w:type="character" w:customStyle="1" w:styleId="a7">
    <w:name w:val="Абзац списка Знак"/>
    <w:link w:val="a6"/>
    <w:rsid w:val="008C5589"/>
  </w:style>
  <w:style w:type="paragraph" w:styleId="a">
    <w:name w:val="List Bullet"/>
    <w:basedOn w:val="a0"/>
    <w:uiPriority w:val="99"/>
    <w:unhideWhenUsed/>
    <w:rsid w:val="00BB277B"/>
    <w:pPr>
      <w:numPr>
        <w:numId w:val="9"/>
      </w:num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d">
    <w:name w:val="footnote text"/>
    <w:basedOn w:val="a0"/>
    <w:link w:val="ae"/>
    <w:uiPriority w:val="99"/>
    <w:semiHidden/>
    <w:unhideWhenUsed/>
    <w:rsid w:val="00BB277B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BB27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unhideWhenUsed/>
    <w:rsid w:val="00BB277B"/>
    <w:rPr>
      <w:vertAlign w:val="superscript"/>
    </w:rPr>
  </w:style>
  <w:style w:type="paragraph" w:styleId="af0">
    <w:name w:val="header"/>
    <w:basedOn w:val="a0"/>
    <w:link w:val="af1"/>
    <w:uiPriority w:val="99"/>
    <w:unhideWhenUsed/>
    <w:rsid w:val="00325E4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325E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1C635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C63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AB42-C2E6-405C-87EB-D8C8659B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1869</Words>
  <Characters>10659</Characters>
  <Application>Microsoft Office Word</Application>
  <DocSecurity>4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Конышкина Юлия Владимировна</cp:lastModifiedBy>
  <cp:revision>2</cp:revision>
  <dcterms:created xsi:type="dcterms:W3CDTF">2020-05-08T07:24:00Z</dcterms:created>
  <dcterms:modified xsi:type="dcterms:W3CDTF">2020-05-08T07:24:00Z</dcterms:modified>
</cp:coreProperties>
</file>