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53" w:rsidRDefault="000C17A5" w:rsidP="000C17A5">
      <w:pPr>
        <w:spacing w:after="120" w:line="240" w:lineRule="auto"/>
      </w:pPr>
      <w:r>
        <w:t xml:space="preserve">   </w:t>
      </w:r>
      <w:r w:rsidR="00D333BC">
        <w:t xml:space="preserve">Мероприятия по разработке стандартов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2693"/>
        <w:gridCol w:w="2268"/>
        <w:gridCol w:w="4471"/>
      </w:tblGrid>
      <w:tr w:rsidR="000A19BF" w:rsidTr="00AF41AA">
        <w:trPr>
          <w:trHeight w:val="452"/>
        </w:trPr>
        <w:tc>
          <w:tcPr>
            <w:tcW w:w="2093" w:type="dxa"/>
          </w:tcPr>
          <w:p w:rsidR="000A19BF" w:rsidRDefault="009427B4" w:rsidP="000C17A5">
            <w:pPr>
              <w:spacing w:after="120"/>
              <w:jc w:val="center"/>
            </w:pPr>
            <w:r>
              <w:t>Мероприятие</w:t>
            </w:r>
          </w:p>
        </w:tc>
        <w:tc>
          <w:tcPr>
            <w:tcW w:w="4111" w:type="dxa"/>
          </w:tcPr>
          <w:p w:rsidR="000A19BF" w:rsidRDefault="000A19BF" w:rsidP="000C17A5">
            <w:pPr>
              <w:spacing w:after="120"/>
              <w:jc w:val="center"/>
            </w:pPr>
            <w:r>
              <w:t>Наименование Стандарта</w:t>
            </w:r>
          </w:p>
        </w:tc>
        <w:tc>
          <w:tcPr>
            <w:tcW w:w="2693" w:type="dxa"/>
          </w:tcPr>
          <w:p w:rsidR="000A19BF" w:rsidRDefault="000A19BF" w:rsidP="000C17A5">
            <w:pPr>
              <w:spacing w:after="120"/>
              <w:jc w:val="center"/>
            </w:pPr>
            <w:r>
              <w:t>Запланированный срок</w:t>
            </w:r>
          </w:p>
        </w:tc>
        <w:tc>
          <w:tcPr>
            <w:tcW w:w="2268" w:type="dxa"/>
          </w:tcPr>
          <w:p w:rsidR="000A19BF" w:rsidRDefault="000A19BF" w:rsidP="000C17A5">
            <w:pPr>
              <w:spacing w:after="120"/>
              <w:jc w:val="center"/>
            </w:pPr>
            <w:r>
              <w:t>Новый срок</w:t>
            </w:r>
          </w:p>
        </w:tc>
        <w:tc>
          <w:tcPr>
            <w:tcW w:w="4471" w:type="dxa"/>
          </w:tcPr>
          <w:p w:rsidR="000A19BF" w:rsidRDefault="000A19BF" w:rsidP="000C17A5">
            <w:pPr>
              <w:spacing w:after="120"/>
              <w:jc w:val="center"/>
            </w:pPr>
            <w:r>
              <w:t>Причина переноса срока</w:t>
            </w:r>
          </w:p>
        </w:tc>
      </w:tr>
      <w:tr w:rsidR="000A19BF" w:rsidTr="00AF41AA">
        <w:tc>
          <w:tcPr>
            <w:tcW w:w="2093" w:type="dxa"/>
          </w:tcPr>
          <w:p w:rsidR="000A19BF" w:rsidRDefault="000A19BF" w:rsidP="000A19BF">
            <w:pPr>
              <w:spacing w:after="120"/>
            </w:pPr>
            <w:r>
              <w:t xml:space="preserve">Разработка и утверждение </w:t>
            </w:r>
            <w:proofErr w:type="gramStart"/>
            <w:r>
              <w:t>СТ</w:t>
            </w:r>
            <w:proofErr w:type="gramEnd"/>
            <w:r>
              <w:t xml:space="preserve"> ИС КО</w:t>
            </w:r>
            <w:r>
              <w:t xml:space="preserve">НЦЕРН ВКО 02.3–008–2021 </w:t>
            </w:r>
          </w:p>
        </w:tc>
        <w:tc>
          <w:tcPr>
            <w:tcW w:w="4111" w:type="dxa"/>
          </w:tcPr>
          <w:p w:rsidR="000A19BF" w:rsidRDefault="000A19BF" w:rsidP="000A19BF">
            <w:pPr>
              <w:spacing w:after="120"/>
            </w:pPr>
            <w:r>
              <w:t>Система стандартов интегрированной структуры АО «Концерн ВКО «Алмаз – Антей». Система  менеджмента  инвестиционной  эффективности.  Общие требования инициации и управления проектами цифровой трансформации.</w:t>
            </w:r>
          </w:p>
        </w:tc>
        <w:tc>
          <w:tcPr>
            <w:tcW w:w="2693" w:type="dxa"/>
          </w:tcPr>
          <w:p w:rsidR="000A19BF" w:rsidRDefault="000A19BF" w:rsidP="000C17A5">
            <w:pPr>
              <w:spacing w:after="120"/>
            </w:pPr>
            <w:r>
              <w:t>2 квартал 2021 года</w:t>
            </w:r>
          </w:p>
          <w:p w:rsidR="000A19BF" w:rsidRDefault="000A19BF" w:rsidP="000C17A5">
            <w:pPr>
              <w:spacing w:after="120"/>
            </w:pPr>
          </w:p>
        </w:tc>
        <w:tc>
          <w:tcPr>
            <w:tcW w:w="2268" w:type="dxa"/>
          </w:tcPr>
          <w:p w:rsidR="000A19BF" w:rsidRDefault="000A19BF" w:rsidP="000C17A5">
            <w:pPr>
              <w:spacing w:after="120"/>
            </w:pPr>
            <w:r>
              <w:t>2 квартал 2022 года</w:t>
            </w:r>
          </w:p>
        </w:tc>
        <w:tc>
          <w:tcPr>
            <w:tcW w:w="4471" w:type="dxa"/>
          </w:tcPr>
          <w:p w:rsidR="000A19BF" w:rsidRDefault="000A19BF" w:rsidP="000A19BF">
            <w:r>
              <w:t>Директивой   Правительства   №3438п-П13   от   14.04.2021   необходимо</w:t>
            </w:r>
            <w:r>
              <w:t xml:space="preserve"> </w:t>
            </w:r>
            <w:r>
              <w:t>актуализировать  стратегию  ЦТ до 2024 года с применением методических</w:t>
            </w:r>
            <w:r>
              <w:t xml:space="preserve"> </w:t>
            </w:r>
            <w:r>
              <w:t xml:space="preserve">рекомендаций </w:t>
            </w:r>
            <w:proofErr w:type="spellStart"/>
            <w:r>
              <w:t>Минцифры</w:t>
            </w:r>
            <w:proofErr w:type="spellEnd"/>
            <w:r>
              <w:t>.</w:t>
            </w:r>
          </w:p>
          <w:p w:rsidR="000A19BF" w:rsidRDefault="000A19BF" w:rsidP="000A19BF">
            <w:r>
              <w:t>Разработка   стандарта  будет  осуществлена  после  утверждения  новой</w:t>
            </w:r>
            <w:r>
              <w:t xml:space="preserve"> редакции стратегии ЦТ</w:t>
            </w:r>
            <w:r w:rsidR="00D333BC">
              <w:t>.</w:t>
            </w:r>
            <w:r w:rsidR="00625A98">
              <w:t xml:space="preserve"> </w:t>
            </w:r>
          </w:p>
        </w:tc>
      </w:tr>
      <w:tr w:rsidR="000A19BF" w:rsidTr="00AF41AA">
        <w:tc>
          <w:tcPr>
            <w:tcW w:w="2093" w:type="dxa"/>
          </w:tcPr>
          <w:p w:rsidR="000A19BF" w:rsidRDefault="000A19BF" w:rsidP="000A19BF">
            <w:pPr>
              <w:spacing w:after="120"/>
            </w:pPr>
            <w:r>
              <w:t>Разработка и утверждение СТО ИПВР 0</w:t>
            </w:r>
            <w:r>
              <w:t xml:space="preserve">4.6–ХХХ–2021 </w:t>
            </w:r>
          </w:p>
        </w:tc>
        <w:tc>
          <w:tcPr>
            <w:tcW w:w="4111" w:type="dxa"/>
          </w:tcPr>
          <w:p w:rsidR="000A19BF" w:rsidRDefault="000A19BF" w:rsidP="000C17A5">
            <w:pPr>
              <w:spacing w:after="120"/>
            </w:pPr>
            <w:r>
              <w:t>Система внутренних нормативных документов АО «Концерн ВКО «Алмаз – Антей». Управление информационными ресурсами. Требования к организации и оформлению разработки и внедрения информационных систем АО «Концерн ВКО «Алмаз – Антей» в области автоматизации управления организацией.</w:t>
            </w:r>
          </w:p>
        </w:tc>
        <w:tc>
          <w:tcPr>
            <w:tcW w:w="2693" w:type="dxa"/>
          </w:tcPr>
          <w:p w:rsidR="000A19BF" w:rsidRDefault="000A19BF" w:rsidP="000C17A5">
            <w:pPr>
              <w:spacing w:after="120"/>
            </w:pPr>
            <w:r>
              <w:t>2 квартал 2021 года</w:t>
            </w:r>
          </w:p>
          <w:p w:rsidR="000A19BF" w:rsidRDefault="000A19BF" w:rsidP="000C17A5">
            <w:pPr>
              <w:spacing w:after="120"/>
            </w:pPr>
          </w:p>
        </w:tc>
        <w:tc>
          <w:tcPr>
            <w:tcW w:w="2268" w:type="dxa"/>
          </w:tcPr>
          <w:p w:rsidR="000A19BF" w:rsidRDefault="000A19BF" w:rsidP="000C17A5">
            <w:pPr>
              <w:spacing w:after="120"/>
            </w:pPr>
            <w:r>
              <w:t>4 квартал 2021 года</w:t>
            </w:r>
          </w:p>
        </w:tc>
        <w:tc>
          <w:tcPr>
            <w:tcW w:w="4471" w:type="dxa"/>
          </w:tcPr>
          <w:p w:rsidR="000A19BF" w:rsidRDefault="003F32A2" w:rsidP="00AF41AA">
            <w:r>
              <w:t>В связи с</w:t>
            </w:r>
            <w:r w:rsidR="00625A98">
              <w:t xml:space="preserve"> реорганизацией ДСР, </w:t>
            </w:r>
            <w:r>
              <w:t>проведением организационно-штатных мероприятий (приказ</w:t>
            </w:r>
            <w:r w:rsidR="005A3566">
              <w:t xml:space="preserve"> от  </w:t>
            </w:r>
            <w:bookmarkStart w:id="0" w:name="_GoBack"/>
            <w:bookmarkEnd w:id="0"/>
            <w:r>
              <w:t>02 21.01.21  2-шр)</w:t>
            </w:r>
            <w:r w:rsidR="005A3566">
              <w:t xml:space="preserve"> </w:t>
            </w:r>
            <w:r w:rsidR="00625A98">
              <w:t>и перераспределением функций, разработка стандарта переносится на 4 квартал 2021 года.</w:t>
            </w:r>
          </w:p>
        </w:tc>
      </w:tr>
    </w:tbl>
    <w:p w:rsidR="000A19BF" w:rsidRDefault="000A19BF">
      <w:pPr>
        <w:spacing w:after="120" w:line="240" w:lineRule="auto"/>
      </w:pPr>
    </w:p>
    <w:sectPr w:rsidR="000A19BF" w:rsidSect="000C17A5">
      <w:pgSz w:w="16838" w:h="11906" w:orient="landscape" w:code="9"/>
      <w:pgMar w:top="851" w:right="851" w:bottom="709" w:left="567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8D"/>
    <w:rsid w:val="000A19BF"/>
    <w:rsid w:val="000C17A5"/>
    <w:rsid w:val="0014548D"/>
    <w:rsid w:val="003F32A2"/>
    <w:rsid w:val="004545FE"/>
    <w:rsid w:val="00527E0F"/>
    <w:rsid w:val="005A3566"/>
    <w:rsid w:val="00625A98"/>
    <w:rsid w:val="00683C52"/>
    <w:rsid w:val="006D5FF1"/>
    <w:rsid w:val="006D7718"/>
    <w:rsid w:val="00856353"/>
    <w:rsid w:val="009427B4"/>
    <w:rsid w:val="00AF41AA"/>
    <w:rsid w:val="00BD1C68"/>
    <w:rsid w:val="00BF6572"/>
    <w:rsid w:val="00D333BC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Аnn К.</dc:creator>
  <cp:keywords/>
  <dc:description/>
  <cp:lastModifiedBy>Аnn К.</cp:lastModifiedBy>
  <cp:revision>4</cp:revision>
  <dcterms:created xsi:type="dcterms:W3CDTF">2021-07-19T12:23:00Z</dcterms:created>
  <dcterms:modified xsi:type="dcterms:W3CDTF">2021-07-19T12:52:00Z</dcterms:modified>
</cp:coreProperties>
</file>