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【巨獸爭霸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_Giant Monster War (2019~2022)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】</w:t>
      </w:r>
    </w:p>
    <w:p>
      <w:pPr>
        <w:pStyle w:val="Normal1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：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是一款融合了「角色養成」、「經營模擬」、「實時戰略」和「塔防推圖」的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4X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在線策略遊戲，邀請您參與全世界的玩家共同創建公會、壯大軍勢，指揮您麾下的英雄和巨獸們一起拓張領土、征服奇觀，完成一統天下的偉業。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：</w:t>
      </w:r>
    </w:p>
    <w:p>
      <w:pPr>
        <w:pStyle w:val="Normal1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傳奇網路遊戲所研發製作的第一款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SLG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遊戲，也是我第一個參與的大型遊戲案，我在此案子中擔任遊戲研發企劃，工作內容有─撰寫企劃文件，企劃表格管理，開設美術及程式需求，遊戲內容測試，設計角色及劇情，規劃介面及功能，研究競品優勢，遊戲音效製作，版本控管與測試，與其他部門人員溝通協調等。</w:t>
      </w:r>
    </w:p>
    <w:p>
      <w:pPr>
        <w:pStyle w:val="Normal1"/>
        <w:rPr>
          <w:color w:val="292929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292929"/>
          <w:sz w:val="24"/>
          <w:szCs w:val="24"/>
          <w:highlight w:val="white"/>
        </w:rPr>
        <w:t>這份工作主要是「創造」遊戲內容，每個人需接手多個任務，同時要處理的事項以及要接觸的對象很多，也培養了我的抗壓性與對於多工和流程控管的能力。我很喜歡這裡的工作氛圍，團隊成員間歡聲笑語，遇到挑戰時也能合作一起解決問題，互助並共享成就。雖然我沒有在這裡待到案子正式在台灣上線，但也參與過多次大改版、部分國家測試等重大活動，累積了不少遊戲製作的相關經驗。由於保密原則，在此僅展示部分已公開的畫面。</w:t>
      </w:r>
    </w:p>
    <w:p>
      <w:pPr>
        <w:pStyle w:val="Normal1"/>
        <w:shd w:val="clear" w:fill="FFFFFF"/>
        <w:spacing w:lineRule="auto" w:line="240" w:before="0" w:after="240"/>
        <w:rPr>
          <w:color w:val="292929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1</Pages>
  <Words>450</Words>
  <Characters>476</Characters>
  <CharactersWithSpaces>479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2023-11-30T22:24:50Z</dcterms:modified>
  <cp:revision>1</cp:revision>
  <dc:subject/>
  <dc:title/>
</cp:coreProperties>
</file>