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The title encapsulates the main research question in up to 100 characters (including spaces)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Introduction</w:t>
      </w:r>
    </w:p>
    <w:p w:rsidR="00000000" w:rsidDel="00000000" w:rsidP="00000000" w:rsidRDefault="00000000" w:rsidRPr="00000000" w14:paraId="000000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must include a review of the relevant literature that motivates the research question and a full description of the experimental aims (research questions) and hypotheses. </w:t>
      </w:r>
    </w:p>
    <w:p w:rsidR="00000000" w:rsidDel="00000000" w:rsidP="00000000" w:rsidRDefault="00000000" w:rsidRPr="00000000" w14:paraId="00000028">
      <w:pPr>
        <w:spacing w:after="0" w:before="0" w:line="24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Each research question must be motivated, explained and linked to specific hypotheses (predictions). The Introduction must contain a detailed description of these hypotheses: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Ensure that your predictions are defined precisely in terms of the specific independent and dependent variables. </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Listing them as Hypothesis 1, Hypothesis 2 etc (with corresponding H0 in each case, as appropriate) is recommended.</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description of hypotheses must commit to interpretation of all potential data patterns (those that are predicted and those that would run counter to predictions). You cannot interpret lack of evidence (e.g. a p&gt;0.05 in a t-test) for the existence of an effect in null hypothesis significance testing as evidence for the absence of an effect. To be able to interpret data patterns other than the predicted effect or a significant difference in the opposite direction, you must commit to using Bayesian inferential methods or frequentist equivalence testing.</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Where you describe your hypotheses, you must include a call-out to the </w:t>
      </w:r>
      <w:r w:rsidDel="00000000" w:rsidR="00000000" w:rsidRPr="00000000">
        <w:rPr>
          <w:rFonts w:ascii="Garamond" w:cs="Garamond" w:eastAsia="Garamond" w:hAnsi="Garamond"/>
          <w:b w:val="1"/>
          <w:i w:val="0"/>
          <w:smallCaps w:val="0"/>
          <w:strike w:val="0"/>
          <w:color w:val="ff0000"/>
          <w:sz w:val="22"/>
          <w:szCs w:val="22"/>
          <w:u w:val="none"/>
          <w:shd w:fill="auto" w:val="clear"/>
          <w:vertAlign w:val="baseline"/>
          <w:rtl w:val="0"/>
        </w:rPr>
        <w:t xml:space="preserve">mandatory Design Table (Table 1)</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below. </w:t>
      </w:r>
    </w:p>
    <w:p w:rsidR="00000000" w:rsidDel="00000000" w:rsidP="00000000" w:rsidRDefault="00000000" w:rsidRPr="00000000" w14:paraId="000000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only changes that will be allowed to your in-principle-accepted Stage 1 protocol when you resubmit at Stage 2 will be the tense of the sentences. In the Stage 1 protocol, describe the proposed research in the future tense to avoid confusion, e.g. with existing pilot data. </w:t>
      </w:r>
    </w:p>
    <w:p w:rsidR="00000000" w:rsidDel="00000000" w:rsidP="00000000" w:rsidRDefault="00000000" w:rsidRPr="00000000" w14:paraId="000000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the evidence you will present is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correlational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or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cross-sectional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must ensure not to use causal language or language that implies causality</w:t>
      </w:r>
    </w:p>
    <w:p w:rsidR="00000000" w:rsidDel="00000000" w:rsidP="00000000" w:rsidRDefault="00000000" w:rsidRPr="00000000" w14:paraId="000000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manuscript should NOT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recycle text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from your own or others’ previous publications without proper acknowledgment and citation of the original work. Note that text recycling from the authors’ own work is a form of plagiarism and must be avoided (see our policy here: https://www.nature.com/authors/policies/plagiarism.html). When reusing text verbatim, you must clearly indicate this in your manuscript and identify the original source. If the portion of reused text exceeds 80 words, you must seek permission from the publisher of the original work to reproduce the text.</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should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include any subheadings. </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(and the manuscript in its entirety) must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 include priority or novelty claims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(except in the case of genetic or archaeological discovery). </w:t>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References in the main text should appear as superscript numerals, in order of mention. Only articles that have been published or accepted by a named publication or recognized preprint server should be in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 list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If a manuscript is under consideration or not yet submitted, it should be mentioned in the main text only in parentheses, as follows: (Up to five author names, et al., unpublished manuscript). Published conference abstracts, numbered patents and research datasets that have been assigned a digital object identifier may be included in the reference list.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35">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36">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w:t>
      </w:r>
      <w:r w:rsidDel="00000000" w:rsidR="00000000" w:rsidRPr="00000000">
        <w:rPr>
          <w:rFonts w:ascii="Garamond" w:cs="Garamond" w:eastAsia="Garamond" w:hAnsi="Garamond"/>
          <w:rtl w:val="0"/>
        </w:rPr>
        <w:t xml:space="preserve">Gigerenzer &amp; Gaissmaier (2011) argue that heuristics can be used both consciously and unconsciously.</w:t>
      </w:r>
      <w:r w:rsidDel="00000000" w:rsidR="00000000" w:rsidRPr="00000000">
        <w:rPr>
          <w:rFonts w:ascii="Garamond" w:cs="Garamond" w:eastAsia="Garamond" w:hAnsi="Garamond"/>
          <w:rtl w:val="0"/>
        </w:rPr>
        <w:t xml:space="preserve">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37">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38">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w:t>
      </w:r>
      <w:r w:rsidDel="00000000" w:rsidR="00000000" w:rsidRPr="00000000">
        <w:rPr>
          <w:rFonts w:ascii="Garamond" w:cs="Garamond" w:eastAsia="Garamond" w:hAnsi="Garamond"/>
          <w:rtl w:val="0"/>
        </w:rPr>
        <w:t xml:space="preserve"> self-perceptions (Bollich et al. 2015)</w:t>
      </w:r>
      <w:r w:rsidDel="00000000" w:rsidR="00000000" w:rsidRPr="00000000">
        <w:rPr>
          <w:rFonts w:ascii="Garamond" w:cs="Garamond" w:eastAsia="Garamond" w:hAnsi="Garamond"/>
          <w:rtl w:val="0"/>
        </w:rPr>
        <w:t xml:space="preserve">.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tl w:val="0"/>
        </w:rPr>
        <w:t xml:space="preserve">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39">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3A">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B">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C">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D">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E">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F">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40">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41">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42">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43">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44">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45">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46">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47">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8">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A">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B">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Cite the few papers we know…</w:t>
      </w:r>
    </w:p>
    <w:p w:rsidR="00000000" w:rsidDel="00000000" w:rsidP="00000000" w:rsidRDefault="00000000" w:rsidRPr="00000000" w14:paraId="0000004C">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Summarize issues with them</w:t>
      </w:r>
    </w:p>
    <w:p w:rsidR="00000000" w:rsidDel="00000000" w:rsidP="00000000" w:rsidRDefault="00000000" w:rsidRPr="00000000" w14:paraId="0000004D">
      <w:pPr>
        <w:numPr>
          <w:ilvl w:val="2"/>
          <w:numId w:val="10"/>
        </w:numPr>
        <w:spacing w:after="0" w:line="240" w:lineRule="auto"/>
        <w:ind w:left="2160" w:hanging="360"/>
        <w:rPr>
          <w:rFonts w:ascii="Garamond" w:cs="Garamond" w:eastAsia="Garamond" w:hAnsi="Garamond"/>
        </w:rPr>
      </w:pPr>
      <w:sdt>
        <w:sdtPr>
          <w:tag w:val="goog_rdk_7"/>
        </w:sdtPr>
        <w:sdtContent>
          <w:commentRangeStart w:id="7"/>
        </w:sdtContent>
      </w:sdt>
      <w:sdt>
        <w:sdtPr>
          <w:tag w:val="goog_rdk_8"/>
        </w:sdtPr>
        <w:sdtContent>
          <w:commentRangeStart w:id="8"/>
        </w:sdtContent>
      </w:sdt>
      <w:r w:rsidDel="00000000" w:rsidR="00000000" w:rsidRPr="00000000">
        <w:rPr>
          <w:rFonts w:ascii="Garamond" w:cs="Garamond" w:eastAsia="Garamond" w:hAnsi="Garamond"/>
          <w:rtl w:val="0"/>
        </w:rPr>
        <w:t xml:space="preserve">One method for establishing how much conscious control we have over biases is to provide participants with warnings about the bias before they complete a bias-induction task. If biases operate entirely unconsciously, participants should have no capacity to consciously override their bias even when they are warned, as previous studies have observed for hindsight bias (Pohl &amp; Hell, 1996 and Harley et al., 2004), herd thinking (Compen et al., 2002), the halo effect (Wetzel et al., 1981), and choice blindness (Sagana et al., 2018). However, multiple studies on the associative memory effect (Starns et al., 2007; Westerberg et al., 2006) have demonstrated the effectiveness of warnings. And Grady et al. (2021) complicate the question further by showing that warnings reduce the partisan congruency effect, but that the effect returns when participants are tested again two weeks later. </w:t>
      </w:r>
      <w:commentRangeEnd w:id="7"/>
      <w:r w:rsidDel="00000000" w:rsidR="00000000" w:rsidRPr="00000000">
        <w:commentReference w:id="7"/>
      </w:r>
      <w:commentRangeEnd w:id="8"/>
      <w:r w:rsidDel="00000000" w:rsidR="00000000" w:rsidRPr="00000000">
        <w:commentReference w:id="8"/>
      </w:r>
      <w:r w:rsidDel="00000000" w:rsidR="00000000" w:rsidRPr="00000000">
        <w:rPr>
          <w:rFonts w:ascii="Garamond" w:cs="Garamond" w:eastAsia="Garamond" w:hAnsi="Garamond"/>
          <w:rtl w:val="0"/>
        </w:rPr>
        <w:t xml:space="preserve"> And </w:t>
      </w:r>
      <w:hyperlink r:id="rId12">
        <w:r w:rsidDel="00000000" w:rsidR="00000000" w:rsidRPr="00000000">
          <w:rPr>
            <w:rFonts w:ascii="Garamond" w:cs="Garamond" w:eastAsia="Garamond" w:hAnsi="Garamond"/>
            <w:color w:val="1155cc"/>
            <w:u w:val="single"/>
            <w:rtl w:val="0"/>
          </w:rPr>
          <w:t xml:space="preserve">https://psycnet.apa.org/buy/1996-06578-004</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4E">
      <w:pPr>
        <w:numPr>
          <w:ilvl w:val="2"/>
          <w:numId w:val="10"/>
        </w:numPr>
        <w:spacing w:after="0" w:line="240" w:lineRule="auto"/>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Papers where they ask people: did you do this? People say no. anchoring, bystander</w:t>
      </w:r>
    </w:p>
    <w:p w:rsidR="00000000" w:rsidDel="00000000" w:rsidP="00000000" w:rsidRDefault="00000000" w:rsidRPr="00000000" w14:paraId="0000004F">
      <w:pPr>
        <w:numPr>
          <w:ilvl w:val="2"/>
          <w:numId w:val="10"/>
        </w:numPr>
        <w:spacing w:after="0" w:line="240" w:lineRule="auto"/>
        <w:ind w:left="216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N&amp;W: not systematic, not main point, methodological questions</w:t>
      </w:r>
    </w:p>
    <w:p w:rsidR="00000000" w:rsidDel="00000000" w:rsidP="00000000" w:rsidRDefault="00000000" w:rsidRPr="00000000" w14:paraId="00000050">
      <w:pPr>
        <w:numPr>
          <w:ilvl w:val="2"/>
          <w:numId w:val="10"/>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sentence: Work in other areas of decision making showing that things which had been posited to be unconscious people can actually report accurately (such as implicit attitudes, multiple cue learning, and more).</w:t>
      </w:r>
    </w:p>
    <w:p w:rsidR="00000000" w:rsidDel="00000000" w:rsidP="00000000" w:rsidRDefault="00000000" w:rsidRPr="00000000" w14:paraId="00000051">
      <w:pPr>
        <w:numPr>
          <w:ilvl w:val="3"/>
          <w:numId w:val="10"/>
        </w:numPr>
        <w:spacing w:line="240" w:lineRule="auto"/>
        <w:ind w:left="2880" w:hanging="360"/>
        <w:rPr>
          <w:rFonts w:ascii="Garamond" w:cs="Garamond" w:eastAsia="Garamond" w:hAnsi="Garamond"/>
        </w:rPr>
      </w:pPr>
      <w:sdt>
        <w:sdtPr>
          <w:tag w:val="goog_rdk_9"/>
        </w:sdtPr>
        <w:sdtContent>
          <w:commentRangeStart w:id="9"/>
        </w:sdtContent>
      </w:sdt>
      <w:r w:rsidDel="00000000" w:rsidR="00000000" w:rsidRPr="00000000">
        <w:rPr>
          <w:rFonts w:ascii="Garamond" w:cs="Garamond" w:eastAsia="Garamond" w:hAnsi="Garamond"/>
          <w:rtl w:val="0"/>
        </w:rPr>
        <w:t xml:space="preserve">Multiple studies have found evidence of conscious awareness of implicit biases (Hahn &amp; Gawronski, 2019; Hahn et al., 2014; Morris &amp; Kurdi, 2023).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2">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Also cite the </w:t>
      </w:r>
      <w:hyperlink r:id="rId13">
        <w:r w:rsidDel="00000000" w:rsidR="00000000" w:rsidRPr="00000000">
          <w:rPr>
            <w:rFonts w:ascii="Garamond" w:cs="Garamond" w:eastAsia="Garamond" w:hAnsi="Garamond"/>
            <w:color w:val="1155cc"/>
            <w:u w:val="single"/>
            <w:rtl w:val="0"/>
          </w:rPr>
          <w:t xml:space="preserve">Newell &amp; Shanks paper</w:t>
        </w:r>
      </w:hyperlink>
      <w:r w:rsidDel="00000000" w:rsidR="00000000" w:rsidRPr="00000000">
        <w:rPr>
          <w:rtl w:val="0"/>
        </w:rPr>
      </w:r>
    </w:p>
    <w:p w:rsidR="00000000" w:rsidDel="00000000" w:rsidP="00000000" w:rsidRDefault="00000000" w:rsidRPr="00000000" w14:paraId="00000053">
      <w:pPr>
        <w:numPr>
          <w:ilvl w:val="3"/>
          <w:numId w:val="10"/>
        </w:numPr>
        <w:spacing w:line="240" w:lineRule="auto"/>
        <w:ind w:left="2880" w:hanging="360"/>
        <w:rPr>
          <w:rFonts w:ascii="Garamond" w:cs="Garamond" w:eastAsia="Garamond" w:hAnsi="Garamond"/>
          <w:u w:val="none"/>
        </w:rPr>
      </w:pPr>
      <w:hyperlink r:id="rId14">
        <w:r w:rsidDel="00000000" w:rsidR="00000000" w:rsidRPr="00000000">
          <w:rPr>
            <w:rFonts w:ascii="Garamond" w:cs="Garamond" w:eastAsia="Garamond" w:hAnsi="Garamond"/>
            <w:color w:val="1155cc"/>
            <w:u w:val="single"/>
            <w:rtl w:val="0"/>
          </w:rPr>
          <w:t xml:space="preserve">Lagnado paper</w:t>
        </w:r>
      </w:hyperlink>
      <w:r w:rsidDel="00000000" w:rsidR="00000000" w:rsidRPr="00000000">
        <w:rPr>
          <w:rFonts w:ascii="Garamond" w:cs="Garamond" w:eastAsia="Garamond" w:hAnsi="Garamond"/>
          <w:rtl w:val="0"/>
        </w:rPr>
        <w:t xml:space="preserve"> – multiple cue learning</w:t>
      </w:r>
    </w:p>
    <w:p w:rsidR="00000000" w:rsidDel="00000000" w:rsidP="00000000" w:rsidRDefault="00000000" w:rsidRPr="00000000" w14:paraId="00000054">
      <w:pPr>
        <w:numPr>
          <w:ilvl w:val="3"/>
          <w:numId w:val="10"/>
        </w:numPr>
        <w:spacing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Bollich et al. (2015) found that, on average, participants accurately reported the extent and direction (positive or negative) of their biased self-perceptions.</w:t>
      </w:r>
    </w:p>
    <w:p w:rsidR="00000000" w:rsidDel="00000000" w:rsidP="00000000" w:rsidRDefault="00000000" w:rsidRPr="00000000" w14:paraId="00000055">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Cusimano &amp; Lombrozo (2023) found that participants are aware of their morally-biased motivations for a factual belief but believe their reasoning is ideal.</w:t>
      </w:r>
    </w:p>
    <w:p w:rsidR="00000000" w:rsidDel="00000000" w:rsidP="00000000" w:rsidRDefault="00000000" w:rsidRPr="00000000" w14:paraId="00000056">
      <w:pPr>
        <w:numPr>
          <w:ilvl w:val="2"/>
          <w:numId w:val="10"/>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Research into the bias blind spot and the introspection illusion (Pronin et al., 2002; Pronin, 2007; Pronin &amp; Kugler, 2007) further supports this view of heuristics and biases. Across a number of different heuristics and biases tasks, participants systematically deny being affected by biases that they recognize in others. If we had conscious access to biases, we would instead expect participants to more accurately report the extent to which they are affected by bias than the extent to which someone else is. </w:t>
      </w:r>
    </w:p>
    <w:p w:rsidR="00000000" w:rsidDel="00000000" w:rsidP="00000000" w:rsidRDefault="00000000" w:rsidRPr="00000000" w14:paraId="00000057">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Why this is not relevant</w:t>
      </w:r>
    </w:p>
    <w:p w:rsidR="00000000" w:rsidDel="00000000" w:rsidP="00000000" w:rsidRDefault="00000000" w:rsidRPr="00000000" w14:paraId="00000058">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 common concern for all these studies is separating conscious awareness of a bias from simply inferring the presence of bias. In fact, Bollich et al.’s analysis implied that participants were simply using the heuristic of guessing they were positively biased for the traits they self-rated the highest and negatively biased for the traits they self-rated the lowest. </w:t>
      </w:r>
    </w:p>
    <w:p w:rsidR="00000000" w:rsidDel="00000000" w:rsidP="00000000" w:rsidRDefault="00000000" w:rsidRPr="00000000" w14:paraId="00000059">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Also, nobody has tested awareness of them simultaneously, to see if there’s patterns across tasks or across people</w:t>
      </w:r>
    </w:p>
    <w:p w:rsidR="00000000" w:rsidDel="00000000" w:rsidP="00000000" w:rsidRDefault="00000000" w:rsidRPr="00000000" w14:paraId="0000005A">
      <w:pPr>
        <w:numPr>
          <w:ilvl w:val="1"/>
          <w:numId w:val="10"/>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Here, we introduce a novel paradigm that rigorously interrogates this question across a range of canonical heuristics and biases.</w:t>
      </w:r>
    </w:p>
    <w:p w:rsidR="00000000" w:rsidDel="00000000" w:rsidP="00000000" w:rsidRDefault="00000000" w:rsidRPr="00000000" w14:paraId="0000005B">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5C">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5D">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5E">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5F">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60">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61">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62">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63">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64">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 our paradigm, participants first complete a task that induces each heuristic/bias. Then they report the extent to which they believe they were influenced by that heuristic or bias.</w:t>
      </w:r>
    </w:p>
    <w:p w:rsidR="00000000" w:rsidDel="00000000" w:rsidP="00000000" w:rsidRDefault="00000000" w:rsidRPr="00000000" w14:paraId="00000065">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w:t>
      </w:r>
    </w:p>
    <w:p w:rsidR="00000000" w:rsidDel="00000000" w:rsidP="00000000" w:rsidRDefault="00000000" w:rsidRPr="00000000" w14:paraId="00000066">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w:t>
      </w:r>
    </w:p>
    <w:p w:rsidR="00000000" w:rsidDel="00000000" w:rsidP="00000000" w:rsidRDefault="00000000" w:rsidRPr="00000000" w14:paraId="00000067">
      <w:pPr>
        <w:numPr>
          <w:ilvl w:val="1"/>
          <w:numId w:val="10"/>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Hypotheses</w:t>
      </w:r>
    </w:p>
    <w:p w:rsidR="00000000" w:rsidDel="00000000" w:rsidP="00000000" w:rsidRDefault="00000000" w:rsidRPr="00000000" w14:paraId="00000068">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an “overall” assessment that aggregates across heuristics</w:t>
      </w:r>
    </w:p>
    <w:p w:rsidR="00000000" w:rsidDel="00000000" w:rsidP="00000000" w:rsidRDefault="00000000" w:rsidRPr="00000000" w14:paraId="00000069">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Our paradigm allows us to test this in two ways…</w:t>
      </w:r>
    </w:p>
    <w:p w:rsidR="00000000" w:rsidDel="00000000" w:rsidP="00000000" w:rsidRDefault="00000000" w:rsidRPr="00000000" w14:paraId="0000006A">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 heuristic-specific assessment, and a heterogeneity test.</w:t>
      </w:r>
    </w:p>
    <w:p w:rsidR="00000000" w:rsidDel="00000000" w:rsidP="00000000" w:rsidRDefault="00000000" w:rsidRPr="00000000" w14:paraId="0000006B">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If we find significant heterogeneity, clusters?</w:t>
      </w:r>
    </w:p>
    <w:p w:rsidR="00000000" w:rsidDel="00000000" w:rsidP="00000000" w:rsidRDefault="00000000" w:rsidRPr="00000000" w14:paraId="0000006C">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Individual differences</w:t>
      </w:r>
    </w:p>
    <w:p w:rsidR="00000000" w:rsidDel="00000000" w:rsidP="00000000" w:rsidRDefault="00000000" w:rsidRPr="00000000" w14:paraId="0000006D">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Secondary</w:t>
      </w:r>
    </w:p>
    <w:p w:rsidR="00000000" w:rsidDel="00000000" w:rsidP="00000000" w:rsidRDefault="00000000" w:rsidRPr="00000000" w14:paraId="0000006E">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Confidence</w:t>
      </w:r>
    </w:p>
    <w:p w:rsidR="00000000" w:rsidDel="00000000" w:rsidP="00000000" w:rsidRDefault="00000000" w:rsidRPr="00000000" w14:paraId="0000006F">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Correlation with SRIS</w:t>
      </w:r>
    </w:p>
    <w:p w:rsidR="00000000" w:rsidDel="00000000" w:rsidP="00000000" w:rsidRDefault="00000000" w:rsidRPr="00000000" w14:paraId="00000070">
      <w:pPr>
        <w:spacing w:after="0" w:line="240" w:lineRule="auto"/>
        <w:ind w:firstLine="0"/>
        <w:rPr>
          <w:rFonts w:ascii="Garamond" w:cs="Garamond" w:eastAsia="Garamond" w:hAnsi="Garamond"/>
          <w:highlight w:val="yellow"/>
        </w:rPr>
      </w:pPr>
      <w:r w:rsidDel="00000000" w:rsidR="00000000" w:rsidRPr="00000000">
        <w:rPr>
          <w:rtl w:val="0"/>
        </w:rPr>
      </w:r>
    </w:p>
    <w:p w:rsidR="00000000" w:rsidDel="00000000" w:rsidP="00000000" w:rsidRDefault="00000000" w:rsidRPr="00000000" w14:paraId="00000071">
      <w:pPr>
        <w:spacing w:after="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10"/>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Five research questions with hypotheses. The first is a general question about our capacity to introspect. The other four aim to help us understand the mechanisms of PIME by understanding patterns in the kinds of processes that are and are not consciously accessible (see </w:t>
      </w:r>
      <w:hyperlink w:anchor="bookmark=id.iu6wnujqs5rt">
        <w:r w:rsidDel="00000000" w:rsidR="00000000" w:rsidRPr="00000000">
          <w:rPr>
            <w:rFonts w:ascii="Garamond" w:cs="Garamond" w:eastAsia="Garamond" w:hAnsi="Garamond"/>
            <w:color w:val="1155cc"/>
            <w:u w:val="single"/>
            <w:rtl w:val="0"/>
          </w:rPr>
          <w:t xml:space="preserve">design table</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73">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1. Are people generally able to consciously access the extent to which they are affected by heuristics and biases?</w:t>
      </w:r>
    </w:p>
    <w:p w:rsidR="00000000" w:rsidDel="00000000" w:rsidP="00000000" w:rsidRDefault="00000000" w:rsidRPr="00000000" w14:paraId="00000074">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on average, participants who were affected by each heuristic and bias will report they were more strongly affected than those who were not affected by each heuristic or bias.  (H1)</w:t>
      </w:r>
    </w:p>
    <w:p w:rsidR="00000000" w:rsidDel="00000000" w:rsidP="00000000" w:rsidRDefault="00000000" w:rsidRPr="00000000" w14:paraId="00000075">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2. Are there individual differences that generalize across heuristics and biases in the ability to consciously access the extent to which people are affected by heuristics and biases?</w:t>
      </w:r>
    </w:p>
    <w:p w:rsidR="00000000" w:rsidDel="00000000" w:rsidP="00000000" w:rsidRDefault="00000000" w:rsidRPr="00000000" w14:paraId="00000076">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an individual’s accuracy in reporting the effect of one heuristic or bias will predict their accuracy in the other heuristics and biases. (H2)</w:t>
      </w:r>
    </w:p>
    <w:p w:rsidR="00000000" w:rsidDel="00000000" w:rsidP="00000000" w:rsidRDefault="00000000" w:rsidRPr="00000000" w14:paraId="00000077">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3. Do individual differences in people’s second-order abilities to introspect on heuristics and biases mirror people’s first-order tenancy to fall into heuristics and biases?</w:t>
      </w:r>
    </w:p>
    <w:p w:rsidR="00000000" w:rsidDel="00000000" w:rsidP="00000000" w:rsidRDefault="00000000" w:rsidRPr="00000000" w14:paraId="00000078">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individual differences in accuracy in reporting the effect of one heuristic </w:t>
      </w:r>
      <w:sdt>
        <w:sdtPr>
          <w:tag w:val="goog_rdk_10"/>
        </w:sdtPr>
        <w:sdtContent>
          <w:commentRangeStart w:id="10"/>
        </w:sdtContent>
      </w:sdt>
      <w:r w:rsidDel="00000000" w:rsidR="00000000" w:rsidRPr="00000000">
        <w:rPr>
          <w:rFonts w:ascii="Garamond" w:cs="Garamond" w:eastAsia="Garamond" w:hAnsi="Garamond"/>
          <w:rtl w:val="0"/>
        </w:rPr>
        <w:t xml:space="preserve">or bias will cluster similarly to Ceschi et al.’s (2019)</w:t>
      </w:r>
      <w:commentRangeEnd w:id="10"/>
      <w:r w:rsidDel="00000000" w:rsidR="00000000" w:rsidRPr="00000000">
        <w:commentReference w:id="10"/>
      </w:r>
      <w:r w:rsidDel="00000000" w:rsidR="00000000" w:rsidRPr="00000000">
        <w:rPr>
          <w:rFonts w:ascii="Garamond" w:cs="Garamond" w:eastAsia="Garamond" w:hAnsi="Garamond"/>
          <w:rtl w:val="0"/>
        </w:rPr>
        <w:t xml:space="preserve"> clustering of first order tenancy to fall into heuristics and biases. (H3)</w:t>
      </w:r>
    </w:p>
    <w:p w:rsidR="00000000" w:rsidDel="00000000" w:rsidP="00000000" w:rsidRDefault="00000000" w:rsidRPr="00000000" w14:paraId="00000079">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4. Are people accurate in their perception of their self-knowledge?</w:t>
      </w:r>
    </w:p>
    <w:p w:rsidR="00000000" w:rsidDel="00000000" w:rsidP="00000000" w:rsidRDefault="00000000" w:rsidRPr="00000000" w14:paraId="0000007A">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perceived self-insight (as measured by the Self-reflection and Insight Scale). (H4)</w:t>
      </w:r>
    </w:p>
    <w:p w:rsidR="00000000" w:rsidDel="00000000" w:rsidP="00000000" w:rsidRDefault="00000000" w:rsidRPr="00000000" w14:paraId="0000007B">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5. Does self-reported interest in and practice with introspection correlate with accuracy in reporting the extent to which people are affected by heuristics and biases?</w:t>
      </w:r>
    </w:p>
    <w:p w:rsidR="00000000" w:rsidDel="00000000" w:rsidP="00000000" w:rsidRDefault="00000000" w:rsidRPr="00000000" w14:paraId="0000007C">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reported interest in and frequency of self-reflection (as measured by the Self-reflection and Insight Scale). (H5)</w:t>
      </w:r>
    </w:p>
    <w:p w:rsidR="00000000" w:rsidDel="00000000" w:rsidP="00000000" w:rsidRDefault="00000000" w:rsidRPr="00000000" w14:paraId="0000007D">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7F">
      <w:pPr>
        <w:numPr>
          <w:ilvl w:val="0"/>
          <w:numId w:val="17"/>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p>
    <w:p w:rsidR="00000000" w:rsidDel="00000000" w:rsidP="00000000" w:rsidRDefault="00000000" w:rsidRPr="00000000" w14:paraId="0000008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p>
    <w:p w:rsidR="00000000" w:rsidDel="00000000" w:rsidP="00000000" w:rsidRDefault="00000000" w:rsidRPr="00000000" w14:paraId="00000081">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p>
    <w:p w:rsidR="00000000" w:rsidDel="00000000" w:rsidP="00000000" w:rsidRDefault="00000000" w:rsidRPr="00000000" w14:paraId="00000082">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p>
    <w:p w:rsidR="00000000" w:rsidDel="00000000" w:rsidP="00000000" w:rsidRDefault="00000000" w:rsidRPr="00000000" w14:paraId="00000083">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p>
    <w:p w:rsidR="00000000" w:rsidDel="00000000" w:rsidP="00000000" w:rsidRDefault="00000000" w:rsidRPr="00000000" w14:paraId="00000084">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p>
    <w:p w:rsidR="00000000" w:rsidDel="00000000" w:rsidP="00000000" w:rsidRDefault="00000000" w:rsidRPr="00000000" w14:paraId="00000086">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p>
    <w:p w:rsidR="00000000" w:rsidDel="00000000" w:rsidP="00000000" w:rsidRDefault="00000000" w:rsidRPr="00000000" w14:paraId="00000087">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p>
    <w:p w:rsidR="00000000" w:rsidDel="00000000" w:rsidP="00000000" w:rsidRDefault="00000000" w:rsidRPr="00000000" w14:paraId="00000088">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p>
    <w:p w:rsidR="00000000" w:rsidDel="00000000" w:rsidP="00000000" w:rsidRDefault="00000000" w:rsidRPr="00000000" w14:paraId="0000008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p>
    <w:p w:rsidR="00000000" w:rsidDel="00000000" w:rsidP="00000000" w:rsidRDefault="00000000" w:rsidRPr="00000000" w14:paraId="0000008A">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p>
    <w:p w:rsidR="00000000" w:rsidDel="00000000" w:rsidP="00000000" w:rsidRDefault="00000000" w:rsidRPr="00000000" w14:paraId="0000008B">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p>
    <w:p w:rsidR="00000000" w:rsidDel="00000000" w:rsidP="00000000" w:rsidRDefault="00000000" w:rsidRPr="00000000" w14:paraId="0000008C">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p>
    <w:p w:rsidR="00000000" w:rsidDel="00000000" w:rsidP="00000000" w:rsidRDefault="00000000" w:rsidRPr="00000000" w14:paraId="0000008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p>
    <w:p w:rsidR="00000000" w:rsidDel="00000000" w:rsidP="00000000" w:rsidRDefault="00000000" w:rsidRPr="00000000" w14:paraId="0000008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p>
    <w:p w:rsidR="00000000" w:rsidDel="00000000" w:rsidP="00000000" w:rsidRDefault="00000000" w:rsidRPr="00000000" w14:paraId="0000008F">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p>
    <w:p w:rsidR="00000000" w:rsidDel="00000000" w:rsidP="00000000" w:rsidRDefault="00000000" w:rsidRPr="00000000" w14:paraId="0000009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p>
    <w:p w:rsidR="00000000" w:rsidDel="00000000" w:rsidP="00000000" w:rsidRDefault="00000000" w:rsidRPr="00000000" w14:paraId="0000009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9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93">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95">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9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9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99">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p>
    <w:p w:rsidR="00000000" w:rsidDel="00000000" w:rsidP="00000000" w:rsidRDefault="00000000" w:rsidRPr="00000000" w14:paraId="0000009A">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p>
    <w:p w:rsidR="00000000" w:rsidDel="00000000" w:rsidP="00000000" w:rsidRDefault="00000000" w:rsidRPr="00000000" w14:paraId="0000009B">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p>
    <w:p w:rsidR="00000000" w:rsidDel="00000000" w:rsidP="00000000" w:rsidRDefault="00000000" w:rsidRPr="00000000" w14:paraId="0000009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9E">
      <w:pPr>
        <w:numPr>
          <w:ilvl w:val="0"/>
          <w:numId w:val="18"/>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p>
    <w:p w:rsidR="00000000" w:rsidDel="00000000" w:rsidP="00000000" w:rsidRDefault="00000000" w:rsidRPr="00000000" w14:paraId="0000009F">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r w:rsidDel="00000000" w:rsidR="00000000" w:rsidRPr="00000000">
        <w:rPr>
          <w:rtl w:val="0"/>
        </w:rPr>
      </w:r>
    </w:p>
    <w:p w:rsidR="00000000" w:rsidDel="00000000" w:rsidP="00000000" w:rsidRDefault="00000000" w:rsidRPr="00000000" w14:paraId="000000A1">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A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A4">
      <w:pPr>
        <w:pStyle w:val="Heading1"/>
        <w:numPr>
          <w:ilvl w:val="0"/>
          <w:numId w:val="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If your protocol describes research with </w:t>
      </w:r>
      <w:r w:rsidDel="00000000" w:rsidR="00000000" w:rsidRPr="00000000">
        <w:rPr>
          <w:rFonts w:ascii="Garamond" w:cs="Garamond" w:eastAsia="Garamond" w:hAnsi="Garamond"/>
          <w:i w:val="0"/>
          <w:sz w:val="22"/>
          <w:szCs w:val="22"/>
          <w:rtl w:val="0"/>
        </w:rPr>
        <w:t xml:space="preserve">human participants</w:t>
      </w:r>
      <w:r w:rsidDel="00000000" w:rsidR="00000000" w:rsidRPr="00000000">
        <w:rPr>
          <w:rFonts w:ascii="Garamond" w:cs="Garamond" w:eastAsia="Garamond" w:hAnsi="Garamond"/>
          <w:b w:val="0"/>
          <w:i w:val="0"/>
          <w:sz w:val="22"/>
          <w:szCs w:val="22"/>
          <w:rtl w:val="0"/>
        </w:rPr>
        <w:t xml:space="preserve">, the Methods section must start with a statement confirming that the research complies with all relevant ethical regulations; naming the board and institution that approved the study protocol; and confirming that informed consent will be obtained from all human participants. Information on participant compensation must also be included. </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research with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non-human animals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Methods section starts with a statement confirming that the research complies with all relevant ethical regulations; naming the board and institution that approved the study protocol; and confirming that the ARRIVE guidelines were used to report the research.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clinical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Ethics information section also includes the trial registration number from ClinicalTrials.gov or an equivalent approved trials registry.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AF">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B2">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B8">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B9">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BA">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BC">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BE">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C0">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C2">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C7">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C8">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C9">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CA">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CB">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CC">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CD">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CE">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CF">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D0">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D1">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D2">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D3">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D4">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D5">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D6">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D7">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D8">
      <w:pPr>
        <w:numPr>
          <w:ilvl w:val="1"/>
          <w:numId w:val="15"/>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p>
    <w:p w:rsidR="00000000" w:rsidDel="00000000" w:rsidP="00000000" w:rsidRDefault="00000000" w:rsidRPr="00000000" w14:paraId="000000D9">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DA">
      <w:pPr>
        <w:numPr>
          <w:ilvl w:val="1"/>
          <w:numId w:val="15"/>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p>
    <w:p w:rsidR="00000000" w:rsidDel="00000000" w:rsidP="00000000" w:rsidRDefault="00000000" w:rsidRPr="00000000" w14:paraId="000000DB">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DC">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Manipulation check: </w:t>
      </w: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0DD">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0DE">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0DF">
      <w:pPr>
        <w:numPr>
          <w:ilvl w:val="1"/>
          <w:numId w:val="15"/>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0">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0E1">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0E2">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0E3">
      <w:pPr>
        <w:numPr>
          <w:ilvl w:val="1"/>
          <w:numId w:val="15"/>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4">
      <w:pPr>
        <w:numPr>
          <w:ilvl w:val="1"/>
          <w:numId w:val="15"/>
        </w:numPr>
        <w:spacing w:after="0" w:line="240" w:lineRule="auto"/>
        <w:ind w:left="1440" w:hanging="36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E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E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E8">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E9">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E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E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C">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E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F">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F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F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2">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5">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6">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F9">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F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FC">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D">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F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7">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FF">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0">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101">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10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3">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10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106">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7">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10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109">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0"/>
    <w:bookmarkEnd w:id="0"/>
    <w:p w:rsidR="00000000" w:rsidDel="00000000" w:rsidP="00000000" w:rsidRDefault="00000000" w:rsidRPr="00000000" w14:paraId="0000010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10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10C">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10D">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10E">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10F">
      <w:pPr>
        <w:numPr>
          <w:ilvl w:val="0"/>
          <w:numId w:val="12"/>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110">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789.9999999999998"/>
        <w:gridCol w:w="1900.0000000000002"/>
        <w:tblGridChange w:id="0">
          <w:tblGrid>
            <w:gridCol w:w="1845"/>
            <w:gridCol w:w="1845"/>
            <w:gridCol w:w="1845"/>
            <w:gridCol w:w="1789.9999999999998"/>
            <w:gridCol w:w="1900.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before="0" w:line="240" w:lineRule="auto"/>
              <w:ind w:firstLine="0"/>
              <w:rPr>
                <w:rFonts w:ascii="Garamond" w:cs="Garamond" w:eastAsia="Garamond" w:hAnsi="Garamond"/>
                <w:b w:val="1"/>
                <w:sz w:val="20"/>
                <w:szCs w:val="20"/>
              </w:rPr>
            </w:pPr>
            <w:sdt>
              <w:sdtPr>
                <w:tag w:val="goog_rdk_11"/>
              </w:sdtPr>
              <w:sdtContent>
                <w:commentRangeStart w:id="11"/>
              </w:sdtContent>
            </w:sdt>
            <w:r w:rsidDel="00000000" w:rsidR="00000000" w:rsidRPr="00000000">
              <w:rPr>
                <w:rFonts w:ascii="Garamond" w:cs="Garamond" w:eastAsia="Garamond" w:hAnsi="Garamond"/>
                <w:b w:val="1"/>
                <w:sz w:val="20"/>
                <w:szCs w:val="20"/>
                <w:rtl w:val="0"/>
              </w:rPr>
              <w:t xml:space="preserve">Hypothesis</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118">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9">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250 participants will be recruited from the online platform, Prolific. We calculated this number given 80% power on effect size of 0.4 with predicted 25% exclusion.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probabilities for the average introspection report.</w:t>
            </w:r>
          </w:p>
          <w:p w:rsidR="00000000" w:rsidDel="00000000" w:rsidP="00000000" w:rsidRDefault="00000000" w:rsidRPr="00000000" w14:paraId="0000011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D">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Or regression model with brms?</w:t>
            </w:r>
          </w:p>
          <w:p w:rsidR="00000000" w:rsidDel="00000000" w:rsidP="00000000" w:rsidRDefault="00000000" w:rsidRPr="00000000" w14:paraId="0000011E">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1F">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This has to be brms because of mixed effects models</w:t>
            </w:r>
          </w:p>
          <w:p w:rsidR="00000000" w:rsidDel="00000000" w:rsidP="00000000" w:rsidRDefault="00000000" w:rsidRPr="00000000" w14:paraId="00000120">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1">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Intercept (plus random effects) </w:t>
            </w:r>
          </w:p>
          <w:p w:rsidR="00000000" w:rsidDel="00000000" w:rsidP="00000000" w:rsidRDefault="00000000" w:rsidRPr="00000000" w14:paraId="00000122">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1 + (1 | subject) + (1 | task) </w:t>
            </w:r>
          </w:p>
          <w:p w:rsidR="00000000" w:rsidDel="00000000" w:rsidP="00000000" w:rsidRDefault="00000000" w:rsidRPr="00000000" w14:paraId="0000012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#restrict to factor included condition. Find HDI for intercept</w:t>
            </w:r>
          </w:p>
          <w:p w:rsidR="00000000" w:rsidDel="00000000" w:rsidP="00000000" w:rsidRDefault="00000000" w:rsidRPr="00000000" w14:paraId="00000125">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6">
            <w:pPr>
              <w:spacing w:line="240" w:lineRule="auto"/>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average introspection report does not contain 0, this will suggest participants are aware that they are being influenced </w:t>
            </w:r>
            <w:r w:rsidDel="00000000" w:rsidR="00000000" w:rsidRPr="00000000">
              <w:rPr>
                <w:rFonts w:ascii="Garamond" w:cs="Garamond" w:eastAsia="Garamond" w:hAnsi="Garamond"/>
                <w:sz w:val="20"/>
                <w:szCs w:val="20"/>
                <w:rtl w:val="0"/>
              </w:rPr>
              <w:t xml:space="preserve">by the heuristics</w:t>
            </w:r>
            <w:r w:rsidDel="00000000" w:rsidR="00000000" w:rsidRPr="00000000">
              <w:rPr>
                <w:rFonts w:ascii="Garamond" w:cs="Garamond" w:eastAsia="Garamond" w:hAnsi="Garamond"/>
                <w:sz w:val="20"/>
                <w:szCs w:val="20"/>
                <w:rtl w:val="0"/>
              </w:rPr>
              <w:t xml:space="preserve"> or biases.</w:t>
            </w:r>
          </w:p>
          <w:p w:rsidR="00000000" w:rsidDel="00000000" w:rsidP="00000000" w:rsidRDefault="00000000" w:rsidRPr="00000000" w14:paraId="00000128">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Test for null {-0.01,0.01} small enough effect </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12B">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C">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w:t>
            </w:r>
            <w:r w:rsidDel="00000000" w:rsidR="00000000" w:rsidRPr="00000000">
              <w:rPr>
                <w:rFonts w:ascii="Garamond" w:cs="Garamond" w:eastAsia="Garamond" w:hAnsi="Garamond"/>
                <w:sz w:val="20"/>
                <w:szCs w:val="20"/>
                <w:rtl w:val="0"/>
              </w:rPr>
              <w:t xml:space="preserve">f heuristics are not, that predicts no significant difference in reported influence between the two groups </w:t>
            </w:r>
            <w:r w:rsidDel="00000000" w:rsidR="00000000" w:rsidRPr="00000000">
              <w:rPr>
                <w:rFonts w:ascii="Garamond" w:cs="Garamond" w:eastAsia="Garamond" w:hAnsi="Garamond"/>
                <w:sz w:val="20"/>
                <w:szCs w:val="20"/>
                <w:rtl w:val="0"/>
              </w:rPr>
              <w:t xml:space="preserve">(H1b)</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probabilities for the difference between the two groups.</w:t>
            </w:r>
          </w:p>
          <w:p w:rsidR="00000000" w:rsidDel="00000000" w:rsidP="00000000" w:rsidRDefault="00000000" w:rsidRPr="00000000" w14:paraId="00000130">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1">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w:t>
            </w:r>
          </w:p>
          <w:p w:rsidR="00000000" w:rsidDel="00000000" w:rsidP="00000000" w:rsidRDefault="00000000" w:rsidRPr="00000000" w14:paraId="00000132">
            <w:pPr>
              <w:rPr>
                <w:rFonts w:ascii="Garamond" w:cs="Garamond" w:eastAsia="Garamond" w:hAnsi="Garamond"/>
                <w:color w:val="ff0000"/>
                <w:sz w:val="20"/>
                <w:szCs w:val="20"/>
              </w:rPr>
            </w:pPr>
            <w:r w:rsidDel="00000000" w:rsidR="00000000" w:rsidRPr="00000000">
              <w:rPr>
                <w:rFonts w:ascii="Fira Code" w:cs="Fira Code" w:eastAsia="Fira Code" w:hAnsi="Fira Code"/>
                <w:sz w:val="20"/>
                <w:szCs w:val="20"/>
                <w:rtl w:val="0"/>
              </w:rPr>
              <w:t xml:space="preserve">Introspection_q ~ Condition + (1 | subject) + (1 + Condition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Garamond" w:cs="Garamond" w:eastAsia="Garamond" w:hAnsi="Garamond"/>
                <w:b w:val="1"/>
                <w:sz w:val="20"/>
                <w:szCs w:val="20"/>
              </w:rPr>
            </w:pPr>
            <w:r w:rsidDel="00000000" w:rsidR="00000000" w:rsidRPr="00000000">
              <w:rPr>
                <w:rFonts w:ascii="Garamond" w:cs="Garamond" w:eastAsia="Garamond" w:hAnsi="Garamond"/>
                <w:sz w:val="20"/>
                <w:szCs w:val="20"/>
                <w:rtl w:val="0"/>
              </w:rPr>
              <w:t xml:space="preserve">If the 95% highest density interval for the posterior difference between the two groups does not contain 0, this will suggest participants are aware that they are being influenced </w:t>
            </w:r>
            <w:r w:rsidDel="00000000" w:rsidR="00000000" w:rsidRPr="00000000">
              <w:rPr>
                <w:rFonts w:ascii="Garamond" w:cs="Garamond" w:eastAsia="Garamond" w:hAnsi="Garamond"/>
                <w:sz w:val="20"/>
                <w:szCs w:val="20"/>
                <w:rtl w:val="0"/>
              </w:rPr>
              <w:t xml:space="preserve">by the heuristics</w:t>
            </w:r>
            <w:r w:rsidDel="00000000" w:rsidR="00000000" w:rsidRPr="00000000">
              <w:rPr>
                <w:rFonts w:ascii="Garamond" w:cs="Garamond" w:eastAsia="Garamond" w:hAnsi="Garamond"/>
                <w:sz w:val="20"/>
                <w:szCs w:val="20"/>
                <w:rtl w:val="0"/>
              </w:rPr>
              <w:t xml:space="preserve"> or biases.</w:t>
            </w: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135">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i w:val="1"/>
                <w:sz w:val="20"/>
                <w:szCs w:val="20"/>
                <w:rtl w:val="0"/>
              </w:rPr>
              <w:t xml:space="preserve">across all tasks</w:t>
            </w:r>
            <w:r w:rsidDel="00000000" w:rsidR="00000000" w:rsidRPr="00000000">
              <w:rPr>
                <w:rFonts w:ascii="Garamond" w:cs="Garamond" w:eastAsia="Garamond" w:hAnsi="Garamond"/>
                <w:sz w:val="20"/>
                <w:szCs w:val="20"/>
                <w:rtl w:val="0"/>
              </w:rPr>
              <w:t xml:space="preserve"> between participants’ report of how affected they were by each bias and the actual effect. We will find the posterior probabilities for the correlation.</w:t>
            </w:r>
          </w:p>
          <w:p w:rsidR="00000000" w:rsidDel="00000000" w:rsidP="00000000" w:rsidRDefault="00000000" w:rsidRPr="00000000" w14:paraId="0000013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Add dichotomized or continuous version</w:t>
            </w:r>
          </w:p>
          <w:p w:rsidR="00000000" w:rsidDel="00000000" w:rsidP="00000000" w:rsidRDefault="00000000" w:rsidRPr="00000000" w14:paraId="0000013A">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13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13D">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E">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or the one below should work with both. Try this</w:t>
            </w:r>
          </w:p>
          <w:p w:rsidR="00000000" w:rsidDel="00000000" w:rsidP="00000000" w:rsidRDefault="00000000" w:rsidRPr="00000000" w14:paraId="00000140">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4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142">
            <w:pPr>
              <w:rPr>
                <w:rFonts w:ascii="Garamond" w:cs="Garamond" w:eastAsia="Garamond" w:hAnsi="Garamond"/>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posterior correlation does not contain 0, this will suggest the extent of influence is conscious.</w:t>
            </w:r>
          </w:p>
          <w:p w:rsidR="00000000" w:rsidDel="00000000" w:rsidP="00000000" w:rsidRDefault="00000000" w:rsidRPr="00000000" w14:paraId="0000014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posterior correlation does not contain 0, this will suggest the extent of influence is conscious.</w:t>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is variation in conscious access between these heuristics and biases, this would predict statistically significant variation between tasks in the average correlation between effects and reports of effects (H4a). If there is no such variation, this would predict no statistically significant variation between tasks in the average correlation between effects and reports of effects (H4b).</w:t>
            </w:r>
          </w:p>
          <w:p w:rsidR="00000000" w:rsidDel="00000000" w:rsidP="00000000" w:rsidRDefault="00000000" w:rsidRPr="00000000" w14:paraId="00000148">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49">
            <w:pPr>
              <w:rPr>
                <w:rFonts w:ascii="Garamond" w:cs="Garamond" w:eastAsia="Garamond" w:hAnsi="Garamond"/>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task-specific variability. We will find the posterior probabilities for the task-specific variability.</w:t>
            </w:r>
          </w:p>
          <w:p w:rsidR="00000000" w:rsidDel="00000000" w:rsidP="00000000" w:rsidRDefault="00000000" w:rsidRPr="00000000" w14:paraId="0000014C">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D">
            <w:pPr>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Redo 1-3 for each task separately (can say this abridged) This will not be a mixed effects for between subject tasks. Noa can do this now before we think about tests for variation</w:t>
            </w:r>
          </w:p>
          <w:p w:rsidR="00000000" w:rsidDel="00000000" w:rsidP="00000000" w:rsidRDefault="00000000" w:rsidRPr="00000000" w14:paraId="0000014E">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F">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Flag: how do you show that this is significantly different from 0? And which model do we use for this random effects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If the 95% highest density interval for the posterior task-specific variability does not contain 0, this will suggest there is variation in conscious access between these heuristics and biases.</w:t>
            </w:r>
          </w:p>
          <w:p w:rsidR="00000000" w:rsidDel="00000000" w:rsidP="00000000" w:rsidRDefault="00000000" w:rsidRPr="00000000" w14:paraId="00000151">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(H5a). If there are no individual differences, this would predict no such correlation (H5b).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individual variability. We will find the posterior probabilities for the task-specific variability.</w:t>
            </w:r>
          </w:p>
          <w:p w:rsidR="00000000" w:rsidDel="00000000" w:rsidP="00000000" w:rsidRDefault="00000000" w:rsidRPr="00000000" w14:paraId="0000015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Same question about variability. Individual-level random effects? </w:t>
            </w:r>
          </w:p>
          <w:p w:rsidR="00000000" w:rsidDel="00000000" w:rsidP="00000000" w:rsidRDefault="00000000" w:rsidRPr="00000000" w14:paraId="00000158">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59">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individual variability does not contain 0, this will suggest there are there individual differences that generalize across heuristics and biases in the ability to consciously access the extent to which participants are affected by heuristics and biases.</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(H6a). If participants are not accurate, this would predict no such correlation (H6b). </w:t>
            </w:r>
          </w:p>
          <w:p w:rsidR="00000000" w:rsidDel="00000000" w:rsidP="00000000" w:rsidRDefault="00000000" w:rsidRPr="00000000" w14:paraId="0000015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(H6c). If participants are not accurate in their perception of their self-knowledge, that would predict no such correlation (H6d). </w:t>
            </w:r>
          </w:p>
          <w:p w:rsidR="00000000" w:rsidDel="00000000" w:rsidP="00000000" w:rsidRDefault="00000000" w:rsidRPr="00000000" w14:paraId="0000015F">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w:t>
            </w:r>
            <w:r w:rsidDel="00000000" w:rsidR="00000000" w:rsidRPr="00000000">
              <w:rPr>
                <w:rFonts w:ascii="Garamond" w:cs="Garamond" w:eastAsia="Garamond" w:hAnsi="Garamond"/>
                <w:sz w:val="20"/>
                <w:szCs w:val="20"/>
                <w:rtl w:val="0"/>
              </w:rPr>
              <w:t xml:space="preserve">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(H6e). If participants who are interested in introspection are no more accurate than those who are not, this would predict no such correlation (H6f). </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(H6a and H6b): Bayesian regression model between confidence and report accuracy on each trial. We will find the posterior probabilities for correlation strength.</w:t>
            </w:r>
          </w:p>
          <w:p w:rsidR="00000000" w:rsidDel="00000000" w:rsidP="00000000" w:rsidRDefault="00000000" w:rsidRPr="00000000" w14:paraId="00000163">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ROC curve construction</w:t>
            </w:r>
          </w:p>
          <w:p w:rsidR="00000000" w:rsidDel="00000000" w:rsidP="00000000" w:rsidRDefault="00000000" w:rsidRPr="00000000" w14:paraId="00000165">
            <w:pPr>
              <w:spacing w:after="0" w:before="0" w:line="240" w:lineRule="auto"/>
              <w:ind w:left="0" w:firstLine="0"/>
              <w:rPr>
                <w:rFonts w:ascii="Garamond" w:cs="Garamond" w:eastAsia="Garamond" w:hAnsi="Garamond"/>
                <w:color w:val="ff0000"/>
                <w:sz w:val="20"/>
                <w:szCs w:val="20"/>
              </w:rPr>
            </w:pPr>
            <w:hyperlink r:id="rId18">
              <w:r w:rsidDel="00000000" w:rsidR="00000000" w:rsidRPr="00000000">
                <w:rPr>
                  <w:rFonts w:ascii="Garamond" w:cs="Garamond" w:eastAsia="Garamond" w:hAnsi="Garamond"/>
                  <w:color w:val="1155cc"/>
                  <w:sz w:val="20"/>
                  <w:szCs w:val="20"/>
                  <w:u w:val="single"/>
                  <w:rtl w:val="0"/>
                </w:rPr>
                <w:t xml:space="preserve">https://www.frontiersin.org/journals/human-neuroscience/articles/10.3389/fnhum.2014.00443/full</w:t>
              </w:r>
            </w:hyperlink>
            <w:r w:rsidDel="00000000" w:rsidR="00000000" w:rsidRPr="00000000">
              <w:rPr>
                <w:rFonts w:ascii="Garamond" w:cs="Garamond" w:eastAsia="Garamond" w:hAnsi="Garamond"/>
                <w:color w:val="ff0000"/>
                <w:sz w:val="20"/>
                <w:szCs w:val="20"/>
                <w:rtl w:val="0"/>
              </w:rPr>
              <w:t xml:space="preserve"> </w:t>
            </w:r>
          </w:p>
          <w:p w:rsidR="00000000" w:rsidDel="00000000" w:rsidP="00000000" w:rsidRDefault="00000000" w:rsidRPr="00000000" w14:paraId="0000016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(H6C and H6D): Bayesian regression model between self-reported self-insight and report accuracy on each trial. We will find the posterior probabilities for correlation strength.</w:t>
            </w:r>
          </w:p>
          <w:p w:rsidR="00000000" w:rsidDel="00000000" w:rsidP="00000000" w:rsidRDefault="00000000" w:rsidRPr="00000000" w14:paraId="00000168">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9">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(H6e and H6f):  Bayesian regression model between self-reported self-reflection and report accuracy on each trial. We will find the posterior probabilities for correlation strength.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If the 95% highest density interval for the correlation strength does not contain 0, this will suggest </w:t>
            </w:r>
            <w:r w:rsidDel="00000000" w:rsidR="00000000" w:rsidRPr="00000000">
              <w:rPr>
                <w:rFonts w:ascii="Garamond" w:cs="Garamond" w:eastAsia="Garamond" w:hAnsi="Garamond"/>
                <w:sz w:val="20"/>
                <w:szCs w:val="20"/>
                <w:rtl w:val="0"/>
              </w:rPr>
              <w:t xml:space="preserve">participants who are interested in introspection are more accurate than those who are not</w:t>
            </w:r>
            <w:r w:rsidDel="00000000" w:rsidR="00000000" w:rsidRPr="00000000">
              <w:rPr>
                <w:rFonts w:ascii="Garamond" w:cs="Garamond" w:eastAsia="Garamond" w:hAnsi="Garamond"/>
                <w:sz w:val="20"/>
                <w:szCs w:val="20"/>
                <w:rtl w:val="0"/>
              </w:rPr>
              <w:t xml:space="preserve">. </w:t>
            </w:r>
          </w:p>
        </w:tc>
      </w:tr>
    </w:tbl>
    <w:p w:rsidR="00000000" w:rsidDel="00000000" w:rsidP="00000000" w:rsidRDefault="00000000" w:rsidRPr="00000000" w14:paraId="0000016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0">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1"/>
    <w:bookmarkEnd w:id="1"/>
    <w:p w:rsidR="00000000" w:rsidDel="00000000" w:rsidP="00000000" w:rsidRDefault="00000000" w:rsidRPr="00000000" w14:paraId="0000017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7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7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4">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7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7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7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7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9">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7A">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7B">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7C">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7D">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7E">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p>
    <w:p w:rsidR="00000000" w:rsidDel="00000000" w:rsidP="00000000" w:rsidRDefault="00000000" w:rsidRPr="00000000" w14:paraId="0000017F">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p>
    <w:p w:rsidR="00000000" w:rsidDel="00000000" w:rsidP="00000000" w:rsidRDefault="00000000" w:rsidRPr="00000000" w14:paraId="00000180">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p>
    <w:p w:rsidR="00000000" w:rsidDel="00000000" w:rsidP="00000000" w:rsidRDefault="00000000" w:rsidRPr="00000000" w14:paraId="00000181">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p>
    <w:p w:rsidR="00000000" w:rsidDel="00000000" w:rsidP="00000000" w:rsidRDefault="00000000" w:rsidRPr="00000000" w14:paraId="00000182">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p>
    <w:p w:rsidR="00000000" w:rsidDel="00000000" w:rsidP="00000000" w:rsidRDefault="00000000" w:rsidRPr="00000000" w14:paraId="00000183">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p>
    <w:p w:rsidR="00000000" w:rsidDel="00000000" w:rsidP="00000000" w:rsidRDefault="00000000" w:rsidRPr="00000000" w14:paraId="00000184">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85">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p>
    <w:p w:rsidR="00000000" w:rsidDel="00000000" w:rsidP="00000000" w:rsidRDefault="00000000" w:rsidRPr="00000000" w14:paraId="00000186">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p>
    <w:p w:rsidR="00000000" w:rsidDel="00000000" w:rsidP="00000000" w:rsidRDefault="00000000" w:rsidRPr="00000000" w14:paraId="00000187">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p>
    <w:p w:rsidR="00000000" w:rsidDel="00000000" w:rsidP="00000000" w:rsidRDefault="00000000" w:rsidRPr="00000000" w14:paraId="00000188">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89">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9">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18A">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p>
    <w:p w:rsidR="00000000" w:rsidDel="00000000" w:rsidP="00000000" w:rsidRDefault="00000000" w:rsidRPr="00000000" w14:paraId="0000018B">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12"/>
      </w:sdtPr>
      <w:sdtContent>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355"/>
            <w:gridCol w:w="1440"/>
            <w:gridCol w:w="1215"/>
            <w:gridCol w:w="1170"/>
            <w:gridCol w:w="1170"/>
            <w:gridCol w:w="1170"/>
            <w:tblGridChange w:id="0">
              <w:tblGrid>
                <w:gridCol w:w="525"/>
                <w:gridCol w:w="2355"/>
                <w:gridCol w:w="1440"/>
                <w:gridCol w:w="1215"/>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reverse?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ind w:firstLine="0"/>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20">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20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20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20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216">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21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21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2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C">
      <w:pPr>
        <w:pStyle w:val="Heading2"/>
        <w:spacing w:line="240" w:lineRule="auto"/>
        <w:rPr/>
      </w:pPr>
      <w:bookmarkStart w:colFirst="0" w:colLast="0" w:name="_heading=h.bvbzmno5qlc" w:id="2"/>
      <w:bookmarkEnd w:id="2"/>
      <w:r w:rsidDel="00000000" w:rsidR="00000000" w:rsidRPr="00000000">
        <w:rPr>
          <w:rtl w:val="0"/>
        </w:rPr>
        <w:t xml:space="preserve">Pilot notes</w:t>
      </w:r>
    </w:p>
    <w:p w:rsidR="00000000" w:rsidDel="00000000" w:rsidP="00000000" w:rsidRDefault="00000000" w:rsidRPr="00000000" w14:paraId="0000021D">
      <w:pPr>
        <w:rPr/>
      </w:pPr>
      <w:r w:rsidDel="00000000" w:rsidR="00000000" w:rsidRPr="00000000">
        <w:rPr>
          <w:rtl w:val="0"/>
        </w:rPr>
        <w:t xml:space="preserve">To do: hindsight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300" w:lineRule="auto"/>
        <w:rPr>
          <w:sz w:val="20"/>
          <w:szCs w:val="20"/>
          <w:highlight w:val="white"/>
        </w:rPr>
      </w:pPr>
      <w:hyperlink r:id="rId2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0">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22">
        <w:r w:rsidDel="00000000" w:rsidR="00000000" w:rsidRPr="00000000">
          <w:rPr>
            <w:sz w:val="20"/>
            <w:szCs w:val="20"/>
            <w:highlight w:val="white"/>
            <w:rtl w:val="0"/>
          </w:rPr>
          <w:t xml:space="preserve"> </w:t>
        </w:r>
      </w:hyperlink>
      <w:hyperlink r:id="rId2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1">
      <w:pPr>
        <w:spacing w:line="300" w:lineRule="auto"/>
        <w:rPr>
          <w:color w:val="008000"/>
          <w:sz w:val="20"/>
          <w:szCs w:val="20"/>
          <w:highlight w:val="white"/>
        </w:rPr>
      </w:pPr>
      <w:hyperlink r:id="rId2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22">
      <w:pPr>
        <w:spacing w:line="300" w:lineRule="auto"/>
        <w:rPr>
          <w:b w:val="1"/>
          <w:color w:val="000080"/>
          <w:sz w:val="20"/>
          <w:szCs w:val="20"/>
          <w:highlight w:val="white"/>
        </w:rPr>
      </w:pPr>
      <w:hyperlink r:id="rId25">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26">
        <w:r w:rsidDel="00000000" w:rsidR="00000000" w:rsidRPr="00000000">
          <w:rPr>
            <w:sz w:val="20"/>
            <w:szCs w:val="20"/>
            <w:highlight w:val="white"/>
            <w:rtl w:val="0"/>
          </w:rPr>
          <w:t xml:space="preserve"> </w:t>
        </w:r>
      </w:hyperlink>
      <w:hyperlink r:id="rId27">
        <w:r w:rsidDel="00000000" w:rsidR="00000000" w:rsidRPr="00000000">
          <w:rPr>
            <w:b w:val="1"/>
            <w:color w:val="000080"/>
            <w:sz w:val="20"/>
            <w:szCs w:val="20"/>
            <w:highlight w:val="white"/>
            <w:rtl w:val="0"/>
          </w:rPr>
          <w:t xml:space="preserve">IS</w:t>
        </w:r>
      </w:hyperlink>
      <w:hyperlink r:id="rId28">
        <w:r w:rsidDel="00000000" w:rsidR="00000000" w:rsidRPr="00000000">
          <w:rPr>
            <w:sz w:val="20"/>
            <w:szCs w:val="20"/>
            <w:highlight w:val="white"/>
            <w:rtl w:val="0"/>
          </w:rPr>
          <w:t xml:space="preserve"> </w:t>
        </w:r>
      </w:hyperlink>
      <w:hyperlink r:id="rId29">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3">
      <w:pPr>
        <w:spacing w:line="300" w:lineRule="auto"/>
        <w:rPr>
          <w:sz w:val="20"/>
          <w:szCs w:val="20"/>
          <w:highlight w:val="white"/>
        </w:rPr>
      </w:pPr>
      <w:hyperlink r:id="rId30">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00" w:lineRule="auto"/>
        <w:rPr>
          <w:sz w:val="20"/>
          <w:szCs w:val="20"/>
          <w:highlight w:val="white"/>
        </w:rPr>
      </w:pPr>
      <w:hyperlink r:id="rId3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7">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32">
        <w:r w:rsidDel="00000000" w:rsidR="00000000" w:rsidRPr="00000000">
          <w:rPr>
            <w:sz w:val="20"/>
            <w:szCs w:val="20"/>
            <w:highlight w:val="white"/>
            <w:rtl w:val="0"/>
          </w:rPr>
          <w:t xml:space="preserve"> </w:t>
        </w:r>
      </w:hyperlink>
      <w:hyperlink r:id="rId3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8">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34">
        <w:r w:rsidDel="00000000" w:rsidR="00000000" w:rsidRPr="00000000">
          <w:rPr>
            <w:sz w:val="20"/>
            <w:szCs w:val="20"/>
            <w:highlight w:val="white"/>
            <w:rtl w:val="0"/>
          </w:rPr>
          <w:t xml:space="preserve"> </w:t>
        </w:r>
      </w:hyperlink>
      <w:hyperlink r:id="rId35">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w:t>
      </w:r>
      <w:hyperlink r:id="rId36">
        <w:r w:rsidDel="00000000" w:rsidR="00000000" w:rsidRPr="00000000">
          <w:rPr>
            <w:b w:val="1"/>
            <w:color w:val="000080"/>
            <w:sz w:val="20"/>
            <w:szCs w:val="20"/>
            <w:highlight w:val="white"/>
            <w:rtl w:val="0"/>
          </w:rPr>
          <w:t xml:space="preserve">timestamp</w:t>
        </w:r>
      </w:hyperlink>
      <w:r w:rsidDel="00000000" w:rsidR="00000000" w:rsidRPr="00000000">
        <w:rPr>
          <w:sz w:val="20"/>
          <w:szCs w:val="20"/>
          <w:highlight w:val="white"/>
          <w:rtl w:val="0"/>
        </w:rPr>
        <w:t xml:space="preserve">) &gt; </w:t>
      </w:r>
      <w:r w:rsidDel="00000000" w:rsidR="00000000" w:rsidRPr="00000000">
        <w:rPr>
          <w:color w:val="008000"/>
          <w:sz w:val="20"/>
          <w:szCs w:val="20"/>
          <w:highlight w:val="white"/>
          <w:rtl w:val="0"/>
        </w:rPr>
        <w:t xml:space="preserve">'2024-11-07'</w:t>
      </w:r>
    </w:p>
    <w:p w:rsidR="00000000" w:rsidDel="00000000" w:rsidP="00000000" w:rsidRDefault="00000000" w:rsidRPr="00000000" w14:paraId="00000229">
      <w:pPr>
        <w:spacing w:line="300" w:lineRule="auto"/>
        <w:rPr>
          <w:b w:val="1"/>
          <w:color w:val="000080"/>
          <w:sz w:val="20"/>
          <w:szCs w:val="20"/>
          <w:highlight w:val="white"/>
        </w:rPr>
      </w:pPr>
      <w:hyperlink r:id="rId37">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38">
        <w:r w:rsidDel="00000000" w:rsidR="00000000" w:rsidRPr="00000000">
          <w:rPr>
            <w:sz w:val="20"/>
            <w:szCs w:val="20"/>
            <w:highlight w:val="white"/>
            <w:rtl w:val="0"/>
          </w:rPr>
          <w:t xml:space="preserve"> </w:t>
        </w:r>
      </w:hyperlink>
      <w:hyperlink r:id="rId39">
        <w:r w:rsidDel="00000000" w:rsidR="00000000" w:rsidRPr="00000000">
          <w:rPr>
            <w:b w:val="1"/>
            <w:color w:val="000080"/>
            <w:sz w:val="20"/>
            <w:szCs w:val="20"/>
            <w:highlight w:val="white"/>
            <w:rtl w:val="0"/>
          </w:rPr>
          <w:t xml:space="preserve">IS</w:t>
        </w:r>
      </w:hyperlink>
      <w:hyperlink r:id="rId40">
        <w:r w:rsidDel="00000000" w:rsidR="00000000" w:rsidRPr="00000000">
          <w:rPr>
            <w:sz w:val="20"/>
            <w:szCs w:val="20"/>
            <w:highlight w:val="white"/>
            <w:rtl w:val="0"/>
          </w:rPr>
          <w:t xml:space="preserve"> </w:t>
        </w:r>
      </w:hyperlink>
      <w:hyperlink r:id="rId41">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A">
      <w:pPr>
        <w:spacing w:line="300" w:lineRule="auto"/>
        <w:rPr>
          <w:sz w:val="20"/>
          <w:szCs w:val="20"/>
          <w:highlight w:val="white"/>
        </w:rPr>
      </w:pPr>
      <w:hyperlink r:id="rId42">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00" w:lineRule="auto"/>
        <w:rPr>
          <w:sz w:val="20"/>
          <w:szCs w:val="20"/>
          <w:highlight w:val="white"/>
        </w:rPr>
      </w:pPr>
      <w:hyperlink r:id="rId43">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E">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44">
        <w:r w:rsidDel="00000000" w:rsidR="00000000" w:rsidRPr="00000000">
          <w:rPr>
            <w:sz w:val="20"/>
            <w:szCs w:val="20"/>
            <w:highlight w:val="white"/>
            <w:rtl w:val="0"/>
          </w:rPr>
          <w:t xml:space="preserve"> </w:t>
        </w:r>
      </w:hyperlink>
      <w:hyperlink r:id="rId45">
        <w:r w:rsidDel="00000000" w:rsidR="00000000" w:rsidRPr="00000000">
          <w:rPr>
            <w:color w:val="1155cc"/>
            <w:sz w:val="20"/>
            <w:szCs w:val="20"/>
            <w:highlight w:val="white"/>
            <w:rtl w:val="0"/>
          </w:rPr>
          <w:t xml:space="preserve">browser_events</w:t>
        </w:r>
      </w:hyperlink>
      <w:r w:rsidDel="00000000" w:rsidR="00000000" w:rsidRPr="00000000">
        <w:rPr>
          <w:rtl w:val="0"/>
        </w:rPr>
      </w:r>
    </w:p>
    <w:p w:rsidR="00000000" w:rsidDel="00000000" w:rsidP="00000000" w:rsidRDefault="00000000" w:rsidRPr="00000000" w14:paraId="0000022F">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46">
        <w:r w:rsidDel="00000000" w:rsidR="00000000" w:rsidRPr="00000000">
          <w:rPr>
            <w:sz w:val="20"/>
            <w:szCs w:val="20"/>
            <w:highlight w:val="white"/>
            <w:rtl w:val="0"/>
          </w:rPr>
          <w:t xml:space="preserve"> </w:t>
        </w:r>
      </w:hyperlink>
      <w:hyperlink r:id="rId47">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(stamp) = </w:t>
      </w:r>
      <w:r w:rsidDel="00000000" w:rsidR="00000000" w:rsidRPr="00000000">
        <w:rPr>
          <w:color w:val="008000"/>
          <w:sz w:val="20"/>
          <w:szCs w:val="20"/>
          <w:highlight w:val="white"/>
          <w:rtl w:val="0"/>
        </w:rPr>
        <w:t xml:space="preserve">'2024-11-08'</w:t>
      </w:r>
    </w:p>
    <w:p w:rsidR="00000000" w:rsidDel="00000000" w:rsidP="00000000" w:rsidRDefault="00000000" w:rsidRPr="00000000" w14:paraId="00000230">
      <w:pPr>
        <w:spacing w:line="300" w:lineRule="auto"/>
        <w:rPr>
          <w:color w:val="008000"/>
          <w:sz w:val="20"/>
          <w:szCs w:val="20"/>
          <w:highlight w:val="white"/>
        </w:rPr>
      </w:pPr>
      <w:hyperlink r:id="rId48">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31">
      <w:pPr>
        <w:spacing w:line="300" w:lineRule="auto"/>
        <w:rPr>
          <w:b w:val="1"/>
          <w:color w:val="000080"/>
          <w:sz w:val="20"/>
          <w:szCs w:val="20"/>
          <w:highlight w:val="white"/>
        </w:rPr>
      </w:pPr>
      <w:hyperlink r:id="rId49">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50">
        <w:r w:rsidDel="00000000" w:rsidR="00000000" w:rsidRPr="00000000">
          <w:rPr>
            <w:sz w:val="20"/>
            <w:szCs w:val="20"/>
            <w:highlight w:val="white"/>
            <w:rtl w:val="0"/>
          </w:rPr>
          <w:t xml:space="preserve"> </w:t>
        </w:r>
      </w:hyperlink>
      <w:hyperlink r:id="rId51">
        <w:r w:rsidDel="00000000" w:rsidR="00000000" w:rsidRPr="00000000">
          <w:rPr>
            <w:b w:val="1"/>
            <w:color w:val="000080"/>
            <w:sz w:val="20"/>
            <w:szCs w:val="20"/>
            <w:highlight w:val="white"/>
            <w:rtl w:val="0"/>
          </w:rPr>
          <w:t xml:space="preserve">IS</w:t>
        </w:r>
      </w:hyperlink>
      <w:hyperlink r:id="rId52">
        <w:r w:rsidDel="00000000" w:rsidR="00000000" w:rsidRPr="00000000">
          <w:rPr>
            <w:sz w:val="20"/>
            <w:szCs w:val="20"/>
            <w:highlight w:val="white"/>
            <w:rtl w:val="0"/>
          </w:rPr>
          <w:t xml:space="preserve"> </w:t>
        </w:r>
      </w:hyperlink>
      <w:hyperlink r:id="rId53">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32">
      <w:pPr>
        <w:spacing w:line="300" w:lineRule="auto"/>
        <w:rPr>
          <w:sz w:val="20"/>
          <w:szCs w:val="20"/>
          <w:highlight w:val="white"/>
        </w:rPr>
      </w:pPr>
      <w:hyperlink r:id="rId5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23 subjects</w:t>
      </w:r>
    </w:p>
    <w:p w:rsidR="00000000" w:rsidDel="00000000" w:rsidP="00000000" w:rsidRDefault="00000000" w:rsidRPr="00000000" w14:paraId="00000236">
      <w:pPr>
        <w:rPr/>
      </w:pPr>
      <w:r w:rsidDel="00000000" w:rsidR="00000000" w:rsidRPr="00000000">
        <w:rPr>
          <w:rtl w:val="0"/>
        </w:rPr>
        <w:t xml:space="preserve">4 failed attention check</w:t>
      </w:r>
    </w:p>
    <w:p w:rsidR="00000000" w:rsidDel="00000000" w:rsidP="00000000" w:rsidRDefault="00000000" w:rsidRPr="00000000" w14:paraId="00000237">
      <w:pPr>
        <w:rPr/>
      </w:pPr>
      <w:r w:rsidDel="00000000" w:rsidR="00000000" w:rsidRPr="00000000">
        <w:rPr>
          <w:rtl w:val="0"/>
        </w:rPr>
        <w:t xml:space="preserve">6 tabbed away more than 12 times </w:t>
      </w:r>
    </w:p>
    <w:p w:rsidR="00000000" w:rsidDel="00000000" w:rsidP="00000000" w:rsidRDefault="00000000" w:rsidRPr="00000000" w14:paraId="00000238">
      <w:pPr>
        <w:rPr/>
      </w:pPr>
      <w:r w:rsidDel="00000000" w:rsidR="00000000" w:rsidRPr="00000000">
        <w:rPr>
          <w:rtl w:val="0"/>
        </w:rPr>
        <w:t xml:space="preserve">Overlap means 7 excluded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51 total pilot exclusions out of 162</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6109ca40ef8f38498af102ff, </w:t>
      </w:r>
      <w:r w:rsidDel="00000000" w:rsidR="00000000" w:rsidRPr="00000000">
        <w:rPr>
          <w:rFonts w:ascii="Verdana" w:cs="Verdana" w:eastAsia="Verdana" w:hAnsi="Verdana"/>
          <w:color w:val="586e75"/>
          <w:sz w:val="17"/>
          <w:szCs w:val="17"/>
          <w:shd w:fill="fdf6e3" w:val="clear"/>
          <w:rtl w:val="0"/>
        </w:rPr>
        <w:t xml:space="preserve">670b086620f71c5b6cc49abc</w:t>
      </w:r>
      <w:r w:rsidDel="00000000" w:rsidR="00000000" w:rsidRPr="00000000">
        <w:rPr>
          <w:rtl w:val="0"/>
        </w:rPr>
        <w:t xml:space="preserve"> were not taking hindsight seriously: </w:t>
      </w:r>
      <w:r w:rsidDel="00000000" w:rsidR="00000000" w:rsidRPr="00000000">
        <w:rPr>
          <w:rFonts w:ascii="Verdana" w:cs="Verdana" w:eastAsia="Verdana" w:hAnsi="Verdana"/>
          <w:color w:val="586e75"/>
          <w:sz w:val="17"/>
          <w:szCs w:val="17"/>
          <w:shd w:fill="fdf6e3" w:val="clear"/>
          <w:rtl w:val="0"/>
        </w:rPr>
        <w:t xml:space="preserve">670b086620f71c5b6cc49abc copy and pasted answers from earlier. </w:t>
      </w:r>
      <w:r w:rsidDel="00000000" w:rsidR="00000000" w:rsidRPr="00000000">
        <w:rPr>
          <w:rtl w:val="0"/>
        </w:rPr>
        <w:t xml:space="preserve">6109ca40ef8f38498af102ff wrote negative numbers, 0, and numbers like 5.</w:t>
      </w: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4842770" cy="5253038"/>
            <wp:effectExtent b="0" l="0" r="0" t="0"/>
            <wp:docPr id="11"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4842770" cy="5253038"/>
                    </a:xfrm>
                    <a:prstGeom prst="rect"/>
                    <a:ln/>
                  </pic:spPr>
                </pic:pic>
              </a:graphicData>
            </a:graphic>
          </wp:inline>
        </w:drawing>
      </w:r>
      <w:r w:rsidDel="00000000" w:rsidR="00000000" w:rsidRPr="00000000">
        <w:rPr>
          <w:rtl w:val="0"/>
        </w:rPr>
      </w:r>
    </w:p>
    <w:bookmarkStart w:colFirst="0" w:colLast="0" w:name="bookmark=id.ayv2vq8esnro" w:id="3"/>
    <w:bookmarkEnd w:id="3"/>
    <w:p w:rsidR="00000000" w:rsidDel="00000000" w:rsidP="00000000" w:rsidRDefault="00000000" w:rsidRPr="00000000" w14:paraId="0000023E">
      <w:pPr>
        <w:rPr/>
      </w:pPr>
      <w:r w:rsidDel="00000000" w:rsidR="00000000" w:rsidRPr="00000000">
        <w:rPr>
          <w:rtl w:val="0"/>
        </w:rPr>
        <w:t xml:space="preserve">Halo:</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2540768" cy="1090613"/>
            <wp:effectExtent b="0" l="0" r="0" t="0"/>
            <wp:docPr id="13"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254076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Garamond" w:cs="Garamond" w:eastAsia="Garamond" w:hAnsi="Garamond"/>
          <w:sz w:val="22"/>
          <w:szCs w:val="22"/>
        </w:rPr>
      </w:pPr>
      <w:r w:rsidDel="00000000" w:rsidR="00000000" w:rsidRPr="00000000">
        <w:rPr/>
        <w:drawing>
          <wp:inline distB="114300" distT="114300" distL="114300" distR="114300">
            <wp:extent cx="2557463" cy="3546432"/>
            <wp:effectExtent b="0" l="0" r="0" t="0"/>
            <wp:docPr id="2"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2557463" cy="3546432"/>
                    </a:xfrm>
                    <a:prstGeom prst="rect"/>
                    <a:ln/>
                  </pic:spPr>
                </pic:pic>
              </a:graphicData>
            </a:graphic>
          </wp:inline>
        </w:drawing>
      </w:r>
      <w:r w:rsidDel="00000000" w:rsidR="00000000" w:rsidRPr="00000000">
        <w:rPr>
          <w:rFonts w:ascii="Garamond" w:cs="Garamond" w:eastAsia="Garamond" w:hAnsi="Garamond"/>
          <w:sz w:val="22"/>
          <w:szCs w:val="22"/>
        </w:rPr>
        <w:drawing>
          <wp:inline distB="114300" distT="114300" distL="114300" distR="114300">
            <wp:extent cx="1660554" cy="1814513"/>
            <wp:effectExtent b="0" l="0" r="0" t="0"/>
            <wp:docPr id="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66055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243388" cy="3827507"/>
            <wp:effectExtent b="0" l="0" r="0" t="0"/>
            <wp:docPr id="7"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4243388" cy="3827507"/>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Hindsight t test for difference between excluded and included memory difference p=0.97</w:t>
      </w:r>
    </w:p>
    <w:p w:rsidR="00000000" w:rsidDel="00000000" w:rsidP="00000000" w:rsidRDefault="00000000" w:rsidRPr="00000000" w14:paraId="00000244">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5">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78759" cy="4271963"/>
            <wp:effectExtent b="0" l="0" r="0" t="0"/>
            <wp:docPr id="15"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30787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Illusory truth t test: p-value = 0.9</w:t>
      </w:r>
    </w:p>
    <w:p w:rsidR="00000000" w:rsidDel="00000000" w:rsidP="00000000" w:rsidRDefault="00000000" w:rsidRPr="00000000" w14:paraId="00000247">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536285" cy="3519488"/>
            <wp:effectExtent b="0" l="0" r="0" t="0"/>
            <wp:docPr id="6"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253628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p=0.97</w:t>
      </w:r>
    </w:p>
    <w:p w:rsidR="00000000" w:rsidDel="00000000" w:rsidP="00000000" w:rsidRDefault="00000000" w:rsidRPr="00000000" w14:paraId="00000249">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A">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271838" cy="4543615"/>
            <wp:effectExtent b="0" l="0" r="0" t="0"/>
            <wp:docPr id="9"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327183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0.0075</w:t>
      </w:r>
    </w:p>
    <w:p w:rsidR="00000000" w:rsidDel="00000000" w:rsidP="00000000" w:rsidRDefault="00000000" w:rsidRPr="00000000" w14:paraId="0000024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D">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977948" cy="4129088"/>
            <wp:effectExtent b="0" l="0" r="0" t="0"/>
            <wp:docPr id="10"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297794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Chi squared difference p &lt;0.05</w:t>
      </w:r>
    </w:p>
    <w:p w:rsidR="00000000" w:rsidDel="00000000" w:rsidP="00000000" w:rsidRDefault="00000000" w:rsidRPr="00000000" w14:paraId="0000024F">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0">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1">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43238" cy="4226157"/>
            <wp:effectExtent b="0" l="0" r="0" t="0"/>
            <wp:docPr id="14"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3043238" cy="422615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0.06</w:t>
      </w:r>
    </w:p>
    <w:p w:rsidR="00000000" w:rsidDel="00000000" w:rsidP="00000000" w:rsidRDefault="00000000" w:rsidRPr="00000000" w14:paraId="00000253">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14738" cy="5019802"/>
            <wp:effectExtent b="0" l="0" r="0" t="0"/>
            <wp:docPr id="8"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3614738" cy="501980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p&lt;0.05</w:t>
      </w:r>
    </w:p>
    <w:p w:rsidR="00000000" w:rsidDel="00000000" w:rsidP="00000000" w:rsidRDefault="00000000" w:rsidRPr="00000000" w14:paraId="00000255">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3367088" cy="4675889"/>
            <wp:effectExtent b="0" l="0" r="0" t="0"/>
            <wp:docPr id="5"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3367088" cy="467588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p-value = 0.04</w:t>
      </w:r>
    </w:p>
    <w:p w:rsidR="00000000" w:rsidDel="00000000" w:rsidP="00000000" w:rsidRDefault="00000000" w:rsidRPr="00000000" w14:paraId="00000258">
      <w:pPr>
        <w:rPr/>
      </w:pPr>
      <w:r w:rsidDel="00000000" w:rsidR="00000000" w:rsidRPr="00000000">
        <w:rPr/>
        <w:drawing>
          <wp:inline distB="114300" distT="114300" distL="114300" distR="114300">
            <wp:extent cx="2643188" cy="3670606"/>
            <wp:effectExtent b="0" l="0" r="0" t="0"/>
            <wp:docPr id="3"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2643188" cy="367060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p-value = 0.04</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heading=h.wnz585pqjcvf" w:id="4"/>
      <w:bookmarkEnd w:id="4"/>
      <w:r w:rsidDel="00000000" w:rsidR="00000000" w:rsidRPr="00000000">
        <w:rPr>
          <w:rtl w:val="0"/>
        </w:rPr>
        <w:t xml:space="preserve">Changes/notes</w:t>
      </w:r>
      <w:r w:rsidDel="00000000" w:rsidR="00000000" w:rsidRPr="00000000">
        <w:rPr>
          <w:rtl w:val="0"/>
        </w:rPr>
      </w:r>
    </w:p>
    <w:p w:rsidR="00000000" w:rsidDel="00000000" w:rsidP="00000000" w:rsidRDefault="00000000" w:rsidRPr="00000000" w14:paraId="0000025C">
      <w:pPr>
        <w:numPr>
          <w:ilvl w:val="0"/>
          <w:numId w:val="16"/>
        </w:numPr>
        <w:ind w:left="720" w:hanging="360"/>
        <w:rPr>
          <w:u w:val="none"/>
        </w:rPr>
      </w:pPr>
      <w:r w:rsidDel="00000000" w:rsidR="00000000" w:rsidRPr="00000000">
        <w:rPr>
          <w:rtl w:val="0"/>
        </w:rPr>
        <w:t xml:space="preserve"> imaginability with new slider 1-10</w:t>
      </w:r>
      <w:r w:rsidDel="00000000" w:rsidR="00000000" w:rsidRPr="00000000">
        <w:rPr>
          <w:rtl w:val="0"/>
        </w:rPr>
      </w:r>
    </w:p>
    <w:p w:rsidR="00000000" w:rsidDel="00000000" w:rsidP="00000000" w:rsidRDefault="00000000" w:rsidRPr="00000000" w14:paraId="0000025D">
      <w:pPr>
        <w:pStyle w:val="Heading2"/>
        <w:spacing w:line="240" w:lineRule="auto"/>
        <w:rPr/>
      </w:pPr>
      <w:bookmarkStart w:colFirst="0" w:colLast="0" w:name="_heading=h.tl1thi8qrm2q" w:id="5"/>
      <w:bookmarkEnd w:id="5"/>
      <w:r w:rsidDel="00000000" w:rsidR="00000000" w:rsidRPr="00000000">
        <w:rPr>
          <w:rtl w:val="0"/>
        </w:rPr>
        <w:t xml:space="preserve">Graveyard</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13"/>
        </w:sdtPr>
        <w:sdtContent>
          <w:commentRangeStart w:id="12"/>
        </w:sdtContent>
      </w:sdt>
      <w:sdt>
        <w:sdtPr>
          <w:tag w:val="goog_rdk_14"/>
        </w:sdtPr>
        <w:sdtContent>
          <w:commentRangeStart w:id="13"/>
        </w:sdtContent>
      </w:sdt>
      <w:r w:rsidDel="00000000" w:rsidR="00000000" w:rsidRPr="00000000">
        <w:rPr>
          <w:rtl w:val="0"/>
        </w:rPr>
      </w:r>
    </w:p>
    <w:p w:rsidR="00000000" w:rsidDel="00000000" w:rsidP="00000000" w:rsidRDefault="00000000" w:rsidRPr="00000000" w14:paraId="00000260">
      <w:pPr>
        <w:numPr>
          <w:ilvl w:val="1"/>
          <w:numId w:val="10"/>
        </w:numPr>
        <w:spacing w:line="240" w:lineRule="auto"/>
        <w:ind w:left="1440" w:hanging="360"/>
        <w:rPr>
          <w:rFonts w:ascii="Garamond" w:cs="Garamond" w:eastAsia="Garamond" w:hAnsi="Garamond"/>
          <w:sz w:val="22"/>
          <w:szCs w:val="22"/>
        </w:rPr>
      </w:pPr>
      <w:commentRangeEnd w:id="12"/>
      <w:r w:rsidDel="00000000" w:rsidR="00000000" w:rsidRPr="00000000">
        <w:commentReference w:id="12"/>
      </w:r>
      <w:commentRangeEnd w:id="13"/>
      <w:r w:rsidDel="00000000" w:rsidR="00000000" w:rsidRPr="00000000">
        <w:commentReference w:id="13"/>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261">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262">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263">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264">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265">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266">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267">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268">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269">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26A">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26B">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26C">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26D">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26E">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26F">
      <w:pPr>
        <w:numPr>
          <w:ilvl w:val="2"/>
          <w:numId w:val="10"/>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270">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271">
      <w:pPr>
        <w:numPr>
          <w:ilvl w:val="1"/>
          <w:numId w:val="10"/>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272">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273">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274">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275">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6">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7">
      <w:pPr>
        <w:spacing w:line="240" w:lineRule="auto"/>
        <w:rPr>
          <w:rFonts w:ascii="Garamond" w:cs="Garamond" w:eastAsia="Garamond" w:hAnsi="Garamond"/>
          <w:sz w:val="20"/>
          <w:szCs w:val="20"/>
        </w:rPr>
      </w:pPr>
      <w:sdt>
        <w:sdtPr>
          <w:tag w:val="goog_rdk_15"/>
        </w:sdtPr>
        <w:sdtContent>
          <w:commentRangeStart w:id="14"/>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7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79">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A">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Are heuristics and biases real? Across all tasks, manipulation check</w:t>
      </w:r>
    </w:p>
    <w:p w:rsidR="00000000" w:rsidDel="00000000" w:rsidP="00000000" w:rsidRDefault="00000000" w:rsidRPr="00000000" w14:paraId="0000027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trike w:val="1"/>
          <w:sz w:val="20"/>
          <w:szCs w:val="20"/>
          <w:rtl w:val="0"/>
        </w:rPr>
        <w:t xml:space="preserve">actual_effect ~ factor * task + (1 + factor * task | subject)</w:t>
      </w:r>
      <w:r w:rsidDel="00000000" w:rsidR="00000000" w:rsidRPr="00000000">
        <w:rPr>
          <w:rtl w:val="0"/>
        </w:rPr>
      </w:r>
    </w:p>
    <w:p w:rsidR="00000000" w:rsidDel="00000000" w:rsidP="00000000" w:rsidRDefault="00000000" w:rsidRPr="00000000" w14:paraId="0000027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27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28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281">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28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28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28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#within will just look at factor-included</w:t>
      </w:r>
    </w:p>
    <w:p w:rsidR="00000000" w:rsidDel="00000000" w:rsidP="00000000" w:rsidRDefault="00000000" w:rsidRPr="00000000" w14:paraId="0000028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#just t test linear regression</w:t>
      </w:r>
    </w:p>
    <w:p w:rsidR="00000000" w:rsidDel="00000000" w:rsidP="00000000" w:rsidRDefault="00000000" w:rsidRPr="00000000" w14:paraId="0000028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first one version that aggregates and works for all of them. Make them all dichotomous and factor-included only. </w:t>
      </w:r>
    </w:p>
    <w:p w:rsidR="00000000" w:rsidDel="00000000" w:rsidP="00000000" w:rsidRDefault="00000000" w:rsidRPr="00000000" w14:paraId="0000028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showed_effect + (1 + showed_effect | subject) + (1 + showed_effect | task)</w:t>
      </w:r>
    </w:p>
    <w:p w:rsidR="00000000" w:rsidDel="00000000" w:rsidP="00000000" w:rsidRDefault="00000000" w:rsidRPr="00000000" w14:paraId="0000028B">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 only factor-included</w:t>
      </w:r>
    </w:p>
    <w:p w:rsidR="00000000" w:rsidDel="00000000" w:rsidP="00000000" w:rsidRDefault="00000000" w:rsidRPr="00000000" w14:paraId="0000028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subject answers on the same question in different tasks. random intercept per subject</w:t>
      </w:r>
    </w:p>
    <w:p w:rsidR="00000000" w:rsidDel="00000000" w:rsidP="00000000" w:rsidRDefault="00000000" w:rsidRPr="00000000" w14:paraId="0000028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different subjects' answers on the same question in the same task</w:t>
      </w:r>
    </w:p>
    <w:p w:rsidR="00000000" w:rsidDel="00000000" w:rsidP="00000000" w:rsidRDefault="00000000" w:rsidRPr="00000000" w14:paraId="0000029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between introspection and actual effect: random slope per </w:t>
      </w:r>
    </w:p>
    <w:p w:rsidR="00000000" w:rsidDel="00000000" w:rsidP="00000000" w:rsidRDefault="00000000" w:rsidRPr="00000000" w14:paraId="0000029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varies between intro and actual task by task </w:t>
      </w:r>
    </w:p>
    <w:p w:rsidR="00000000" w:rsidDel="00000000" w:rsidP="00000000" w:rsidRDefault="00000000" w:rsidRPr="00000000" w14:paraId="0000029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#task is *not* fixed effect unless statistical question: does relationship between introspection and actual effect vary by task?</w:t>
      </w:r>
    </w:p>
    <w:p w:rsidR="00000000" w:rsidDel="00000000" w:rsidP="00000000" w:rsidRDefault="00000000" w:rsidRPr="00000000" w14:paraId="00000293">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29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29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dichotomous does not exist here</w:t>
      </w:r>
    </w:p>
    <w:p w:rsidR="00000000" w:rsidDel="00000000" w:rsidP="00000000" w:rsidRDefault="00000000" w:rsidRPr="00000000" w14:paraId="0000029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dichotomous or continuous!!</w:t>
      </w:r>
    </w:p>
    <w:p w:rsidR="00000000" w:rsidDel="00000000" w:rsidP="00000000" w:rsidRDefault="00000000" w:rsidRPr="00000000" w14:paraId="0000029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random effects: within subjects and within tasks</w:t>
      </w:r>
    </w:p>
    <w:p w:rsidR="00000000" w:rsidDel="00000000" w:rsidP="00000000" w:rsidRDefault="00000000" w:rsidRPr="00000000" w14:paraId="0000029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systematic different effect of factor for each task among all subjects</w:t>
      </w:r>
    </w:p>
    <w:p w:rsidR="00000000" w:rsidDel="00000000" w:rsidP="00000000" w:rsidRDefault="00000000" w:rsidRPr="00000000" w14:paraId="0000029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29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p>
    <w:p w:rsidR="00000000" w:rsidDel="00000000" w:rsidP="00000000" w:rsidRDefault="00000000" w:rsidRPr="00000000" w14:paraId="0000029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2A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One approach to consider: Make factor positive/negative a within-subjects variable.</w:t>
      </w:r>
    </w:p>
    <w:p w:rsidR="00000000" w:rsidDel="00000000" w:rsidP="00000000" w:rsidRDefault="00000000" w:rsidRPr="00000000" w14:paraId="000002A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Run somewhere from 1 to half of the trials as factor-positive, then each participants'</w:t>
      </w:r>
    </w:p>
    <w:p w:rsidR="00000000" w:rsidDel="00000000" w:rsidP="00000000" w:rsidRDefault="00000000" w:rsidRPr="00000000" w14:paraId="000002A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factor-positive average as a constant (like age) as a proxy for how much they in general</w:t>
      </w:r>
    </w:p>
    <w:p w:rsidR="00000000" w:rsidDel="00000000" w:rsidP="00000000" w:rsidRDefault="00000000" w:rsidRPr="00000000" w14:paraId="000002A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think they are subject to heuristics and biases.</w:t>
      </w:r>
    </w:p>
    <w:p w:rsidR="00000000" w:rsidDel="00000000" w:rsidP="00000000" w:rsidRDefault="00000000" w:rsidRPr="00000000" w14:paraId="000002A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if estimate doesn't converge, then remove interactions one by one. Procedure to simplify models</w:t>
      </w:r>
    </w:p>
    <w:p w:rsidR="00000000" w:rsidDel="00000000" w:rsidP="00000000" w:rsidRDefault="00000000" w:rsidRPr="00000000" w14:paraId="000002A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9">
      <w:pPr>
        <w:spacing w:line="240" w:lineRule="auto"/>
        <w:rPr>
          <w:rFonts w:ascii="Fira Code" w:cs="Fira Code" w:eastAsia="Fira Code" w:hAnsi="Fira Code"/>
          <w:sz w:val="20"/>
          <w:szCs w:val="20"/>
        </w:rPr>
      </w:pPr>
      <w:r w:rsidDel="00000000" w:rsidR="00000000" w:rsidRPr="00000000">
        <w:rPr>
          <w:rtl w:val="0"/>
        </w:rPr>
      </w:r>
    </w:p>
    <w:sectPr>
      <w:footerReference r:id="rId68"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4" w:date="2024-10-14T13:37:03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12" w:date="2024-10-04T19:10:57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13" w:date="2024-10-04T19:11:1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Noa Perlmutter" w:id="9" w:date="2024-10-11T18:42:21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been work testing for conscious awareness in other areas of decision making (such as implicit attitudes)</w:t>
      </w:r>
    </w:p>
  </w:comment>
  <w:comment w:author="Adam Morris" w:id="3" w:date="2024-10-15T19:28:28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Adam Morris" w:id="5" w:date="2024-10-15T19:30:03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10" w:date="2024-10-15T02:14:29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enormous overlaps between ceschi and us though. so probably makes more sense to just look at our own clustering while citing ceschi and verifying the overlaps we do have. (see bottom table)</w:t>
      </w:r>
    </w:p>
  </w:comment>
  <w:comment w:author="Noa Perlmutter" w:id="6" w:date="2024-10-24T02:20:05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1" w:date="2024-10-06T12:11:28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Noa Perlmutter" w:id="7" w:date="2024-10-11T18:40:45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 to heuristics and biases</w:t>
      </w:r>
    </w:p>
  </w:comment>
  <w:comment w:author="Noa Perlmutter" w:id="8" w:date="2024-10-11T18:41:32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been done on many &amp; indirect evidence</w:t>
      </w:r>
    </w:p>
  </w:comment>
  <w:comment w:author="Adam Morris" w:id="11" w:date="2024-10-25T20:29:28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 w:author="Adam Morris" w:id="2" w:date="2024-10-15T19:28:46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4" w:date="2024-10-22T19:23: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AB" w15:done="0"/>
  <w15:commentEx w15:paraId="000002AF" w15:done="0"/>
  <w15:commentEx w15:paraId="000002B0" w15:done="0"/>
  <w15:commentEx w15:paraId="000002B1" w15:paraIdParent="000002B0" w15:done="0"/>
  <w15:commentEx w15:paraId="000002B2" w15:done="0"/>
  <w15:commentEx w15:paraId="000002B3" w15:done="0"/>
  <w15:commentEx w15:paraId="000002B4" w15:done="0"/>
  <w15:commentEx w15:paraId="000002B5" w15:done="0"/>
  <w15:commentEx w15:paraId="000002B6" w15:done="0"/>
  <w15:commentEx w15:paraId="000002B7" w15:done="0"/>
  <w15:commentEx w15:paraId="000002B8" w15:done="0"/>
  <w15:commentEx w15:paraId="000002BA" w15:paraIdParent="000002B8" w15:done="0"/>
  <w15:commentEx w15:paraId="000002BB" w15:done="0"/>
  <w15:commentEx w15:paraId="000002BC" w15:done="0"/>
  <w15:commentEx w15:paraId="000002B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riadb.com/kb/en/library/logical-operators/#operator_not" TargetMode="External"/><Relationship Id="rId42" Type="http://schemas.openxmlformats.org/officeDocument/2006/relationships/hyperlink" Target="https://mariadb.com/kb/en/library/logical-operators/#operator_and" TargetMode="External"/><Relationship Id="rId41" Type="http://schemas.openxmlformats.org/officeDocument/2006/relationships/hyperlink" Target="https://mariadb.com/kb/en/library/logical-operators/#operator_not" TargetMode="External"/><Relationship Id="rId44" Type="http://schemas.openxmlformats.org/officeDocument/2006/relationships/hyperlink" Target="https://opal12.opalstacked.com/adminer/?server=MariaDB&amp;username=am9578&amp;db=am9578_db&amp;table=browser_events" TargetMode="External"/><Relationship Id="rId43" Type="http://schemas.openxmlformats.org/officeDocument/2006/relationships/hyperlink" Target="https://mariadb.com/kb/en/library/select/" TargetMode="External"/><Relationship Id="rId46" Type="http://schemas.openxmlformats.org/officeDocument/2006/relationships/hyperlink" Target="https://mariadb.com/kb/en/library/date-and-time-type-overview/" TargetMode="External"/><Relationship Id="rId45" Type="http://schemas.openxmlformats.org/officeDocument/2006/relationships/hyperlink" Target="https://opal12.opalstacked.com/adminer/?server=MariaDB&amp;username=am9578&amp;db=am9578_db&amp;table=browser_even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48" Type="http://schemas.openxmlformats.org/officeDocument/2006/relationships/hyperlink" Target="https://mariadb.com/kb/en/library/logical-operators/#operator_and" TargetMode="External"/><Relationship Id="rId47" Type="http://schemas.openxmlformats.org/officeDocument/2006/relationships/hyperlink" Target="https://mariadb.com/kb/en/library/date-and-time-type-overview/" TargetMode="External"/><Relationship Id="rId49" Type="http://schemas.openxmlformats.org/officeDocument/2006/relationships/hyperlink" Target="https://mariadb.com/kb/en/library/logical-operators/#operator_an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ariadb.com/kb/en/library/select/" TargetMode="External"/><Relationship Id="rId30" Type="http://schemas.openxmlformats.org/officeDocument/2006/relationships/hyperlink" Target="https://mariadb.com/kb/en/library/logical-operators/#operator_and" TargetMode="External"/><Relationship Id="rId33" Type="http://schemas.openxmlformats.org/officeDocument/2006/relationships/hyperlink" Target="https://opal12.opalstacked.com/adminer/?server=MariaDB&amp;username=am9578&amp;db=am9578_db&amp;table=introspection" TargetMode="External"/><Relationship Id="rId32" Type="http://schemas.openxmlformats.org/officeDocument/2006/relationships/hyperlink" Target="https://opal12.opalstacked.com/adminer/?server=MariaDB&amp;username=am9578&amp;db=am9578_db&amp;table=introspection" TargetMode="External"/><Relationship Id="rId35" Type="http://schemas.openxmlformats.org/officeDocument/2006/relationships/hyperlink" Target="https://mariadb.com/kb/en/library/date-and-time-type-overview/" TargetMode="External"/><Relationship Id="rId34" Type="http://schemas.openxmlformats.org/officeDocument/2006/relationships/hyperlink" Target="https://mariadb.com/kb/en/library/date-and-time-type-overview/" TargetMode="External"/><Relationship Id="rId37" Type="http://schemas.openxmlformats.org/officeDocument/2006/relationships/hyperlink" Target="https://mariadb.com/kb/en/library/logical-operators/#operator_and" TargetMode="External"/><Relationship Id="rId36" Type="http://schemas.openxmlformats.org/officeDocument/2006/relationships/hyperlink" Target="https://mariadb.com/kb/en/library/date-and-time-type-overview/" TargetMode="External"/><Relationship Id="rId39" Type="http://schemas.openxmlformats.org/officeDocument/2006/relationships/hyperlink" Target="https://mariadb.com/kb/en/library/comparison-operators/#operator_is" TargetMode="External"/><Relationship Id="rId38" Type="http://schemas.openxmlformats.org/officeDocument/2006/relationships/hyperlink" Target="https://mariadb.com/kb/en/library/comparison-operators/#operator_is" TargetMode="External"/><Relationship Id="rId62" Type="http://schemas.openxmlformats.org/officeDocument/2006/relationships/image" Target="media/image3.png"/><Relationship Id="rId61" Type="http://schemas.openxmlformats.org/officeDocument/2006/relationships/image" Target="media/image12.png"/><Relationship Id="rId20" Type="http://schemas.openxmlformats.org/officeDocument/2006/relationships/hyperlink" Target="https://scholarworks.calstate.edu/downloads/s4655p04g" TargetMode="External"/><Relationship Id="rId64" Type="http://schemas.openxmlformats.org/officeDocument/2006/relationships/image" Target="media/image5.png"/><Relationship Id="rId63" Type="http://schemas.openxmlformats.org/officeDocument/2006/relationships/image" Target="media/image1.png"/><Relationship Id="rId22" Type="http://schemas.openxmlformats.org/officeDocument/2006/relationships/hyperlink" Target="https://opal12.opalstacked.com/adminer/?server=MariaDB&amp;username=am9578&amp;db=am9578_db&amp;table=introspection" TargetMode="External"/><Relationship Id="rId66" Type="http://schemas.openxmlformats.org/officeDocument/2006/relationships/image" Target="media/image10.png"/><Relationship Id="rId21" Type="http://schemas.openxmlformats.org/officeDocument/2006/relationships/hyperlink" Target="https://mariadb.com/kb/en/library/select/" TargetMode="External"/><Relationship Id="rId65" Type="http://schemas.openxmlformats.org/officeDocument/2006/relationships/image" Target="media/image11.png"/><Relationship Id="rId24" Type="http://schemas.openxmlformats.org/officeDocument/2006/relationships/hyperlink" Target="https://mariadb.com/kb/en/library/logical-operators/#operator_and" TargetMode="External"/><Relationship Id="rId68" Type="http://schemas.openxmlformats.org/officeDocument/2006/relationships/footer" Target="footer1.xml"/><Relationship Id="rId23" Type="http://schemas.openxmlformats.org/officeDocument/2006/relationships/hyperlink" Target="https://opal12.opalstacked.com/adminer/?server=MariaDB&amp;username=am9578&amp;db=am9578_db&amp;table=introspection" TargetMode="External"/><Relationship Id="rId67" Type="http://schemas.openxmlformats.org/officeDocument/2006/relationships/image" Target="media/image9.png"/><Relationship Id="rId60" Type="http://schemas.openxmlformats.org/officeDocument/2006/relationships/image" Target="media/image8.png"/><Relationship Id="rId26" Type="http://schemas.openxmlformats.org/officeDocument/2006/relationships/hyperlink" Target="https://mariadb.com/kb/en/library/comparison-operators/#operator_is" TargetMode="External"/><Relationship Id="rId25" Type="http://schemas.openxmlformats.org/officeDocument/2006/relationships/hyperlink" Target="https://mariadb.com/kb/en/library/logical-operators/#operator_and" TargetMode="External"/><Relationship Id="rId28" Type="http://schemas.openxmlformats.org/officeDocument/2006/relationships/hyperlink" Target="https://mariadb.com/kb/en/library/logical-operators/#operator_not" TargetMode="External"/><Relationship Id="rId27" Type="http://schemas.openxmlformats.org/officeDocument/2006/relationships/hyperlink" Target="https://mariadb.com/kb/en/library/comparison-operators/#operator_is" TargetMode="External"/><Relationship Id="rId29" Type="http://schemas.openxmlformats.org/officeDocument/2006/relationships/hyperlink" Target="https://mariadb.com/kb/en/library/logical-operators/#operator_not" TargetMode="External"/><Relationship Id="rId51" Type="http://schemas.openxmlformats.org/officeDocument/2006/relationships/hyperlink" Target="https://mariadb.com/kb/en/library/comparison-operators/#operator_is" TargetMode="External"/><Relationship Id="rId50" Type="http://schemas.openxmlformats.org/officeDocument/2006/relationships/hyperlink" Target="https://mariadb.com/kb/en/library/comparison-operators/#operator_is" TargetMode="External"/><Relationship Id="rId53" Type="http://schemas.openxmlformats.org/officeDocument/2006/relationships/hyperlink" Target="https://mariadb.com/kb/en/library/logical-operators/#operator_not" TargetMode="External"/><Relationship Id="rId52" Type="http://schemas.openxmlformats.org/officeDocument/2006/relationships/hyperlink" Target="https://mariadb.com/kb/en/library/logical-operators/#operator_not" TargetMode="External"/><Relationship Id="rId11" Type="http://schemas.openxmlformats.org/officeDocument/2006/relationships/hyperlink" Target="mailto:Charlotte.Payne@nature.com" TargetMode="External"/><Relationship Id="rId55" Type="http://schemas.openxmlformats.org/officeDocument/2006/relationships/image" Target="media/image4.png"/><Relationship Id="rId10" Type="http://schemas.openxmlformats.org/officeDocument/2006/relationships/hyperlink" Target="mailto:aisha.bradshaw@springernature.com" TargetMode="External"/><Relationship Id="rId54" Type="http://schemas.openxmlformats.org/officeDocument/2006/relationships/hyperlink" Target="https://mariadb.com/kb/en/library/logical-operators/#operator_and" TargetMode="External"/><Relationship Id="rId13" Type="http://schemas.openxmlformats.org/officeDocument/2006/relationships/hyperlink" Target="https://www.cambridge.org/core/journals/behavioral-and-brain-sciences/article/abs/unconscious-influences-on-decision-making-a-critical-review/86885344F7E8A44457C3FC63CFA3F3AF" TargetMode="External"/><Relationship Id="rId57" Type="http://schemas.openxmlformats.org/officeDocument/2006/relationships/image" Target="media/image7.png"/><Relationship Id="rId12" Type="http://schemas.openxmlformats.org/officeDocument/2006/relationships/hyperlink" Target="https://psycnet.apa.org/buy/1996-06578-004" TargetMode="External"/><Relationship Id="rId56" Type="http://schemas.openxmlformats.org/officeDocument/2006/relationships/image" Target="media/image13.png"/><Relationship Id="rId15" Type="http://schemas.openxmlformats.org/officeDocument/2006/relationships/hyperlink" Target="http://dx.doi.org/10.6084/m9.figshare.853801" TargetMode="External"/><Relationship Id="rId59" Type="http://schemas.openxmlformats.org/officeDocument/2006/relationships/image" Target="media/image2.png"/><Relationship Id="rId14" Type="http://schemas.openxmlformats.org/officeDocument/2006/relationships/hyperlink" Target="https://psycnet.apa.org/record/2006-06642-003" TargetMode="External"/><Relationship Id="rId58" Type="http://schemas.openxmlformats.org/officeDocument/2006/relationships/image" Target="media/image14.png"/><Relationship Id="rId17" Type="http://schemas.openxmlformats.org/officeDocument/2006/relationships/hyperlink" Target="https://casrai.org/credit/" TargetMode="External"/><Relationship Id="rId16" Type="http://schemas.openxmlformats.org/officeDocument/2006/relationships/hyperlink" Target="http://arxiv.org/abs/1810.10164" TargetMode="External"/><Relationship Id="rId19" Type="http://schemas.openxmlformats.org/officeDocument/2006/relationships/hyperlink" Target="https://scholarworks.calstate.edu/downloads/s4655p04g" TargetMode="External"/><Relationship Id="rId18" Type="http://schemas.openxmlformats.org/officeDocument/2006/relationships/hyperlink" Target="https://www.frontiersin.org/journals/human-neuroscience/articles/10.3389/fnhum.2014.00443/f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FiraCode-bold.ttf"/><Relationship Id="rId12" Type="http://schemas.openxmlformats.org/officeDocument/2006/relationships/font" Target="fonts/NotoSansSymbols-bold.ttf"/><Relationship Id="rId9" Type="http://schemas.openxmlformats.org/officeDocument/2006/relationships/font" Target="fonts/FiraCode-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1QunJE3NOZua0ZobyU8N9m017A==">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IqGyIVMTA5NzI2MDI2ODQ0MjE0OTcxNjE3KAA4ADCguOWNpjI4s4HpjaYyShwKCnRleHQvcGxhaW4SDkthaG5lbWFuLCAyMDExWgx5eWFxMm0xaGNkbmtyAiAAeACaAQYIABAAGACqAZ0E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