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Writing with bibtex:</w:t>
      </w:r>
    </w:p>
    <w:p>
      <w:pPr>
        <w:pStyle w:val="BodyText"/>
      </w:pPr>
      <w:r>
        <w:t xml:space="preserve">Simple ref:</w:t>
      </w:r>
    </w:p>
    <w:p>
      <w:pPr>
        <w:pStyle w:val="BodyText"/>
      </w:pPr>
      <w:r>
        <w:t xml:space="preserve">A camtrawl</w:t>
      </w:r>
      <w:r>
        <w:t xml:space="preserve"> </w:t>
      </w:r>
      <w:r>
        <w:t xml:space="preserve">(Williams et al. 2010)</w:t>
      </w:r>
      <w:r>
        <w:t xml:space="preserve"> </w:t>
      </w:r>
      <w:r>
        <w:t xml:space="preserve">got used.</w:t>
      </w:r>
    </w:p>
    <w:p>
      <w:pPr>
        <w:pStyle w:val="BodyText"/>
      </w:pPr>
      <w:r>
        <w:t xml:space="preserve">Two or more refs:</w:t>
      </w:r>
    </w:p>
    <w:p>
      <w:pPr>
        <w:pStyle w:val="BodyText"/>
      </w:pPr>
      <w:r>
        <w:t xml:space="preserve">More fish</w:t>
      </w:r>
      <w:r>
        <w:t xml:space="preserve"> </w:t>
      </w:r>
      <w:r>
        <w:t xml:space="preserve">(Simonsen et al. 2016, Stienessen et al. 2017)</w:t>
      </w:r>
      <w:r>
        <w:t xml:space="preserve">.</w:t>
      </w:r>
    </w:p>
    <w:p>
      <w:pPr>
        <w:pStyle w:val="BodyText"/>
      </w:pPr>
      <w:r>
        <w:t xml:space="preserve">Reference within a sentence:</w:t>
      </w:r>
    </w:p>
    <w:p>
      <w:pPr>
        <w:pStyle w:val="BodyText"/>
      </w:pPr>
      <w:r>
        <w:t xml:space="preserve">using procedures described in</w:t>
      </w:r>
      <w:r>
        <w:t xml:space="preserve"> </w:t>
      </w:r>
      <w:r>
        <w:t xml:space="preserve">Williams et al. (2010)</w:t>
      </w:r>
      <w:r>
        <w:t xml:space="preserve">.</w:t>
      </w:r>
    </w:p>
    <w:p>
      <w:pPr>
        <w:pStyle w:val="BodyText"/>
      </w:pPr>
      <w:r>
        <w:t xml:space="preserve">Say you want a more complex citation:</w:t>
      </w:r>
    </w:p>
    <w:p>
      <w:pPr>
        <w:pStyle w:val="BodyText"/>
      </w:pPr>
      <w:r>
        <w:t xml:space="preserve">Biennial surveys since 2013</w:t>
      </w:r>
      <w:r>
        <w:t xml:space="preserve"> </w:t>
      </w:r>
      <w:r>
        <w:t xml:space="preserve">(Jones et al. 2014, 2017, 2019, and Jones et al.</w:t>
      </w:r>
      <w:r>
        <w:t xml:space="preserve"> </w:t>
      </w:r>
      <w:r>
        <w:rPr>
          <w:bCs/>
          <w:b/>
        </w:rPr>
        <w:t xml:space="preserve">Jones_etal_in_prep?</w:t>
      </w:r>
      <w:r>
        <w:t xml:space="preserve">)</w:t>
      </w:r>
    </w:p>
    <w:p>
      <w:pPr>
        <w:pStyle w:val="BodyText"/>
      </w:pPr>
      <w:r>
        <w:t xml:space="preserve">Or with (words and citation in the parentheses)</w:t>
      </w:r>
    </w:p>
    <w:p>
      <w:pPr>
        <w:pStyle w:val="BodyText"/>
      </w:pPr>
      <w:r>
        <w:t xml:space="preserve">the fish</w:t>
      </w:r>
      <w:r>
        <w:t xml:space="preserve"> </w:t>
      </w:r>
      <w:r>
        <w:t xml:space="preserve">(as in Jones et al. 2014 for details.)</w:t>
      </w:r>
    </w:p>
    <w:p>
      <w:pPr>
        <w:pStyle w:val="BodyText"/>
      </w:pPr>
      <w:r>
        <w:t xml:space="preserve">If you need a semicolon, you’ll need an escape \:</w:t>
      </w:r>
    </w:p>
    <w:p>
      <w:pPr>
        <w:pStyle w:val="BodyText"/>
      </w:pPr>
      <w:r>
        <w:t xml:space="preserve">(Camtrawl; Williams et al. 2010)</w:t>
      </w:r>
    </w:p>
    <w:p>
      <w:pPr>
        <w:pStyle w:val="BodyText"/>
      </w:pPr>
      <w:r>
        <w:t xml:space="preserve">Second, a correction estimate was made for net selectivity</w:t>
      </w:r>
      <w:r>
        <w:t xml:space="preserve"> </w:t>
      </w:r>
      <w:r>
        <w:t xml:space="preserve">(escapement from the midwater net, based on relationships derived from the recapture nets; Williams et al. 2011)</w:t>
      </w:r>
      <w:r>
        <w:t xml:space="preserve">.</w:t>
      </w:r>
    </w:p>
    <w:p>
      <w:pPr>
        <w:pStyle w:val="BodyText"/>
      </w:pPr>
      <w:r>
        <w:t xml:space="preserve">integrated vertically to produce the nautical area scattering coefficient, s</w:t>
      </w:r>
      <w:r>
        <w:rPr>
          <w:vertAlign w:val="subscript"/>
        </w:rPr>
        <w:t xml:space="preserve">A</w:t>
      </w:r>
      <w:r>
        <w:t xml:space="preserve"> </w:t>
      </w:r>
      <w:r>
        <w:t xml:space="preserve">(units of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nmi</w:t>
      </w:r>
      <w:r>
        <w:rPr>
          <w:vertAlign w:val="superscript"/>
        </w:rPr>
        <w:t xml:space="preserve">-2</w:t>
      </w:r>
      <w:r>
        <w:t xml:space="preserve">; MacLennan et al. 2002)</w:t>
      </w:r>
    </w:p>
    <w:p>
      <w:pPr>
        <w:pStyle w:val="BodyText"/>
      </w:pPr>
      <w:r>
        <w:t xml:space="preserve">The mean backscattering cross section</w:t>
      </w:r>
      <w:r>
        <w:t xml:space="preserve"> </w:t>
      </w:r>
      <w:r>
        <w:t xml:space="preserve">(an areal measure of acoustic scattering in m</w:t>
      </w:r>
      <w:r>
        <w:rPr>
          <w:vertAlign w:val="superscript"/>
        </w:rPr>
        <w:t xml:space="preserve">2</w:t>
      </w:r>
      <w:r>
        <w:t xml:space="preserve"> </w:t>
      </w:r>
      <w:r>
        <w:t xml:space="preserve">-- MacLennan et al. 2002)</w:t>
      </w:r>
      <w:r>
        <w:t xml:space="preserve"> </w:t>
      </w:r>
      <w:r>
        <w:t xml:space="preserve">of species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of length class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</w:t>
      </w:r>
    </w:p>
    <w:p>
      <w:pPr>
        <w:pStyle w:val="BodyText"/>
      </w:pPr>
      <w:r>
        <w:t xml:space="preserve">inclusion of the haul weights,</w:t>
      </w:r>
      <w:r>
        <w:t xml:space="preserve"> </w:t>
      </w:r>
      <m:oMath>
        <m:sSub>
          <m:e>
            <m:r>
              <m:t>W</m:t>
            </m:r>
          </m:e>
          <m:sub>
            <m:r>
              <m:t>h</m:t>
            </m:r>
          </m:sub>
        </m:sSub>
      </m:oMath>
      <w:r>
        <w:t xml:space="preserve">, into the model</w:t>
      </w:r>
      <w:r>
        <w:t xml:space="preserve"> </w:t>
      </w:r>
      <w:r>
        <w:t xml:space="preserve">(function glm, R Core Team 2021)</w:t>
      </w:r>
      <w:r>
        <w:t xml:space="preserve">.</w:t>
      </w:r>
    </w:p>
    <w:p>
      <w:pPr>
        <w:pStyle w:val="BodyText"/>
      </w:pPr>
      <w:r>
        <w:t xml:space="preserve">survey trawl was accounted for in the acoustic-trawl abundance estimate</w:t>
      </w:r>
      <w:r>
        <w:t xml:space="preserve"> </w:t>
      </w:r>
      <w:r>
        <w:t xml:space="preserve">(e.g., De Robertis et al. 2017, De Robertis 2021)</w:t>
      </w:r>
      <w:r>
        <w:t xml:space="preserve">.</w:t>
      </w:r>
    </w:p>
    <w:p>
      <w:pPr>
        <w:pStyle w:val="BodyText"/>
      </w:pPr>
      <w:r>
        <w:t xml:space="preserve">Want your references to fall somewhere other than the very end of the report. Yeah! Insert them using:</w:t>
      </w:r>
    </w:p>
    <w:bookmarkStart w:id="56" w:name="references"/>
    <w:p>
      <w:pPr>
        <w:pStyle w:val="Heading1"/>
      </w:pPr>
      <w:r>
        <w:t xml:space="preserve">References</w:t>
      </w:r>
    </w:p>
    <w:bookmarkStart w:id="55" w:name="refs"/>
    <w:bookmarkStart w:id="21" w:name="ref-DeRobertis_2021"/>
    <w:p>
      <w:pPr>
        <w:pStyle w:val="Bibliography"/>
      </w:pPr>
      <w:r>
        <w:t xml:space="preserve">De Robertis, A. 2021.</w:t>
      </w:r>
      <w:r>
        <w:t xml:space="preserve"> </w:t>
      </w:r>
      <w:hyperlink r:id="rId20">
        <w:r>
          <w:rPr>
            <w:rStyle w:val="Hyperlink"/>
          </w:rPr>
          <w:t xml:space="preserve">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Robertis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al, 2017 -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Chukchi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shelf acoustic-trawl survey (corrected)</w:t>
        </w:r>
      </w:hyperlink>
      <w:r>
        <w:t xml:space="preserve">. Mendeley Data V1.</w:t>
      </w:r>
    </w:p>
    <w:bookmarkEnd w:id="21"/>
    <w:bookmarkStart w:id="23" w:name="ref-DeRobertis_Taylor_2014"/>
    <w:p>
      <w:pPr>
        <w:pStyle w:val="Bibliography"/>
      </w:pPr>
      <w:r>
        <w:t xml:space="preserve">De Robertis, A., and K. Taylor. 2014.</w:t>
      </w:r>
      <w:r>
        <w:t xml:space="preserve"> </w:t>
      </w:r>
      <w:hyperlink r:id="rId22">
        <w:r>
          <w:rPr>
            <w:rStyle w:val="Hyperlink"/>
            <w:iCs/>
            <w:i/>
          </w:rPr>
          <w:t xml:space="preserve">In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situ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target strength measurements of the scyphomedusa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Chrysaora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melanaster</w:t>
        </w:r>
      </w:hyperlink>
      <w:r>
        <w:t xml:space="preserve">. Fish. Res. 153:18–23.</w:t>
      </w:r>
    </w:p>
    <w:bookmarkEnd w:id="23"/>
    <w:bookmarkStart w:id="25" w:name="ref-DeRobertis_et_al_2017a"/>
    <w:p>
      <w:pPr>
        <w:pStyle w:val="Bibliography"/>
      </w:pPr>
      <w:r>
        <w:t xml:space="preserve">De Robertis, A., K. Taylor, K. Williams, and C. D. Wilson. 2017.</w:t>
      </w:r>
      <w:r>
        <w:t xml:space="preserve"> </w:t>
      </w:r>
      <w:hyperlink r:id="rId24">
        <w:r>
          <w:rPr>
            <w:rStyle w:val="Hyperlink"/>
          </w:rPr>
          <w:t xml:space="preserve">Species and size selectivity of two midwater trawls used in an acoustic survey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Alaska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Arctic</w:t>
        </w:r>
      </w:hyperlink>
      <w:r>
        <w:t xml:space="preserve">. Deep Sea Res. Part II 135:40–50.</w:t>
      </w:r>
    </w:p>
    <w:bookmarkEnd w:id="25"/>
    <w:bookmarkStart w:id="27" w:name="ref-Demer_Conti_2005"/>
    <w:p>
      <w:pPr>
        <w:pStyle w:val="Bibliography"/>
      </w:pPr>
      <w:r>
        <w:t xml:space="preserve">Demer, D. A., and S. G. Conti. 2005.</w:t>
      </w:r>
      <w:r>
        <w:t xml:space="preserve"> </w:t>
      </w:r>
      <w:hyperlink r:id="rId26">
        <w:r>
          <w:rPr>
            <w:rStyle w:val="Hyperlink"/>
          </w:rPr>
          <w:t xml:space="preserve">New target-strength model indicates more krill in the southern ocean</w:t>
        </w:r>
      </w:hyperlink>
      <w:r>
        <w:t xml:space="preserve">. ICES J. Mar. Sci. 62:25–32.</w:t>
      </w:r>
    </w:p>
    <w:bookmarkEnd w:id="27"/>
    <w:bookmarkStart w:id="28" w:name="ref-Foote_1987"/>
    <w:p>
      <w:pPr>
        <w:pStyle w:val="Bibliography"/>
      </w:pPr>
      <w:r>
        <w:t xml:space="preserve">Foote, K. G. 1987. Fish target strengths for use in echo integrator surveys. J. Acoust. Soc. Am. 82:981–987.</w:t>
      </w:r>
    </w:p>
    <w:bookmarkEnd w:id="28"/>
    <w:bookmarkStart w:id="30" w:name="ref-Foote_Traynor_1988"/>
    <w:p>
      <w:pPr>
        <w:pStyle w:val="Bibliography"/>
      </w:pPr>
      <w:r>
        <w:t xml:space="preserve">Foote, K. G., and J. J. Traynor. 1988.</w:t>
      </w:r>
      <w:r>
        <w:t xml:space="preserve"> </w:t>
      </w:r>
      <w:hyperlink r:id="rId29">
        <w:r>
          <w:rPr>
            <w:rStyle w:val="Hyperlink"/>
          </w:rPr>
          <w:t xml:space="preserve">Comparisons of walleye pollock target strength estimates determined from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in situ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measurements and calculations based on swimbladder form</w:t>
        </w:r>
      </w:hyperlink>
      <w:r>
        <w:t xml:space="preserve">. J. Acoust. Soc. Am. 83:9–17.</w:t>
      </w:r>
    </w:p>
    <w:bookmarkEnd w:id="30"/>
    <w:bookmarkStart w:id="32" w:name="ref-Gauthier_Horne_2004"/>
    <w:p>
      <w:pPr>
        <w:pStyle w:val="Bibliography"/>
      </w:pPr>
      <w:r>
        <w:t xml:space="preserve">Gauthier, S., and J. K. Horne. 2004.</w:t>
      </w:r>
      <w:r>
        <w:t xml:space="preserve"> </w:t>
      </w:r>
      <w:hyperlink r:id="rId31">
        <w:r>
          <w:rPr>
            <w:rStyle w:val="Hyperlink"/>
          </w:rPr>
          <w:t xml:space="preserve">Acoustic characteristics of forage fish species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Gulf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Alaska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based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Kirchhoff</w:t>
        </w:r>
        <w:r>
          <w:rPr>
            <w:rStyle w:val="Hyperlink"/>
          </w:rPr>
          <w:t xml:space="preserve">-approximation models</w:t>
        </w:r>
      </w:hyperlink>
      <w:r>
        <w:t xml:space="preserve">. Can. J. Fish. Aquat. Sci. 61:1839–1850.</w:t>
      </w:r>
    </w:p>
    <w:bookmarkEnd w:id="32"/>
    <w:bookmarkStart w:id="34" w:name="ref-Guttormsen_Wilson_2009"/>
    <w:p>
      <w:pPr>
        <w:pStyle w:val="Bibliography"/>
      </w:pPr>
      <w:r>
        <w:t xml:space="preserve">Guttormsen, M. A., and C. D. Wilson. 2009.</w:t>
      </w:r>
      <w:r>
        <w:t xml:space="preserve"> </w:t>
      </w:r>
      <w:hyperlink r:id="rId33">
        <w:r>
          <w:rPr>
            <w:rStyle w:val="Hyperlink"/>
            <w:iCs/>
            <w:i/>
          </w:rPr>
          <w:t xml:space="preserve">In situ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measurements of capelin (</w:t>
        </w:r>
        <w:r>
          <w:rPr>
            <w:rStyle w:val="Hyperlink"/>
            <w:iCs/>
            <w:i/>
          </w:rPr>
          <w:t xml:space="preserve">Mallotus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villosus</w:t>
        </w:r>
        <w:r>
          <w:rPr>
            <w:rStyle w:val="Hyperlink"/>
          </w:rPr>
          <w:t xml:space="preserve">) target strength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North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Ocean</w:t>
        </w:r>
      </w:hyperlink>
      <w:r>
        <w:t xml:space="preserve">. ICES J. Mar. Sci. 66:258–263.</w:t>
      </w:r>
    </w:p>
    <w:bookmarkEnd w:id="34"/>
    <w:bookmarkStart w:id="35" w:name="ref-Jones_etal_2019"/>
    <w:p>
      <w:pPr>
        <w:pStyle w:val="Bibliography"/>
      </w:pPr>
      <w:r>
        <w:t xml:space="preserve">Jones, D. T., N. E. Lauffenburger, K. Williams, and A. De Robertis. 2019. Results of the acoustic-trawl survey of walleye pollock (</w:t>
      </w:r>
      <w:r>
        <w:rPr>
          <w:iCs/>
          <w:i/>
        </w:rPr>
        <w:t xml:space="preserve">Gadus</w:t>
      </w:r>
      <w:r>
        <w:rPr>
          <w:iCs/>
          <w:i/>
        </w:rPr>
        <w:t xml:space="preserve"> </w:t>
      </w:r>
      <w:r>
        <w:rPr>
          <w:iCs/>
          <w:i/>
        </w:rPr>
        <w:t xml:space="preserve">chalcogrammus</w:t>
      </w:r>
      <w:r>
        <w:t xml:space="preserve">) in the</w:t>
      </w:r>
      <w:r>
        <w:t xml:space="preserve"> </w:t>
      </w:r>
      <w:r>
        <w:t xml:space="preserve">Gulf</w:t>
      </w:r>
      <w:r>
        <w:t xml:space="preserve"> </w:t>
      </w:r>
      <w:r>
        <w:t xml:space="preserve">of</w:t>
      </w:r>
      <w:r>
        <w:t xml:space="preserve"> </w:t>
      </w:r>
      <w:r>
        <w:t xml:space="preserve">Alaska</w:t>
      </w:r>
      <w:r>
        <w:t xml:space="preserve">,</w:t>
      </w:r>
      <w:r>
        <w:t xml:space="preserve"> </w:t>
      </w:r>
      <w:r>
        <w:t xml:space="preserve">June</w:t>
      </w:r>
      <w:r>
        <w:t xml:space="preserve">-</w:t>
      </w:r>
      <w:r>
        <w:t xml:space="preserve">August</w:t>
      </w:r>
      <w:r>
        <w:t xml:space="preserve"> </w:t>
      </w:r>
      <w:r>
        <w:t xml:space="preserve">2017 (DY2017-06). AFSC Processed Rep. 2019-08, 110 p. Alaska Fish. Sci. Cent., NOAA, Natl. Mar. Fish. Serv., 7600 Sand Point Way NE, Seattle WA 98115.</w:t>
      </w:r>
    </w:p>
    <w:bookmarkEnd w:id="35"/>
    <w:bookmarkStart w:id="36" w:name="ref-Jones_etal_2014"/>
    <w:p>
      <w:pPr>
        <w:pStyle w:val="Bibliography"/>
      </w:pPr>
      <w:r>
        <w:t xml:space="preserve">Jones, D. T., P. H. Ressler, S. C. Stienessen, A. L. McCarthy, and K. A. Simonsen. 2014. Results of the acoustic-trawl survey of walleye pollock (</w:t>
      </w:r>
      <w:r>
        <w:rPr>
          <w:iCs/>
          <w:i/>
        </w:rPr>
        <w:t xml:space="preserve">Gadus</w:t>
      </w:r>
      <w:r>
        <w:rPr>
          <w:iCs/>
          <w:i/>
        </w:rPr>
        <w:t xml:space="preserve"> </w:t>
      </w:r>
      <w:r>
        <w:rPr>
          <w:iCs/>
          <w:i/>
        </w:rPr>
        <w:t xml:space="preserve">chalcogrammus</w:t>
      </w:r>
      <w:r>
        <w:t xml:space="preserve">) in the</w:t>
      </w:r>
      <w:r>
        <w:t xml:space="preserve"> </w:t>
      </w:r>
      <w:r>
        <w:t xml:space="preserve">Gulf</w:t>
      </w:r>
      <w:r>
        <w:t xml:space="preserve"> </w:t>
      </w:r>
      <w:r>
        <w:t xml:space="preserve">of</w:t>
      </w:r>
      <w:r>
        <w:t xml:space="preserve"> </w:t>
      </w:r>
      <w:r>
        <w:t xml:space="preserve">Alaska</w:t>
      </w:r>
      <w:r>
        <w:t xml:space="preserve">,</w:t>
      </w:r>
      <w:r>
        <w:t xml:space="preserve"> </w:t>
      </w:r>
      <w:r>
        <w:t xml:space="preserve">June</w:t>
      </w:r>
      <w:r>
        <w:t xml:space="preserve">-</w:t>
      </w:r>
      <w:r>
        <w:t xml:space="preserve">August</w:t>
      </w:r>
      <w:r>
        <w:t xml:space="preserve"> </w:t>
      </w:r>
      <w:r>
        <w:t xml:space="preserve">2013 (DY2013-07). AFSC Processed Rep. 2014-06, 95 p. Alaska Fish. Sci. Cent., NOAA, Natl. Mar. Fish. Serv., 7600 Sand Point Way NE, Seattle WA 98115.</w:t>
      </w:r>
    </w:p>
    <w:bookmarkEnd w:id="36"/>
    <w:bookmarkStart w:id="38" w:name="ref-Jones_etal_2017"/>
    <w:p>
      <w:pPr>
        <w:pStyle w:val="Bibliography"/>
      </w:pPr>
      <w:r>
        <w:t xml:space="preserve">Jones, D. T., S. C. Stienessen, and N. Lauffenburger. 2017.</w:t>
      </w:r>
      <w:r>
        <w:t xml:space="preserve"> </w:t>
      </w:r>
      <w:hyperlink r:id="rId37">
        <w:r>
          <w:rPr>
            <w:rStyle w:val="Hyperlink"/>
          </w:rPr>
          <w:t xml:space="preserve">Results of the acoustic-trawl survey of walleye pollock (</w:t>
        </w:r>
        <w:r>
          <w:rPr>
            <w:rStyle w:val="Hyperlink"/>
            <w:iCs/>
            <w:i/>
          </w:rPr>
          <w:t xml:space="preserve">Gadus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chalcogrammus</w:t>
        </w:r>
        <w:r>
          <w:rPr>
            <w:rStyle w:val="Hyperlink"/>
          </w:rPr>
          <w:t xml:space="preserve">)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Gulf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Alaska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June</w:t>
        </w:r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August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 (DY2015-06)</w:t>
        </w:r>
      </w:hyperlink>
      <w:r>
        <w:t xml:space="preserve">. AFSC Processed Rep. 2017-03, 102 p. Alaska Fish. Sci. Cent., NOAA, Natl. Mar. Fish. Serv., 7600 Sand Point Way NE, Seattle WA 98115.</w:t>
      </w:r>
    </w:p>
    <w:bookmarkEnd w:id="38"/>
    <w:bookmarkStart w:id="40" w:name="ref-Kang_et_al_2005"/>
    <w:p>
      <w:pPr>
        <w:pStyle w:val="Bibliography"/>
      </w:pPr>
      <w:r>
        <w:t xml:space="preserve">Kang, D., T. Mukai, K. Iida, D. Hwang, and J.-G. Myoung. 2005.</w:t>
      </w:r>
      <w:r>
        <w:t xml:space="preserve"> </w:t>
      </w:r>
      <w:hyperlink r:id="rId39">
        <w:r>
          <w:rPr>
            <w:rStyle w:val="Hyperlink"/>
          </w:rPr>
          <w:t xml:space="preserve">The influence of tilt angle on the acoustic target strength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Japanese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common squid (</w:t>
        </w:r>
        <w:r>
          <w:rPr>
            <w:rStyle w:val="Hyperlink"/>
            <w:iCs/>
            <w:i/>
          </w:rPr>
          <w:t xml:space="preserve">Todarodes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pacificus</w:t>
        </w:r>
        <w:r>
          <w:rPr>
            <w:rStyle w:val="Hyperlink"/>
          </w:rPr>
          <w:t xml:space="preserve">)</w:t>
        </w:r>
      </w:hyperlink>
      <w:r>
        <w:t xml:space="preserve">. ICES J. Mar. Sci. 62:779–789.</w:t>
      </w:r>
    </w:p>
    <w:bookmarkEnd w:id="40"/>
    <w:bookmarkStart w:id="42" w:name="ref-Maclennan_etal_2002"/>
    <w:p>
      <w:pPr>
        <w:pStyle w:val="Bibliography"/>
      </w:pPr>
      <w:r>
        <w:t xml:space="preserve">MacLennan, D. N., P. G. Fernandes, and J. Dalen. 2002.</w:t>
      </w:r>
      <w:r>
        <w:t xml:space="preserve"> </w:t>
      </w:r>
      <w:hyperlink r:id="rId41">
        <w:r>
          <w:rPr>
            <w:rStyle w:val="Hyperlink"/>
          </w:rPr>
          <w:t xml:space="preserve">A consistent approach to definitions and symbols in fisheries acoustics</w:t>
        </w:r>
      </w:hyperlink>
      <w:r>
        <w:t xml:space="preserve">. ICES J. Mar. Sci. 59:365–369.</w:t>
      </w:r>
    </w:p>
    <w:bookmarkEnd w:id="42"/>
    <w:bookmarkStart w:id="44" w:name="ref-Ona_2003"/>
    <w:p>
      <w:pPr>
        <w:pStyle w:val="Bibliography"/>
      </w:pPr>
      <w:r>
        <w:t xml:space="preserve">Ona, E. 2003.</w:t>
      </w:r>
      <w:r>
        <w:t xml:space="preserve"> </w:t>
      </w:r>
      <w:hyperlink r:id="rId43">
        <w:r>
          <w:rPr>
            <w:rStyle w:val="Hyperlink"/>
          </w:rPr>
          <w:t xml:space="preserve">An expanded target-strength relationship for herring</w:t>
        </w:r>
      </w:hyperlink>
      <w:r>
        <w:t xml:space="preserve">. ICES J. Mar. Sci. 60:493–499.</w:t>
      </w:r>
    </w:p>
    <w:bookmarkEnd w:id="44"/>
    <w:bookmarkStart w:id="46" w:name="ref-R_software"/>
    <w:p>
      <w:pPr>
        <w:pStyle w:val="Bibliography"/>
      </w:pPr>
      <w:r>
        <w:t xml:space="preserve">R Core Team. 2021.</w:t>
      </w:r>
      <w:r>
        <w:t xml:space="preserve"> </w:t>
      </w:r>
      <w:hyperlink r:id="rId45">
        <w:r>
          <w:rPr>
            <w:rStyle w:val="Hyperlink"/>
          </w:rPr>
          <w:t xml:space="preserve">R: A language and environment for statistical computing</w:t>
        </w:r>
      </w:hyperlink>
      <w:r>
        <w:t xml:space="preserve">. R Foundation for Statistical Computing, Vienna, Austria.</w:t>
      </w:r>
    </w:p>
    <w:bookmarkEnd w:id="46"/>
    <w:bookmarkStart w:id="48" w:name="ref-Simonsen_et_al_2016"/>
    <w:p>
      <w:pPr>
        <w:pStyle w:val="Bibliography"/>
      </w:pPr>
      <w:r>
        <w:t xml:space="preserve">Simonsen, K. A., P. H. Ressler, C. N. Rooper, and S. G. Zador. 2016.</w:t>
      </w:r>
      <w:r>
        <w:t xml:space="preserve"> </w:t>
      </w:r>
      <w:hyperlink r:id="rId47">
        <w:r>
          <w:rPr>
            <w:rStyle w:val="Hyperlink"/>
          </w:rPr>
          <w:t xml:space="preserve">Spatio-temporal distribution of euphausiids: An important component to understanding ecosystem processes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Gulf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Alaska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eastern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Sea</w:t>
        </w:r>
      </w:hyperlink>
      <w:r>
        <w:t xml:space="preserve">. ICES J. Mar. Sci. 73:2020–2036.</w:t>
      </w:r>
    </w:p>
    <w:bookmarkEnd w:id="48"/>
    <w:bookmarkStart w:id="50" w:name="ref-Stienessen_etal_2017"/>
    <w:p>
      <w:pPr>
        <w:pStyle w:val="Bibliography"/>
      </w:pPr>
      <w:r>
        <w:t xml:space="preserve">Stienessen, S. C., A. McCarthy, D. T. Jones, and T. Honkalehto. 2017.</w:t>
      </w:r>
      <w:r>
        <w:t xml:space="preserve"> </w:t>
      </w:r>
      <w:hyperlink r:id="rId49">
        <w:r>
          <w:rPr>
            <w:rStyle w:val="Hyperlink"/>
          </w:rPr>
          <w:t xml:space="preserve">Results of the acoustic-trawl surveys of walleye pollock (</w:t>
        </w:r>
        <w:r>
          <w:rPr>
            <w:rStyle w:val="Hyperlink"/>
            <w:iCs/>
            <w:i/>
          </w:rPr>
          <w:t xml:space="preserve">Gadus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chalcogrammus</w:t>
        </w:r>
        <w:r>
          <w:rPr>
            <w:rStyle w:val="Hyperlink"/>
          </w:rPr>
          <w:t xml:space="preserve">)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Gulf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Alaska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February</w:t>
        </w:r>
        <w:r>
          <w:rPr>
            <w:rStyle w:val="Hyperlink"/>
          </w:rPr>
          <w:t xml:space="preserve">-</w:t>
        </w:r>
        <w:r>
          <w:rPr>
            <w:rStyle w:val="Hyperlink"/>
          </w:rPr>
          <w:t xml:space="preserve">March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 (DY2016-02 and DY2016-04)</w:t>
        </w:r>
      </w:hyperlink>
      <w:r>
        <w:t xml:space="preserve">. AFSC Processed Rep. 2017-02, 91 p. Alaska Fish. Sci. Cent., NOAA, Natl. Mar. Fish. Serv., 7600 Sand Point Way NE, Seattle WA 98115.</w:t>
      </w:r>
    </w:p>
    <w:bookmarkEnd w:id="50"/>
    <w:bookmarkStart w:id="51" w:name="ref-Traynor_1996"/>
    <w:p>
      <w:pPr>
        <w:pStyle w:val="Bibliography"/>
      </w:pPr>
      <w:r>
        <w:t xml:space="preserve">Traynor, J. J. 1996. Target-strength measurements of walleye pollock (</w:t>
      </w:r>
      <w:r>
        <w:rPr>
          <w:iCs/>
          <w:i/>
        </w:rPr>
        <w:t xml:space="preserve">Theragra</w:t>
      </w:r>
      <w:r>
        <w:rPr>
          <w:iCs/>
          <w:i/>
        </w:rPr>
        <w:t xml:space="preserve"> </w:t>
      </w:r>
      <w:r>
        <w:rPr>
          <w:iCs/>
          <w:i/>
        </w:rPr>
        <w:t xml:space="preserve">chalcogramma</w:t>
      </w:r>
      <w:r>
        <w:t xml:space="preserve">) and</w:t>
      </w:r>
      <w:r>
        <w:t xml:space="preserve"> </w:t>
      </w:r>
      <w:r>
        <w:t xml:space="preserve">Pacific</w:t>
      </w:r>
      <w:r>
        <w:t xml:space="preserve"> </w:t>
      </w:r>
      <w:r>
        <w:t xml:space="preserve">whiting (</w:t>
      </w:r>
      <w:r>
        <w:rPr>
          <w:iCs/>
          <w:i/>
        </w:rPr>
        <w:t xml:space="preserve">Merluccius</w:t>
      </w:r>
      <w:r>
        <w:rPr>
          <w:iCs/>
          <w:i/>
        </w:rPr>
        <w:t xml:space="preserve"> </w:t>
      </w:r>
      <w:r>
        <w:rPr>
          <w:iCs/>
          <w:i/>
        </w:rPr>
        <w:t xml:space="preserve">productus</w:t>
      </w:r>
      <w:r>
        <w:t xml:space="preserve">). ICES J. Mar. Sci. 53:253–258.</w:t>
      </w:r>
    </w:p>
    <w:bookmarkEnd w:id="51"/>
    <w:bookmarkStart w:id="53" w:name="ref-Williams_etal_2011"/>
    <w:p>
      <w:pPr>
        <w:pStyle w:val="Bibliography"/>
      </w:pPr>
      <w:r>
        <w:t xml:space="preserve">Williams, K., A. E. Punt, C. D. Wilson, and J. K. Horne. 2011.</w:t>
      </w:r>
      <w:r>
        <w:t xml:space="preserve"> </w:t>
      </w:r>
      <w:hyperlink r:id="rId52">
        <w:r>
          <w:rPr>
            <w:rStyle w:val="Hyperlink"/>
          </w:rPr>
          <w:t xml:space="preserve">Length-selective retention of walleye pollock,</w:t>
        </w:r>
        <w:r>
          <w:rPr>
            <w:rStyle w:val="Hyperlink"/>
          </w:rPr>
          <w:t xml:space="preserve"> </w:t>
        </w:r>
        <w:r>
          <w:rPr>
            <w:rStyle w:val="Hyperlink"/>
            <w:iCs/>
            <w:i/>
          </w:rPr>
          <w:t xml:space="preserve">Theragra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chalcogramma</w:t>
        </w:r>
        <w:r>
          <w:rPr>
            <w:rStyle w:val="Hyperlink"/>
          </w:rPr>
          <w:t xml:space="preserve">, by midwater trawls</w:t>
        </w:r>
      </w:hyperlink>
      <w:r>
        <w:t xml:space="preserve">. ICES J. Mar. Sci. 68:119–129.</w:t>
      </w:r>
    </w:p>
    <w:bookmarkEnd w:id="53"/>
    <w:bookmarkStart w:id="54" w:name="ref-Williams_etal_2010"/>
    <w:p>
      <w:pPr>
        <w:pStyle w:val="Bibliography"/>
      </w:pPr>
      <w:r>
        <w:t xml:space="preserve">Williams, K., C. N. Rooper, and R. Towler. 2010. Use of stereo camera systems for assessment of rockfish abundance in untrawlable areas and for recording pollock behavior during midwater trawls. Fish. Bull. 108:352–362.</w:t>
      </w:r>
    </w:p>
    <w:bookmarkEnd w:id="54"/>
    <w:bookmarkEnd w:id="55"/>
    <w:p>
      <w:pPr>
        <w:pStyle w:val="BodyText"/>
      </w:pPr>
      <w:r>
        <w:t xml:space="preserve">And they’ll show up there.</w:t>
      </w:r>
    </w:p>
    <w:bookmarkEnd w:id="56"/>
    <w:sectPr w:rsidR="001545EF">
      <w:pgSz w:h="15840" w:w="12240"/>
      <w:pgMar w:bottom="1440" w:footer="720" w:gutter="0" w:header="720" w:left="1440" w:right="1440" w:top="1440"/>
      <w:cols w:space="720"/>
      <w:docGrid w:linePitch="36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2D06CDD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FF3E8D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25A83A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576E8F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74AA1B6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C491A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40ECC0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0DADCE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288A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90E22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1545EF"/>
    <w:pPr>
      <w:spacing w:line="360" w:lineRule="auto"/>
    </w:pPr>
    <w:rPr>
      <w:rFonts w:ascii="Times New Roman" w:cs="Times New Roman" w:hAnsi="Times New Roman"/>
      <w:sz w:val="24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957F04"/>
    <w:pPr>
      <w:spacing w:after="180" w:before="180"/>
      <w:outlineLvl w:val="0"/>
    </w:pPr>
    <w:rPr>
      <w:rFonts w:eastAsia="Cambria"/>
      <w:b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714197"/>
    <w:pPr>
      <w:keepNext/>
      <w:keepLines/>
      <w:spacing w:after="0" w:before="40"/>
      <w:ind w:left="360"/>
      <w:outlineLvl w:val="1"/>
    </w:pPr>
    <w:rPr>
      <w:rFonts w:eastAsiaTheme="majorEastAsia"/>
      <w:b/>
      <w:color w:themeColor="text1" w:val="000000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714197"/>
    <w:pPr>
      <w:keepNext/>
      <w:keepLines/>
      <w:spacing w:after="0" w:before="40"/>
      <w:ind w:left="4320"/>
      <w:outlineLvl w:val="2"/>
    </w:pPr>
    <w:rPr>
      <w:rFonts w:eastAsiaTheme="majorEastAsia"/>
      <w:b/>
      <w:color w:themeColor="text1" w:val="000000"/>
    </w:rPr>
  </w:style>
  <w:style w:styleId="Heading4" w:type="paragraph">
    <w:name w:val="heading 4"/>
    <w:basedOn w:val="Heading3"/>
    <w:next w:val="Normal"/>
    <w:link w:val="Heading4Char"/>
    <w:uiPriority w:val="9"/>
    <w:unhideWhenUsed/>
    <w:qFormat/>
    <w:rsid w:val="00714197"/>
    <w:pPr>
      <w:outlineLvl w:val="3"/>
    </w:pPr>
  </w:style>
  <w:style w:styleId="Heading5" w:type="paragraph">
    <w:name w:val="heading 5"/>
    <w:basedOn w:val="Heading4"/>
    <w:next w:val="Normal"/>
    <w:link w:val="Heading5Char"/>
    <w:uiPriority w:val="9"/>
    <w:unhideWhenUsed/>
    <w:qFormat/>
    <w:rsid w:val="00714197"/>
    <w:pPr>
      <w:outlineLvl w:val="4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957F04"/>
    <w:rPr>
      <w:rFonts w:ascii="Times New Roman" w:cs="Times New Roman" w:eastAsia="Cambria" w:hAnsi="Times New Roman"/>
      <w:b/>
      <w:sz w:val="24"/>
      <w:szCs w:val="24"/>
    </w:rPr>
  </w:style>
  <w:style w:styleId="Bibliography" w:type="paragraph">
    <w:name w:val="Bibliography"/>
    <w:basedOn w:val="Normal"/>
    <w:next w:val="Normal"/>
    <w:uiPriority w:val="37"/>
    <w:unhideWhenUsed/>
    <w:qFormat/>
    <w:rsid w:val="002472F2"/>
    <w:pPr>
      <w:spacing w:after="100" w:line="240" w:lineRule="auto"/>
      <w:ind w:hanging="720" w:left="720"/>
    </w:pPr>
  </w:style>
  <w:style w:customStyle="1" w:styleId="Heading4Char" w:type="character">
    <w:name w:val="Heading 4 Char"/>
    <w:basedOn w:val="DefaultParagraphFont"/>
    <w:link w:val="Heading4"/>
    <w:uiPriority w:val="9"/>
    <w:rsid w:val="00714197"/>
    <w:rPr>
      <w:rFonts w:ascii="Times New Roman" w:cs="Times New Roman" w:eastAsiaTheme="majorEastAsia" w:hAnsi="Times New Roman"/>
      <w:b/>
      <w:color w:themeColor="text1" w:val="000000"/>
      <w:sz w:val="24"/>
      <w:szCs w:val="24"/>
    </w:rPr>
  </w:style>
  <w:style w:styleId="BodyText" w:type="paragraph">
    <w:name w:val="Body Text"/>
    <w:basedOn w:val="Normal"/>
    <w:link w:val="BodyTextChar"/>
    <w:qFormat/>
    <w:rsid w:val="001545EF"/>
    <w:pPr>
      <w:spacing w:after="180" w:before="180"/>
    </w:pPr>
  </w:style>
  <w:style w:customStyle="1" w:styleId="BodyTextChar" w:type="character">
    <w:name w:val="Body Text Char"/>
    <w:basedOn w:val="DefaultParagraphFont"/>
    <w:link w:val="BodyText"/>
    <w:rsid w:val="001545EF"/>
    <w:rPr>
      <w:rFonts w:ascii="Times New Roman" w:cs="Times New Roman" w:hAnsi="Times New Roman"/>
      <w:sz w:val="24"/>
      <w:szCs w:val="24"/>
    </w:rPr>
  </w:style>
  <w:style w:customStyle="1" w:styleId="TableCaption" w:type="paragraph">
    <w:name w:val="Table Caption"/>
    <w:basedOn w:val="Normal"/>
    <w:rsid w:val="001545EF"/>
    <w:pPr>
      <w:keepNext/>
      <w:spacing w:after="120" w:line="240" w:lineRule="auto"/>
      <w:ind w:hanging="1152" w:left="1152"/>
      <w:contextualSpacing/>
    </w:pPr>
  </w:style>
  <w:style w:customStyle="1" w:styleId="Figure" w:type="paragraph">
    <w:name w:val="Figure"/>
    <w:basedOn w:val="Normal"/>
    <w:rsid w:val="001545EF"/>
    <w:pPr>
      <w:keepNext/>
      <w:keepLines/>
      <w:spacing w:after="180" w:before="60" w:line="240" w:lineRule="auto"/>
      <w:ind w:hanging="720" w:left="720"/>
    </w:pPr>
  </w:style>
  <w:style w:customStyle="1" w:styleId="Heading2Char" w:type="character">
    <w:name w:val="Heading 2 Char"/>
    <w:basedOn w:val="DefaultParagraphFont"/>
    <w:link w:val="Heading2"/>
    <w:uiPriority w:val="9"/>
    <w:rsid w:val="00714197"/>
    <w:rPr>
      <w:rFonts w:ascii="Times New Roman" w:cs="Times New Roman" w:eastAsiaTheme="majorEastAsia" w:hAnsi="Times New Roman"/>
      <w:b/>
      <w:color w:themeColor="text1" w:val="000000"/>
      <w:sz w:val="24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714197"/>
    <w:rPr>
      <w:rFonts w:ascii="Times New Roman" w:cs="Times New Roman" w:eastAsiaTheme="majorEastAsia" w:hAnsi="Times New Roman"/>
      <w:b/>
      <w:color w:themeColor="text1" w:val="000000"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714197"/>
    <w:rPr>
      <w:rFonts w:ascii="Times New Roman" w:cs="Times New Roman" w:eastAsiaTheme="majorEastAsia" w:hAnsi="Times New Roman"/>
      <w:b/>
      <w:color w:themeColor="text1"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41" Type="http://schemas.openxmlformats.org/officeDocument/2006/relationships/hyperlink" Target="https://doi.org/10.1006/jmsc.2001.1158" TargetMode="External"/>
<Relationship Id="rId24" Type="http://schemas.openxmlformats.org/officeDocument/2006/relationships/hyperlink" Target="https://doi.org/10.1016/j.dsr2.2015.11.014" TargetMode="External"/>
<Relationship Id="rId22" Type="http://schemas.openxmlformats.org/officeDocument/2006/relationships/hyperlink" Target="https://doi.org/10.1016/j.fishres.2014.01.002" TargetMode="External"/>
<Relationship Id="rId26" Type="http://schemas.openxmlformats.org/officeDocument/2006/relationships/hyperlink" Target="https://doi.org/10.1016/j.icesjms.2004.07.027" TargetMode="External"/>
<Relationship Id="rId39" Type="http://schemas.openxmlformats.org/officeDocument/2006/relationships/hyperlink" Target="https://doi.org/10.1016/j.icesjms.2005.02.002" TargetMode="External"/>
<Relationship Id="rId43" Type="http://schemas.openxmlformats.org/officeDocument/2006/relationships/hyperlink" Target="https://doi.org/10.1016/s1054-3139(03)00031-6" TargetMode="External"/>
<Relationship Id="rId52" Type="http://schemas.openxmlformats.org/officeDocument/2006/relationships/hyperlink" Target="https://doi.org/10.1093/icesjms/fsq155" TargetMode="External"/>
<Relationship Id="rId47" Type="http://schemas.openxmlformats.org/officeDocument/2006/relationships/hyperlink" Target="https://doi.org/10.1093/icesjms/fsv272" TargetMode="External"/>
<Relationship Id="rId29" Type="http://schemas.openxmlformats.org/officeDocument/2006/relationships/hyperlink" Target="https://doi.org/10.1121/1.396190" TargetMode="External"/>
<Relationship Id="rId31" Type="http://schemas.openxmlformats.org/officeDocument/2006/relationships/hyperlink" Target="https://doi.org/10.1139/f04-117" TargetMode="External"/>
<Relationship Id="rId49" Type="http://schemas.openxmlformats.org/officeDocument/2006/relationships/hyperlink" Target="https://doi.org/10.7289/V5/AFSC-PR-2017-02" TargetMode="External"/>
<Relationship Id="rId37" Type="http://schemas.openxmlformats.org/officeDocument/2006/relationships/hyperlink" Target="https://doi.org/10.7289/V5/AFSC-PR-2017-03" TargetMode="External"/>
<Relationship Id="rId20" Type="http://schemas.openxmlformats.org/officeDocument/2006/relationships/hyperlink" Target="https://doi.org/doi: 10.17632/py3859yhnf.1" TargetMode="External"/>
<Relationship Id="rId33" Type="http://schemas.openxmlformats.org/officeDocument/2006/relationships/hyperlink" Target="https://doi.org/doi:10.1093/icesjms/fsn205" TargetMode="External"/>
<Relationship Id="rId45" Type="http://schemas.openxmlformats.org/officeDocument/2006/relationships/hyperlink" Target="https://www.R-project.org/" TargetMode="External"/>
</Relationships>

</file>

<file path=word/_rels/footnotes.xml.rels><?xml version="1.0" encoding="UTF-8" standalone="yes"?>

<Relationships  xmlns="http://schemas.openxmlformats.org/package/2006/relationships">
<Relationship Id="rId41" Type="http://schemas.openxmlformats.org/officeDocument/2006/relationships/hyperlink" Target="https://doi.org/10.1006/jmsc.2001.1158" TargetMode="External"/>
<Relationship Id="rId24" Type="http://schemas.openxmlformats.org/officeDocument/2006/relationships/hyperlink" Target="https://doi.org/10.1016/j.dsr2.2015.11.014" TargetMode="External"/>
<Relationship Id="rId22" Type="http://schemas.openxmlformats.org/officeDocument/2006/relationships/hyperlink" Target="https://doi.org/10.1016/j.fishres.2014.01.002" TargetMode="External"/>
<Relationship Id="rId26" Type="http://schemas.openxmlformats.org/officeDocument/2006/relationships/hyperlink" Target="https://doi.org/10.1016/j.icesjms.2004.07.027" TargetMode="External"/>
<Relationship Id="rId39" Type="http://schemas.openxmlformats.org/officeDocument/2006/relationships/hyperlink" Target="https://doi.org/10.1016/j.icesjms.2005.02.002" TargetMode="External"/>
<Relationship Id="rId43" Type="http://schemas.openxmlformats.org/officeDocument/2006/relationships/hyperlink" Target="https://doi.org/10.1016/s1054-3139(03)00031-6" TargetMode="External"/>
<Relationship Id="rId52" Type="http://schemas.openxmlformats.org/officeDocument/2006/relationships/hyperlink" Target="https://doi.org/10.1093/icesjms/fsq155" TargetMode="External"/>
<Relationship Id="rId47" Type="http://schemas.openxmlformats.org/officeDocument/2006/relationships/hyperlink" Target="https://doi.org/10.1093/icesjms/fsv272" TargetMode="External"/>
<Relationship Id="rId29" Type="http://schemas.openxmlformats.org/officeDocument/2006/relationships/hyperlink" Target="https://doi.org/10.1121/1.396190" TargetMode="External"/>
<Relationship Id="rId31" Type="http://schemas.openxmlformats.org/officeDocument/2006/relationships/hyperlink" Target="https://doi.org/10.1139/f04-117" TargetMode="External"/>
<Relationship Id="rId49" Type="http://schemas.openxmlformats.org/officeDocument/2006/relationships/hyperlink" Target="https://doi.org/10.7289/V5/AFSC-PR-2017-02" TargetMode="External"/>
<Relationship Id="rId37" Type="http://schemas.openxmlformats.org/officeDocument/2006/relationships/hyperlink" Target="https://doi.org/10.7289/V5/AFSC-PR-2017-03" TargetMode="External"/>
<Relationship Id="rId20" Type="http://schemas.openxmlformats.org/officeDocument/2006/relationships/hyperlink" Target="https://doi.org/doi: 10.17632/py3859yhnf.1" TargetMode="External"/>
<Relationship Id="rId33" Type="http://schemas.openxmlformats.org/officeDocument/2006/relationships/hyperlink" Target="https://doi.org/doi:10.1093/icesjms/fsn205" TargetMode="External"/>
<Relationship Id="rId45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- Alaska Fisheries Science Center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2024-01-24T17:31:33Z</dcterms:created>
  <dcterms:modified xsi:type="dcterms:W3CDTF">2024-01-24T09:31:33Z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cruise_report_references.bib</vt:lpwstr>
  </property>
  <property fmtid="{D5CDD505-2E9C-101B-9397-08002B2CF9AE}" pid="3" name="csl">
    <vt:lpwstr>ecology.csl</vt:lpwstr>
  </property>
  <property fmtid="{D5CDD505-2E9C-101B-9397-08002B2CF9AE}" pid="4" name="nocite">
    <vt:lpwstr>@Foote_Traynor_1988, @Traynor_1996, @Guttormsen_Wilson_2009, @Ona_2003, @Foote_1987, @DeRobertis_Taylor_2014, @Kang_et_al_2005, @Gauthier_Horne_2004, @Demer_Conti_2005</vt:lpwstr>
  </property>
  <property fmtid="{D5CDD505-2E9C-101B-9397-08002B2CF9AE}" pid="5" name="output">
    <vt:lpwstr/>
  </property>
</Properties>
</file>