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3.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78"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p>
    <w:bookmarkEnd w:id="172"/>
    <w:bookmarkStart w:id="17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34</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age"/>
          <w:p>
            <w:pPr>
              <w:pStyle w:val="Compact"/>
              <w:jc w:val="center"/>
            </w:pPr>
            <w:r>
              <w:drawing>
                <wp:inline>
                  <wp:extent cx="5334000" cy="4798793"/>
                  <wp:effectExtent b="0" l="0" r="0" t="0"/>
                  <wp:docPr descr="" title="" id="174" name="Picture"/>
                  <a:graphic>
                    <a:graphicData uri="http://schemas.openxmlformats.org/drawingml/2006/picture">
                      <pic:pic>
                        <pic:nvPicPr>
                          <pic:cNvPr descr="figs/VAST_Age_Compare.png" id="175" name="Picture"/>
                          <pic:cNvPicPr>
                            <a:picLocks noChangeArrowheads="1" noChangeAspect="1"/>
                          </pic:cNvPicPr>
                        </pic:nvPicPr>
                        <pic:blipFill>
                          <a:blip r:embed="rId17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sdmTMB model.</w:t>
            </w:r>
          </w:p>
          <w:bookmarkEnd w:id="176"/>
        </w:tc>
      </w:tr>
    </w:tbl>
    <w:bookmarkEnd w:id="177"/>
    <w:bookmarkEnd w:id="178"/>
    <w:bookmarkStart w:id="219" w:name="references"/>
    <w:p>
      <w:pPr>
        <w:pStyle w:val="Heading1"/>
      </w:pPr>
      <w:r>
        <w:t xml:space="preserve">References</w:t>
      </w:r>
    </w:p>
    <w:bookmarkStart w:id="218" w:name="refs"/>
    <w:bookmarkStart w:id="180"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79">
        <w:r>
          <w:rPr>
            <w:rStyle w:val="Hyperlink"/>
          </w:rPr>
          <w:t xml:space="preserve">https://doi.org/10.1016/j.fishres.2022.106303</w:t>
        </w:r>
      </w:hyperlink>
      <w:r>
        <w:t xml:space="preserve">.</w:t>
      </w:r>
    </w:p>
    <w:bookmarkEnd w:id="180"/>
    <w:bookmarkStart w:id="182"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1">
        <w:r>
          <w:rPr>
            <w:rStyle w:val="Hyperlink"/>
          </w:rPr>
          <w:t xml:space="preserve">https://doi.org/10.1101/2022.03.24.485545</w:t>
        </w:r>
      </w:hyperlink>
      <w:r>
        <w:t xml:space="preserve">.</w:t>
      </w:r>
    </w:p>
    <w:bookmarkEnd w:id="182"/>
    <w:bookmarkStart w:id="18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3"/>
    <w:bookmarkStart w:id="18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4">
        <w:r>
          <w:rPr>
            <w:rStyle w:val="Hyperlink"/>
          </w:rPr>
          <w:t xml:space="preserve">https://doi.org/10.1111/faf.12891</w:t>
        </w:r>
      </w:hyperlink>
      <w:r>
        <w:t xml:space="preserve">.</w:t>
      </w:r>
    </w:p>
    <w:bookmarkEnd w:id="185"/>
    <w:bookmarkStart w:id="18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86">
        <w:r>
          <w:rPr>
            <w:rStyle w:val="Hyperlink"/>
          </w:rPr>
          <w:t xml:space="preserve">https://doi.org/10.1080/10618600.1996.10474708</w:t>
        </w:r>
      </w:hyperlink>
      <w:r>
        <w:t xml:space="preserve">.</w:t>
      </w:r>
    </w:p>
    <w:bookmarkEnd w:id="187"/>
    <w:bookmarkStart w:id="18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88"/>
    <w:bookmarkStart w:id="19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89">
        <w:r>
          <w:rPr>
            <w:rStyle w:val="Hyperlink"/>
          </w:rPr>
          <w:t xml:space="preserve">http://florianhartig.github.io/DHARMa/</w:t>
        </w:r>
      </w:hyperlink>
      <w:r>
        <w:t xml:space="preserve">.</w:t>
      </w:r>
    </w:p>
    <w:bookmarkEnd w:id="190"/>
    <w:bookmarkStart w:id="19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1">
        <w:r>
          <w:rPr>
            <w:rStyle w:val="Hyperlink"/>
          </w:rPr>
          <w:t xml:space="preserve">https://doi.org/10.1139/cjfas-2018-0112</w:t>
        </w:r>
      </w:hyperlink>
      <w:r>
        <w:t xml:space="preserve">.</w:t>
      </w:r>
    </w:p>
    <w:bookmarkEnd w:id="192"/>
    <w:bookmarkStart w:id="19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3">
        <w:r>
          <w:rPr>
            <w:rStyle w:val="Hyperlink"/>
          </w:rPr>
          <w:t xml:space="preserve">https://www.npfmc.org/wp-content/PDFdocuments/SAFE/2024/EBSmultispp.pdf</w:t>
        </w:r>
      </w:hyperlink>
      <w:r>
        <w:t xml:space="preserve">.</w:t>
      </w:r>
    </w:p>
    <w:bookmarkEnd w:id="194"/>
    <w:bookmarkStart w:id="19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5">
        <w:r>
          <w:rPr>
            <w:rStyle w:val="Hyperlink"/>
          </w:rPr>
          <w:t xml:space="preserve">http://afsc-assessments.github.io/EBSpollock/</w:t>
        </w:r>
      </w:hyperlink>
      <w:r>
        <w:t xml:space="preserve">.</w:t>
      </w:r>
    </w:p>
    <w:bookmarkEnd w:id="196"/>
    <w:bookmarkStart w:id="19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197"/>
    <w:bookmarkStart w:id="19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198">
        <w:r>
          <w:rPr>
            <w:rStyle w:val="Hyperlink"/>
          </w:rPr>
          <w:t xml:space="preserve">https://doi.org/10.1016/j.fishres.2012.10.012</w:t>
        </w:r>
      </w:hyperlink>
      <w:r>
        <w:t xml:space="preserve">.</w:t>
      </w:r>
    </w:p>
    <w:bookmarkEnd w:id="199"/>
    <w:bookmarkStart w:id="20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0">
        <w:r>
          <w:rPr>
            <w:rStyle w:val="Hyperlink"/>
          </w:rPr>
          <w:t xml:space="preserve">https://doi.org/10.1016/j.fishres.2014.01.014</w:t>
        </w:r>
      </w:hyperlink>
      <w:r>
        <w:t xml:space="preserve">.</w:t>
      </w:r>
    </w:p>
    <w:bookmarkEnd w:id="201"/>
    <w:bookmarkStart w:id="20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2">
        <w:r>
          <w:rPr>
            <w:rStyle w:val="Hyperlink"/>
          </w:rPr>
          <w:t xml:space="preserve">https://doi.org/10.1093/icesjms/fsab078</w:t>
        </w:r>
      </w:hyperlink>
      <w:r>
        <w:t xml:space="preserve">.</w:t>
      </w:r>
    </w:p>
    <w:bookmarkEnd w:id="203"/>
    <w:bookmarkStart w:id="20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4">
        <w:r>
          <w:rPr>
            <w:rStyle w:val="Hyperlink"/>
          </w:rPr>
          <w:t xml:space="preserve">https://doi.org/10.1111/fog.12494</w:t>
        </w:r>
      </w:hyperlink>
      <w:r>
        <w:t xml:space="preserve">.</w:t>
      </w:r>
    </w:p>
    <w:bookmarkEnd w:id="205"/>
    <w:bookmarkStart w:id="20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06"/>
    <w:bookmarkStart w:id="20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07">
        <w:r>
          <w:rPr>
            <w:rStyle w:val="Hyperlink"/>
          </w:rPr>
          <w:t xml:space="preserve">https://doi.org/10.25923/1wwh-q418</w:t>
        </w:r>
      </w:hyperlink>
      <w:r>
        <w:t xml:space="preserve">.</w:t>
      </w:r>
    </w:p>
    <w:bookmarkEnd w:id="208"/>
    <w:bookmarkStart w:id="21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09">
        <w:r>
          <w:rPr>
            <w:rStyle w:val="Hyperlink"/>
          </w:rPr>
          <w:t xml:space="preserve">https://doi.org/10.1016/j.fishres.2021.105967</w:t>
        </w:r>
      </w:hyperlink>
      <w:r>
        <w:t xml:space="preserve">.</w:t>
      </w:r>
    </w:p>
    <w:bookmarkEnd w:id="210"/>
    <w:bookmarkStart w:id="21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1">
        <w:r>
          <w:rPr>
            <w:rStyle w:val="Hyperlink"/>
          </w:rPr>
          <w:t xml:space="preserve">https://doi.org/10.1139/cjfas-2017-0266</w:t>
        </w:r>
      </w:hyperlink>
      <w:r>
        <w:t xml:space="preserve">.</w:t>
      </w:r>
    </w:p>
    <w:bookmarkEnd w:id="212"/>
    <w:bookmarkStart w:id="21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3">
        <w:r>
          <w:rPr>
            <w:rStyle w:val="Hyperlink"/>
          </w:rPr>
          <w:t xml:space="preserve">https://doi.org/10.1002/lno.11238</w:t>
        </w:r>
      </w:hyperlink>
      <w:r>
        <w:t xml:space="preserve">.</w:t>
      </w:r>
    </w:p>
    <w:bookmarkEnd w:id="214"/>
    <w:bookmarkStart w:id="21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5"/>
    <w:bookmarkStart w:id="21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16">
        <w:r>
          <w:rPr>
            <w:rStyle w:val="Hyperlink"/>
          </w:rPr>
          <w:t xml:space="preserve">https://doi.org/10.1016/j.fishres.2015.11.016</w:t>
        </w:r>
      </w:hyperlink>
      <w:r>
        <w:t xml:space="preserve">.</w:t>
      </w:r>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3" Target="media/rId173.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2025-05-07T02:40:18Z</dcterms:created>
  <dcterms:modified xsi:type="dcterms:W3CDTF">2025-05-07T02:40:18Z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