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Eastern Bering Sea walleye pollock stock assessment</w:t>
      </w:r>
    </w:p>
    <w:p>
      <w:pPr>
        <w:pStyle w:val="Subtitle"/>
      </w:pPr>
      <w:r>
        <w:t xml:space="preserve">May 2025, CIE review</w:t>
      </w:r>
    </w:p>
    <w:p>
      <w:pPr>
        <w:pStyle w:val="Author"/>
      </w:pPr>
      <w:r>
        <w:t xml:space="preserve">Jim Ianelli and Carey McGilliard</w:t>
      </w:r>
    </w:p>
    <w:p>
      <w:pPr>
        <w:pStyle w:val="Date"/>
      </w:pPr>
      <w:r>
        <w:t xml:space="preserve">2024-04-01 00:00</w:t>
      </w:r>
    </w:p>
    <w:bookmarkStart w:id="22" w:name="executive-summary"/>
    <w:p>
      <w:pPr>
        <w:pStyle w:val="Heading1"/>
      </w:pPr>
      <w:r>
        <w:t xml:space="preserve">Executive Summary</w:t>
      </w:r>
    </w:p>
    <w:bookmarkStart w:id="20" w:name="summary-of-changes-in-assessment-inputs"/>
    <w:p>
      <w:pPr>
        <w:pStyle w:val="Heading2"/>
      </w:pPr>
      <w:r>
        <w:t xml:space="preserve">Summary of Changes in Assessment Inputs</w:t>
      </w:r>
    </w:p>
    <w:p>
      <w:pPr>
        <w:pStyle w:val="FirstParagraph"/>
      </w:pPr>
      <w:r>
        <w:t xml:space="preserve">The work presented below was based on the same data sets used in the 2023 assessment. The</w:t>
      </w:r>
      <w:r>
        <w:t xml:space="preserve"> </w:t>
      </w:r>
      <w:r>
        <w:t xml:space="preserve">model was updated so that it could handle a number of requests from the SSC. We enhanced</w:t>
      </w:r>
      <w:r>
        <w:t xml:space="preserve"> </w:t>
      </w:r>
      <w:r>
        <w:t xml:space="preserve">the capability of the code to deal with some alternative hypotheses of factors that affect</w:t>
      </w:r>
      <w:r>
        <w:t xml:space="preserve"> </w:t>
      </w:r>
      <w:r>
        <w:t xml:space="preserve">the stock recruitment relationship (SRR). We stepped through a number of sensitivity</w:t>
      </w:r>
      <w:r>
        <w:t xml:space="preserve"> </w:t>
      </w:r>
      <w:r>
        <w:t xml:space="preserve">analyses to evaluate the stock-recruitment relationship (SRR) and the steepness of the</w:t>
      </w:r>
      <w:r>
        <w:t xml:space="preserve"> </w:t>
      </w:r>
      <w:r>
        <w:t xml:space="preserve">SRR. We also evaluated the impact of including the natural mortality-at-age estimates from</w:t>
      </w:r>
      <w:r>
        <w:t xml:space="preserve"> </w:t>
      </w:r>
      <w:r>
        <w:t xml:space="preserve">CEATTLE model.</w:t>
      </w:r>
    </w:p>
    <w:bookmarkEnd w:id="20"/>
    <w:bookmarkStart w:id="21" w:name="summary-of-results"/>
    <w:p>
      <w:pPr>
        <w:pStyle w:val="Heading2"/>
      </w:pPr>
      <w:r>
        <w:t xml:space="preserve">Summary of Results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Eastern Bering Sea walleye pollock stock assessment</dc:title>
  <dc:creator>Jim Ianelli and Carey McGilliard</dc:creator>
  <cp:keywords/>
  <dcterms:created xsi:type="dcterms:W3CDTF">2025-01-28T00:12:53Z</dcterms:created>
  <dcterms:modified xsi:type="dcterms:W3CDTF">2025-01-28T00:12:53Z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date">
    <vt:lpwstr>2024-04-01 00:00</vt:lpwstr>
  </property>
  <property fmtid="{D5CDD505-2E9C-101B-9397-08002B2CF9AE}" pid="7" name="date-format">
    <vt:lpwstr>YYYY-MM-DD HH:mm</vt:lpwstr>
  </property>
  <property fmtid="{D5CDD505-2E9C-101B-9397-08002B2CF9AE}" pid="8" name="editor">
    <vt:lpwstr/>
  </property>
  <property fmtid="{D5CDD505-2E9C-101B-9397-08002B2CF9AE}" pid="9" name="editor_option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reference-docx">
    <vt:lpwstr>template.docx</vt:lpwstr>
  </property>
  <property fmtid="{D5CDD505-2E9C-101B-9397-08002B2CF9AE}" pid="16" name="subtitle">
    <vt:lpwstr>May 2025, CIE review</vt:lpwstr>
  </property>
  <property fmtid="{D5CDD505-2E9C-101B-9397-08002B2CF9AE}" pid="17" name="toc-title">
    <vt:lpwstr>Table of contents</vt:lpwstr>
  </property>
</Properties>
</file>