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Mean model runtimes in seconds (95% CI). Runtimes were calculated across 2,000 iterations for single-core models and 1,000 iterations for multi-core models, with the exception of the mvobserver model (3,000 multi-core iterations). Due to non-convergence, the sample size for the gllvm model with a latent variable was reduced to N=1,903 (single-core) and N=948 (multi-core).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2207"/>
        <w:gridCol w:w="1877"/>
        <w:gridCol w:w="2207"/>
        <w:gridCol w:w="2207"/>
      </w:tblGrid>
      <w:tr>
        <w:trPr>
          <w:trHeight w:val="563" w:hRule="auto"/>
          <w:tblHeader/>
        </w:trPr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latent variable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With latent variable</w:t>
            </w:r>
          </w:p>
        </w:tc>
      </w:tr>
      <w:tr>
        <w:trPr>
          <w:trHeight w:val="607" w:hRule="auto"/>
          <w:tblHeader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 core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Single core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 core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Single core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gllvm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 (1.38, 1.40)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 (0.85, 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45.52 (45.18, 45.86)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28.97 (28.90, 29.03)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(0.83,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 (0.78, 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 (2.11, 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 (1.30, 1.31)</w:t>
            </w:r>
          </w:p>
        </w:tc>
      </w:tr>
      <w:tr>
        <w:trPr>
          <w:trHeight w:val="61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mvobservr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31.25 (31.18, 31.32)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2026-07-22T10:51:35Z</dcterms:modified>
  <cp:category/>
</cp:coreProperties>
</file>