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46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Units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2025-04-09T12:06:00Z</dcterms:modified>
  <cp:category/>
</cp:coreProperties>
</file>